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7700F" w14:textId="15A5652F" w:rsidR="00DB1DCC" w:rsidRDefault="005068C8">
      <w:r>
        <w:rPr>
          <w:noProof/>
        </w:rPr>
        <w:drawing>
          <wp:anchor distT="0" distB="0" distL="0" distR="0" simplePos="0" relativeHeight="251658244" behindDoc="0" locked="0" layoutInCell="1" allowOverlap="0" wp14:anchorId="052777DF" wp14:editId="23737C72">
            <wp:simplePos x="0" y="0"/>
            <wp:positionH relativeFrom="page">
              <wp:posOffset>-44450</wp:posOffset>
            </wp:positionH>
            <wp:positionV relativeFrom="page">
              <wp:posOffset>-50800</wp:posOffset>
            </wp:positionV>
            <wp:extent cx="7861105" cy="10160000"/>
            <wp:effectExtent l="0" t="0" r="6985" b="0"/>
            <wp:wrapThrough wrapText="bothSides">
              <wp:wrapPolygon edited="0">
                <wp:start x="0" y="0"/>
                <wp:lineTo x="0" y="21546"/>
                <wp:lineTo x="21567" y="21546"/>
                <wp:lineTo x="21567" y="0"/>
                <wp:lineTo x="0" y="0"/>
              </wp:wrapPolygon>
            </wp:wrapThrough>
            <wp:docPr id="1656054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5444" name="Picture 165605444"/>
                    <pic:cNvPicPr/>
                  </pic:nvPicPr>
                  <pic:blipFill>
                    <a:blip r:embed="rId12"/>
                    <a:stretch>
                      <a:fillRect/>
                    </a:stretch>
                  </pic:blipFill>
                  <pic:spPr>
                    <a:xfrm>
                      <a:off x="0" y="0"/>
                      <a:ext cx="7921007" cy="10237420"/>
                    </a:xfrm>
                    <a:prstGeom prst="rect">
                      <a:avLst/>
                    </a:prstGeom>
                  </pic:spPr>
                </pic:pic>
              </a:graphicData>
            </a:graphic>
            <wp14:sizeRelH relativeFrom="margin">
              <wp14:pctWidth>0</wp14:pctWidth>
            </wp14:sizeRelH>
            <wp14:sizeRelV relativeFrom="margin">
              <wp14:pctHeight>0</wp14:pctHeight>
            </wp14:sizeRelV>
          </wp:anchor>
        </w:drawing>
      </w:r>
      <w:r w:rsidR="00DB1DCC">
        <w:br w:type="page"/>
      </w:r>
    </w:p>
    <w:p w14:paraId="58A638B0" w14:textId="13210268" w:rsidR="003530E9" w:rsidRDefault="003530E9" w:rsidP="00636C05">
      <w:pPr>
        <w:sectPr w:rsidR="003530E9" w:rsidSect="00057794">
          <w:headerReference w:type="default" r:id="rId13"/>
          <w:footerReference w:type="even" r:id="rId14"/>
          <w:footerReference w:type="default" r:id="rId15"/>
          <w:footerReference w:type="first" r:id="rId16"/>
          <w:pgSz w:w="12240" w:h="15840"/>
          <w:pgMar w:top="1440" w:right="1440" w:bottom="1440" w:left="1440" w:header="720" w:footer="720" w:gutter="0"/>
          <w:cols w:space="720"/>
          <w:titlePg/>
          <w:docGrid w:linePitch="360"/>
        </w:sectPr>
      </w:pPr>
    </w:p>
    <w:p w14:paraId="7BD9937F" w14:textId="0ADC57CF" w:rsidR="003530E9" w:rsidRPr="005B5E6F" w:rsidRDefault="00787B9C" w:rsidP="00787B9C">
      <w:pPr>
        <w:pStyle w:val="Heading1"/>
        <w:jc w:val="left"/>
        <w:rPr>
          <w:color w:val="002060"/>
        </w:rPr>
      </w:pPr>
      <w:bookmarkStart w:id="0" w:name="_Table_of_Contents"/>
      <w:bookmarkStart w:id="1" w:name="_Toc225763859"/>
      <w:bookmarkStart w:id="2" w:name="TOC"/>
      <w:bookmarkEnd w:id="0"/>
      <w:r w:rsidRPr="005B5E6F">
        <w:rPr>
          <w:color w:val="002060"/>
        </w:rPr>
        <w:lastRenderedPageBreak/>
        <w:t>Table of Contents</w:t>
      </w:r>
      <w:bookmarkEnd w:id="1"/>
    </w:p>
    <w:bookmarkEnd w:id="2"/>
    <w:p w14:paraId="64FC6DFD" w14:textId="77777777" w:rsidR="0006155F" w:rsidRDefault="0006155F" w:rsidP="0006155F"/>
    <w:p w14:paraId="661D1AA9" w14:textId="7F04EB8C" w:rsidR="00A77000" w:rsidRDefault="007A314E">
      <w:pPr>
        <w:pStyle w:val="TOC1"/>
        <w:rPr>
          <w:rFonts w:asciiTheme="minorHAnsi" w:hAnsiTheme="minorHAnsi" w:cstheme="minorBidi"/>
          <w:noProof/>
          <w:kern w:val="2"/>
          <w:sz w:val="24"/>
          <w14:ligatures w14:val="standardContextual"/>
        </w:rPr>
      </w:pPr>
      <w:r w:rsidRPr="00D406E3">
        <w:fldChar w:fldCharType="begin"/>
      </w:r>
      <w:r w:rsidRPr="00D406E3">
        <w:instrText xml:space="preserve"> TOC \o "1-4" \h \z \u </w:instrText>
      </w:r>
      <w:r w:rsidRPr="00D406E3">
        <w:fldChar w:fldCharType="separate"/>
      </w:r>
      <w:hyperlink w:anchor="_Toc225763859" w:history="1">
        <w:r w:rsidR="00A77000" w:rsidRPr="00964F3E">
          <w:rPr>
            <w:rStyle w:val="Hyperlink"/>
            <w:noProof/>
          </w:rPr>
          <w:t>Table of Contents</w:t>
        </w:r>
        <w:r w:rsidR="00A77000">
          <w:rPr>
            <w:noProof/>
            <w:webHidden/>
          </w:rPr>
          <w:tab/>
        </w:r>
        <w:r w:rsidR="00A77000">
          <w:rPr>
            <w:noProof/>
            <w:webHidden/>
          </w:rPr>
          <w:fldChar w:fldCharType="begin"/>
        </w:r>
        <w:r w:rsidR="00A77000">
          <w:rPr>
            <w:noProof/>
            <w:webHidden/>
          </w:rPr>
          <w:instrText xml:space="preserve"> PAGEREF _Toc225763859 \h </w:instrText>
        </w:r>
        <w:r w:rsidR="00A77000">
          <w:rPr>
            <w:noProof/>
            <w:webHidden/>
          </w:rPr>
        </w:r>
        <w:r w:rsidR="00A77000">
          <w:rPr>
            <w:noProof/>
            <w:webHidden/>
          </w:rPr>
          <w:fldChar w:fldCharType="separate"/>
        </w:r>
        <w:r w:rsidR="00A77000">
          <w:rPr>
            <w:noProof/>
            <w:webHidden/>
          </w:rPr>
          <w:t>2</w:t>
        </w:r>
        <w:r w:rsidR="00A77000">
          <w:rPr>
            <w:noProof/>
            <w:webHidden/>
          </w:rPr>
          <w:fldChar w:fldCharType="end"/>
        </w:r>
      </w:hyperlink>
    </w:p>
    <w:p w14:paraId="0594A3A9" w14:textId="30A384FA" w:rsidR="00A77000" w:rsidRDefault="00A77000">
      <w:pPr>
        <w:pStyle w:val="TOC3"/>
        <w:rPr>
          <w:rFonts w:asciiTheme="minorHAnsi" w:hAnsiTheme="minorHAnsi" w:cstheme="minorBidi"/>
          <w:i w:val="0"/>
          <w:iCs w:val="0"/>
          <w:kern w:val="2"/>
          <w:sz w:val="24"/>
          <w14:ligatures w14:val="standardContextual"/>
        </w:rPr>
      </w:pPr>
      <w:hyperlink w:anchor="_Toc225763860" w:history="1">
        <w:r w:rsidRPr="00964F3E">
          <w:rPr>
            <w:rStyle w:val="Hyperlink"/>
          </w:rPr>
          <w:t>Overview of the Leapfrog ASC Public Reporting Program</w:t>
        </w:r>
        <w:r>
          <w:rPr>
            <w:webHidden/>
          </w:rPr>
          <w:tab/>
        </w:r>
        <w:r>
          <w:rPr>
            <w:webHidden/>
          </w:rPr>
          <w:fldChar w:fldCharType="begin"/>
        </w:r>
        <w:r>
          <w:rPr>
            <w:webHidden/>
          </w:rPr>
          <w:instrText xml:space="preserve"> PAGEREF _Toc225763860 \h </w:instrText>
        </w:r>
        <w:r>
          <w:rPr>
            <w:webHidden/>
          </w:rPr>
        </w:r>
        <w:r>
          <w:rPr>
            <w:webHidden/>
          </w:rPr>
          <w:fldChar w:fldCharType="separate"/>
        </w:r>
        <w:r>
          <w:rPr>
            <w:webHidden/>
          </w:rPr>
          <w:t>5</w:t>
        </w:r>
        <w:r>
          <w:rPr>
            <w:webHidden/>
          </w:rPr>
          <w:fldChar w:fldCharType="end"/>
        </w:r>
      </w:hyperlink>
    </w:p>
    <w:p w14:paraId="3257364E" w14:textId="58D35CB0" w:rsidR="00A77000" w:rsidRDefault="00A77000">
      <w:pPr>
        <w:pStyle w:val="TOC3"/>
        <w:rPr>
          <w:rFonts w:asciiTheme="minorHAnsi" w:hAnsiTheme="minorHAnsi" w:cstheme="minorBidi"/>
          <w:i w:val="0"/>
          <w:iCs w:val="0"/>
          <w:kern w:val="2"/>
          <w:sz w:val="24"/>
          <w14:ligatures w14:val="standardContextual"/>
        </w:rPr>
      </w:pPr>
      <w:hyperlink w:anchor="_Toc225763861" w:history="1">
        <w:r w:rsidRPr="00964F3E">
          <w:rPr>
            <w:rStyle w:val="Hyperlink"/>
          </w:rPr>
          <w:t>Important Notes about the Leapfrog ASC Survey 2.0</w:t>
        </w:r>
        <w:r>
          <w:rPr>
            <w:webHidden/>
          </w:rPr>
          <w:tab/>
        </w:r>
        <w:r>
          <w:rPr>
            <w:webHidden/>
          </w:rPr>
          <w:fldChar w:fldCharType="begin"/>
        </w:r>
        <w:r>
          <w:rPr>
            <w:webHidden/>
          </w:rPr>
          <w:instrText xml:space="preserve"> PAGEREF _Toc225763861 \h </w:instrText>
        </w:r>
        <w:r>
          <w:rPr>
            <w:webHidden/>
          </w:rPr>
        </w:r>
        <w:r>
          <w:rPr>
            <w:webHidden/>
          </w:rPr>
          <w:fldChar w:fldCharType="separate"/>
        </w:r>
        <w:r>
          <w:rPr>
            <w:webHidden/>
          </w:rPr>
          <w:t>8</w:t>
        </w:r>
        <w:r>
          <w:rPr>
            <w:webHidden/>
          </w:rPr>
          <w:fldChar w:fldCharType="end"/>
        </w:r>
      </w:hyperlink>
    </w:p>
    <w:p w14:paraId="56CB12BF" w14:textId="37B9D539" w:rsidR="00A77000" w:rsidRDefault="00A77000">
      <w:pPr>
        <w:pStyle w:val="TOC3"/>
        <w:rPr>
          <w:rFonts w:asciiTheme="minorHAnsi" w:hAnsiTheme="minorHAnsi" w:cstheme="minorBidi"/>
          <w:i w:val="0"/>
          <w:iCs w:val="0"/>
          <w:kern w:val="2"/>
          <w:sz w:val="24"/>
          <w14:ligatures w14:val="standardContextual"/>
        </w:rPr>
      </w:pPr>
      <w:hyperlink w:anchor="_Toc225763862" w:history="1">
        <w:r w:rsidRPr="00964F3E">
          <w:rPr>
            <w:rStyle w:val="Hyperlink"/>
          </w:rPr>
          <w:t>Overview of the Leapfrog ASC Survey 2.0</w:t>
        </w:r>
        <w:r>
          <w:rPr>
            <w:webHidden/>
          </w:rPr>
          <w:tab/>
        </w:r>
        <w:r>
          <w:rPr>
            <w:webHidden/>
          </w:rPr>
          <w:fldChar w:fldCharType="begin"/>
        </w:r>
        <w:r>
          <w:rPr>
            <w:webHidden/>
          </w:rPr>
          <w:instrText xml:space="preserve"> PAGEREF _Toc225763862 \h </w:instrText>
        </w:r>
        <w:r>
          <w:rPr>
            <w:webHidden/>
          </w:rPr>
        </w:r>
        <w:r>
          <w:rPr>
            <w:webHidden/>
          </w:rPr>
          <w:fldChar w:fldCharType="separate"/>
        </w:r>
        <w:r>
          <w:rPr>
            <w:webHidden/>
          </w:rPr>
          <w:t>9</w:t>
        </w:r>
        <w:r>
          <w:rPr>
            <w:webHidden/>
          </w:rPr>
          <w:fldChar w:fldCharType="end"/>
        </w:r>
      </w:hyperlink>
    </w:p>
    <w:p w14:paraId="479AFD02" w14:textId="7E135014" w:rsidR="00A77000" w:rsidRDefault="00A77000">
      <w:pPr>
        <w:pStyle w:val="TOC3"/>
        <w:rPr>
          <w:rFonts w:asciiTheme="minorHAnsi" w:hAnsiTheme="minorHAnsi" w:cstheme="minorBidi"/>
          <w:i w:val="0"/>
          <w:iCs w:val="0"/>
          <w:kern w:val="2"/>
          <w:sz w:val="24"/>
          <w14:ligatures w14:val="standardContextual"/>
        </w:rPr>
      </w:pPr>
      <w:hyperlink w:anchor="_Toc225763863" w:history="1">
        <w:r w:rsidRPr="00964F3E">
          <w:rPr>
            <w:rStyle w:val="Hyperlink"/>
          </w:rPr>
          <w:t>Pre-Submission Checklist</w:t>
        </w:r>
        <w:r>
          <w:rPr>
            <w:webHidden/>
          </w:rPr>
          <w:tab/>
        </w:r>
        <w:r>
          <w:rPr>
            <w:webHidden/>
          </w:rPr>
          <w:fldChar w:fldCharType="begin"/>
        </w:r>
        <w:r>
          <w:rPr>
            <w:webHidden/>
          </w:rPr>
          <w:instrText xml:space="preserve"> PAGEREF _Toc225763863 \h </w:instrText>
        </w:r>
        <w:r>
          <w:rPr>
            <w:webHidden/>
          </w:rPr>
        </w:r>
        <w:r>
          <w:rPr>
            <w:webHidden/>
          </w:rPr>
          <w:fldChar w:fldCharType="separate"/>
        </w:r>
        <w:r>
          <w:rPr>
            <w:webHidden/>
          </w:rPr>
          <w:t>11</w:t>
        </w:r>
        <w:r>
          <w:rPr>
            <w:webHidden/>
          </w:rPr>
          <w:fldChar w:fldCharType="end"/>
        </w:r>
      </w:hyperlink>
    </w:p>
    <w:p w14:paraId="1FE9047A" w14:textId="3DF9CC3D" w:rsidR="00A77000" w:rsidRDefault="00A77000">
      <w:pPr>
        <w:pStyle w:val="TOC3"/>
        <w:rPr>
          <w:rFonts w:asciiTheme="minorHAnsi" w:hAnsiTheme="minorHAnsi" w:cstheme="minorBidi"/>
          <w:i w:val="0"/>
          <w:iCs w:val="0"/>
          <w:kern w:val="2"/>
          <w:sz w:val="24"/>
          <w14:ligatures w14:val="standardContextual"/>
        </w:rPr>
      </w:pPr>
      <w:hyperlink w:anchor="_Toc225763864" w:history="1">
        <w:r w:rsidRPr="00964F3E">
          <w:rPr>
            <w:rStyle w:val="Hyperlink"/>
          </w:rPr>
          <w:t>Instructions for Submitting the Leapfrog ASC Survey 2.0</w:t>
        </w:r>
        <w:r>
          <w:rPr>
            <w:webHidden/>
          </w:rPr>
          <w:tab/>
        </w:r>
        <w:r>
          <w:rPr>
            <w:webHidden/>
          </w:rPr>
          <w:fldChar w:fldCharType="begin"/>
        </w:r>
        <w:r>
          <w:rPr>
            <w:webHidden/>
          </w:rPr>
          <w:instrText xml:space="preserve"> PAGEREF _Toc225763864 \h </w:instrText>
        </w:r>
        <w:r>
          <w:rPr>
            <w:webHidden/>
          </w:rPr>
        </w:r>
        <w:r>
          <w:rPr>
            <w:webHidden/>
          </w:rPr>
          <w:fldChar w:fldCharType="separate"/>
        </w:r>
        <w:r>
          <w:rPr>
            <w:webHidden/>
          </w:rPr>
          <w:t>13</w:t>
        </w:r>
        <w:r>
          <w:rPr>
            <w:webHidden/>
          </w:rPr>
          <w:fldChar w:fldCharType="end"/>
        </w:r>
      </w:hyperlink>
    </w:p>
    <w:p w14:paraId="495D927D" w14:textId="7EC8E02D" w:rsidR="00A77000" w:rsidRDefault="00A77000">
      <w:pPr>
        <w:pStyle w:val="TOC3"/>
        <w:rPr>
          <w:rFonts w:asciiTheme="minorHAnsi" w:hAnsiTheme="minorHAnsi" w:cstheme="minorBidi"/>
          <w:i w:val="0"/>
          <w:iCs w:val="0"/>
          <w:kern w:val="2"/>
          <w:sz w:val="24"/>
          <w14:ligatures w14:val="standardContextual"/>
        </w:rPr>
      </w:pPr>
      <w:hyperlink w:anchor="_Toc225763865" w:history="1">
        <w:r w:rsidRPr="00964F3E">
          <w:rPr>
            <w:rStyle w:val="Hyperlink"/>
          </w:rPr>
          <w:t>Deadlines</w:t>
        </w:r>
        <w:r>
          <w:rPr>
            <w:webHidden/>
          </w:rPr>
          <w:tab/>
        </w:r>
        <w:r>
          <w:rPr>
            <w:webHidden/>
          </w:rPr>
          <w:fldChar w:fldCharType="begin"/>
        </w:r>
        <w:r>
          <w:rPr>
            <w:webHidden/>
          </w:rPr>
          <w:instrText xml:space="preserve"> PAGEREF _Toc225763865 \h </w:instrText>
        </w:r>
        <w:r>
          <w:rPr>
            <w:webHidden/>
          </w:rPr>
        </w:r>
        <w:r>
          <w:rPr>
            <w:webHidden/>
          </w:rPr>
          <w:fldChar w:fldCharType="separate"/>
        </w:r>
        <w:r>
          <w:rPr>
            <w:webHidden/>
          </w:rPr>
          <w:t>15</w:t>
        </w:r>
        <w:r>
          <w:rPr>
            <w:webHidden/>
          </w:rPr>
          <w:fldChar w:fldCharType="end"/>
        </w:r>
      </w:hyperlink>
    </w:p>
    <w:p w14:paraId="25C99AE8" w14:textId="591B3313" w:rsidR="00A77000" w:rsidRDefault="00A77000">
      <w:pPr>
        <w:pStyle w:val="TOC4"/>
        <w:rPr>
          <w:rFonts w:asciiTheme="minorHAnsi" w:hAnsiTheme="minorHAnsi" w:cstheme="minorBidi"/>
          <w:noProof/>
          <w:kern w:val="2"/>
          <w:sz w:val="24"/>
          <w14:ligatures w14:val="standardContextual"/>
        </w:rPr>
      </w:pPr>
      <w:hyperlink w:anchor="_Toc225763866" w:history="1">
        <w:r w:rsidRPr="00964F3E">
          <w:rPr>
            <w:rStyle w:val="Hyperlink"/>
            <w:noProof/>
          </w:rPr>
          <w:t>Deadlines for the Leapfrog ASC Survey 2.0</w:t>
        </w:r>
        <w:r>
          <w:rPr>
            <w:noProof/>
            <w:webHidden/>
          </w:rPr>
          <w:tab/>
        </w:r>
        <w:r>
          <w:rPr>
            <w:noProof/>
            <w:webHidden/>
          </w:rPr>
          <w:fldChar w:fldCharType="begin"/>
        </w:r>
        <w:r>
          <w:rPr>
            <w:noProof/>
            <w:webHidden/>
          </w:rPr>
          <w:instrText xml:space="preserve"> PAGEREF _Toc225763866 \h </w:instrText>
        </w:r>
        <w:r>
          <w:rPr>
            <w:noProof/>
            <w:webHidden/>
          </w:rPr>
        </w:r>
        <w:r>
          <w:rPr>
            <w:noProof/>
            <w:webHidden/>
          </w:rPr>
          <w:fldChar w:fldCharType="separate"/>
        </w:r>
        <w:r>
          <w:rPr>
            <w:noProof/>
            <w:webHidden/>
          </w:rPr>
          <w:t>15</w:t>
        </w:r>
        <w:r>
          <w:rPr>
            <w:noProof/>
            <w:webHidden/>
          </w:rPr>
          <w:fldChar w:fldCharType="end"/>
        </w:r>
      </w:hyperlink>
    </w:p>
    <w:p w14:paraId="4248736C" w14:textId="5D30F559" w:rsidR="00A77000" w:rsidRDefault="00A77000">
      <w:pPr>
        <w:pStyle w:val="TOC4"/>
        <w:rPr>
          <w:rFonts w:asciiTheme="minorHAnsi" w:hAnsiTheme="minorHAnsi" w:cstheme="minorBidi"/>
          <w:noProof/>
          <w:kern w:val="2"/>
          <w:sz w:val="24"/>
          <w14:ligatures w14:val="standardContextual"/>
        </w:rPr>
      </w:pPr>
      <w:hyperlink w:anchor="_Toc225763867" w:history="1">
        <w:r w:rsidRPr="00964F3E">
          <w:rPr>
            <w:rStyle w:val="Hyperlink"/>
            <w:noProof/>
            <w:lang w:eastAsia="ja-JP"/>
          </w:rPr>
          <w:t>Deadline for Leapfrog’s Top ASC Designation</w:t>
        </w:r>
        <w:r>
          <w:rPr>
            <w:noProof/>
            <w:webHidden/>
          </w:rPr>
          <w:tab/>
        </w:r>
        <w:r>
          <w:rPr>
            <w:noProof/>
            <w:webHidden/>
          </w:rPr>
          <w:fldChar w:fldCharType="begin"/>
        </w:r>
        <w:r>
          <w:rPr>
            <w:noProof/>
            <w:webHidden/>
          </w:rPr>
          <w:instrText xml:space="preserve"> PAGEREF _Toc225763867 \h </w:instrText>
        </w:r>
        <w:r>
          <w:rPr>
            <w:noProof/>
            <w:webHidden/>
          </w:rPr>
        </w:r>
        <w:r>
          <w:rPr>
            <w:noProof/>
            <w:webHidden/>
          </w:rPr>
          <w:fldChar w:fldCharType="separate"/>
        </w:r>
        <w:r>
          <w:rPr>
            <w:noProof/>
            <w:webHidden/>
          </w:rPr>
          <w:t>15</w:t>
        </w:r>
        <w:r>
          <w:rPr>
            <w:noProof/>
            <w:webHidden/>
          </w:rPr>
          <w:fldChar w:fldCharType="end"/>
        </w:r>
      </w:hyperlink>
    </w:p>
    <w:p w14:paraId="7080D876" w14:textId="744CDC88" w:rsidR="00A77000" w:rsidRDefault="00A77000">
      <w:pPr>
        <w:pStyle w:val="TOC4"/>
        <w:rPr>
          <w:rFonts w:asciiTheme="minorHAnsi" w:hAnsiTheme="minorHAnsi" w:cstheme="minorBidi"/>
          <w:noProof/>
          <w:kern w:val="2"/>
          <w:sz w:val="24"/>
          <w14:ligatures w14:val="standardContextual"/>
        </w:rPr>
      </w:pPr>
      <w:hyperlink w:anchor="_Toc225763868" w:history="1">
        <w:r w:rsidRPr="00964F3E">
          <w:rPr>
            <w:rStyle w:val="Hyperlink"/>
            <w:noProof/>
            <w:lang w:eastAsia="ja-JP"/>
          </w:rPr>
          <w:t>Deadline to Receive Free ASC Benchmarking Report</w:t>
        </w:r>
        <w:r>
          <w:rPr>
            <w:noProof/>
            <w:webHidden/>
          </w:rPr>
          <w:tab/>
        </w:r>
        <w:r>
          <w:rPr>
            <w:noProof/>
            <w:webHidden/>
          </w:rPr>
          <w:fldChar w:fldCharType="begin"/>
        </w:r>
        <w:r>
          <w:rPr>
            <w:noProof/>
            <w:webHidden/>
          </w:rPr>
          <w:instrText xml:space="preserve"> PAGEREF _Toc225763868 \h </w:instrText>
        </w:r>
        <w:r>
          <w:rPr>
            <w:noProof/>
            <w:webHidden/>
          </w:rPr>
        </w:r>
        <w:r>
          <w:rPr>
            <w:noProof/>
            <w:webHidden/>
          </w:rPr>
          <w:fldChar w:fldCharType="separate"/>
        </w:r>
        <w:r>
          <w:rPr>
            <w:noProof/>
            <w:webHidden/>
          </w:rPr>
          <w:t>15</w:t>
        </w:r>
        <w:r>
          <w:rPr>
            <w:noProof/>
            <w:webHidden/>
          </w:rPr>
          <w:fldChar w:fldCharType="end"/>
        </w:r>
      </w:hyperlink>
    </w:p>
    <w:p w14:paraId="19FD2C18" w14:textId="1958DA7F" w:rsidR="00A77000" w:rsidRDefault="00A77000">
      <w:pPr>
        <w:pStyle w:val="TOC3"/>
        <w:rPr>
          <w:rFonts w:asciiTheme="minorHAnsi" w:hAnsiTheme="minorHAnsi" w:cstheme="minorBidi"/>
          <w:i w:val="0"/>
          <w:iCs w:val="0"/>
          <w:kern w:val="2"/>
          <w:sz w:val="24"/>
          <w14:ligatures w14:val="standardContextual"/>
        </w:rPr>
      </w:pPr>
      <w:hyperlink w:anchor="_Toc225763869" w:history="1">
        <w:r w:rsidRPr="00964F3E">
          <w:rPr>
            <w:rStyle w:val="Hyperlink"/>
          </w:rPr>
          <w:t>Technical Assistance and Support</w:t>
        </w:r>
        <w:r>
          <w:rPr>
            <w:webHidden/>
          </w:rPr>
          <w:tab/>
        </w:r>
        <w:r>
          <w:rPr>
            <w:webHidden/>
          </w:rPr>
          <w:fldChar w:fldCharType="begin"/>
        </w:r>
        <w:r>
          <w:rPr>
            <w:webHidden/>
          </w:rPr>
          <w:instrText xml:space="preserve"> PAGEREF _Toc225763869 \h </w:instrText>
        </w:r>
        <w:r>
          <w:rPr>
            <w:webHidden/>
          </w:rPr>
        </w:r>
        <w:r>
          <w:rPr>
            <w:webHidden/>
          </w:rPr>
          <w:fldChar w:fldCharType="separate"/>
        </w:r>
        <w:r>
          <w:rPr>
            <w:webHidden/>
          </w:rPr>
          <w:t>16</w:t>
        </w:r>
        <w:r>
          <w:rPr>
            <w:webHidden/>
          </w:rPr>
          <w:fldChar w:fldCharType="end"/>
        </w:r>
      </w:hyperlink>
    </w:p>
    <w:p w14:paraId="209146B3" w14:textId="52B1FFBB" w:rsidR="00A77000" w:rsidRDefault="00A77000">
      <w:pPr>
        <w:pStyle w:val="TOC4"/>
        <w:rPr>
          <w:rFonts w:asciiTheme="minorHAnsi" w:hAnsiTheme="minorHAnsi" w:cstheme="minorBidi"/>
          <w:noProof/>
          <w:kern w:val="2"/>
          <w:sz w:val="24"/>
          <w14:ligatures w14:val="standardContextual"/>
        </w:rPr>
      </w:pPr>
      <w:hyperlink w:anchor="_Toc225763870" w:history="1">
        <w:r w:rsidRPr="00964F3E">
          <w:rPr>
            <w:rStyle w:val="Hyperlink"/>
            <w:noProof/>
          </w:rPr>
          <w:t>Help Desk</w:t>
        </w:r>
        <w:r>
          <w:rPr>
            <w:noProof/>
            <w:webHidden/>
          </w:rPr>
          <w:tab/>
        </w:r>
        <w:r>
          <w:rPr>
            <w:noProof/>
            <w:webHidden/>
          </w:rPr>
          <w:fldChar w:fldCharType="begin"/>
        </w:r>
        <w:r>
          <w:rPr>
            <w:noProof/>
            <w:webHidden/>
          </w:rPr>
          <w:instrText xml:space="preserve"> PAGEREF _Toc225763870 \h </w:instrText>
        </w:r>
        <w:r>
          <w:rPr>
            <w:noProof/>
            <w:webHidden/>
          </w:rPr>
        </w:r>
        <w:r>
          <w:rPr>
            <w:noProof/>
            <w:webHidden/>
          </w:rPr>
          <w:fldChar w:fldCharType="separate"/>
        </w:r>
        <w:r>
          <w:rPr>
            <w:noProof/>
            <w:webHidden/>
          </w:rPr>
          <w:t>16</w:t>
        </w:r>
        <w:r>
          <w:rPr>
            <w:noProof/>
            <w:webHidden/>
          </w:rPr>
          <w:fldChar w:fldCharType="end"/>
        </w:r>
      </w:hyperlink>
    </w:p>
    <w:p w14:paraId="0051FA6D" w14:textId="22751F51" w:rsidR="00A77000" w:rsidRDefault="00A77000">
      <w:pPr>
        <w:pStyle w:val="TOC4"/>
        <w:rPr>
          <w:rFonts w:asciiTheme="minorHAnsi" w:hAnsiTheme="minorHAnsi" w:cstheme="minorBidi"/>
          <w:noProof/>
          <w:kern w:val="2"/>
          <w:sz w:val="24"/>
          <w14:ligatures w14:val="standardContextual"/>
        </w:rPr>
      </w:pPr>
      <w:hyperlink w:anchor="_Toc225763871" w:history="1">
        <w:r w:rsidRPr="00964F3E">
          <w:rPr>
            <w:rStyle w:val="Hyperlink"/>
            <w:noProof/>
          </w:rPr>
          <w:t>Orientation and Technical Assistance Calls</w:t>
        </w:r>
        <w:r>
          <w:rPr>
            <w:noProof/>
            <w:webHidden/>
          </w:rPr>
          <w:tab/>
        </w:r>
        <w:r>
          <w:rPr>
            <w:noProof/>
            <w:webHidden/>
          </w:rPr>
          <w:fldChar w:fldCharType="begin"/>
        </w:r>
        <w:r>
          <w:rPr>
            <w:noProof/>
            <w:webHidden/>
          </w:rPr>
          <w:instrText xml:space="preserve"> PAGEREF _Toc225763871 \h </w:instrText>
        </w:r>
        <w:r>
          <w:rPr>
            <w:noProof/>
            <w:webHidden/>
          </w:rPr>
        </w:r>
        <w:r>
          <w:rPr>
            <w:noProof/>
            <w:webHidden/>
          </w:rPr>
          <w:fldChar w:fldCharType="separate"/>
        </w:r>
        <w:r>
          <w:rPr>
            <w:noProof/>
            <w:webHidden/>
          </w:rPr>
          <w:t>16</w:t>
        </w:r>
        <w:r>
          <w:rPr>
            <w:noProof/>
            <w:webHidden/>
          </w:rPr>
          <w:fldChar w:fldCharType="end"/>
        </w:r>
      </w:hyperlink>
    </w:p>
    <w:p w14:paraId="6400E051" w14:textId="4DA2D89E" w:rsidR="00A77000" w:rsidRDefault="00A77000">
      <w:pPr>
        <w:pStyle w:val="TOC3"/>
        <w:rPr>
          <w:rFonts w:asciiTheme="minorHAnsi" w:hAnsiTheme="minorHAnsi" w:cstheme="minorBidi"/>
          <w:i w:val="0"/>
          <w:iCs w:val="0"/>
          <w:kern w:val="2"/>
          <w:sz w:val="24"/>
          <w14:ligatures w14:val="standardContextual"/>
        </w:rPr>
      </w:pPr>
      <w:hyperlink w:anchor="_Toc225763872" w:history="1">
        <w:r w:rsidRPr="00964F3E">
          <w:rPr>
            <w:rStyle w:val="Hyperlink"/>
          </w:rPr>
          <w:t>Reporting Periods</w:t>
        </w:r>
        <w:r>
          <w:rPr>
            <w:webHidden/>
          </w:rPr>
          <w:tab/>
        </w:r>
        <w:r>
          <w:rPr>
            <w:webHidden/>
          </w:rPr>
          <w:fldChar w:fldCharType="begin"/>
        </w:r>
        <w:r>
          <w:rPr>
            <w:webHidden/>
          </w:rPr>
          <w:instrText xml:space="preserve"> PAGEREF _Toc225763872 \h </w:instrText>
        </w:r>
        <w:r>
          <w:rPr>
            <w:webHidden/>
          </w:rPr>
        </w:r>
        <w:r>
          <w:rPr>
            <w:webHidden/>
          </w:rPr>
          <w:fldChar w:fldCharType="separate"/>
        </w:r>
        <w:r>
          <w:rPr>
            <w:webHidden/>
          </w:rPr>
          <w:t>17</w:t>
        </w:r>
        <w:r>
          <w:rPr>
            <w:webHidden/>
          </w:rPr>
          <w:fldChar w:fldCharType="end"/>
        </w:r>
      </w:hyperlink>
    </w:p>
    <w:p w14:paraId="10AA7087" w14:textId="3C64D10E" w:rsidR="00A77000" w:rsidRDefault="00A77000">
      <w:pPr>
        <w:pStyle w:val="TOC1"/>
        <w:rPr>
          <w:rFonts w:asciiTheme="minorHAnsi" w:hAnsiTheme="minorHAnsi" w:cstheme="minorBidi"/>
          <w:noProof/>
          <w:kern w:val="2"/>
          <w:sz w:val="24"/>
          <w14:ligatures w14:val="standardContextual"/>
        </w:rPr>
      </w:pPr>
      <w:hyperlink w:anchor="_Toc225763873" w:history="1">
        <w:r w:rsidRPr="00964F3E">
          <w:rPr>
            <w:rStyle w:val="Hyperlink"/>
            <w:noProof/>
          </w:rPr>
          <w:t>ASC PROFILE</w:t>
        </w:r>
        <w:r>
          <w:rPr>
            <w:noProof/>
            <w:webHidden/>
          </w:rPr>
          <w:tab/>
        </w:r>
        <w:r>
          <w:rPr>
            <w:noProof/>
            <w:webHidden/>
          </w:rPr>
          <w:fldChar w:fldCharType="begin"/>
        </w:r>
        <w:r>
          <w:rPr>
            <w:noProof/>
            <w:webHidden/>
          </w:rPr>
          <w:instrText xml:space="preserve"> PAGEREF _Toc225763873 \h </w:instrText>
        </w:r>
        <w:r>
          <w:rPr>
            <w:noProof/>
            <w:webHidden/>
          </w:rPr>
        </w:r>
        <w:r>
          <w:rPr>
            <w:noProof/>
            <w:webHidden/>
          </w:rPr>
          <w:fldChar w:fldCharType="separate"/>
        </w:r>
        <w:r>
          <w:rPr>
            <w:noProof/>
            <w:webHidden/>
          </w:rPr>
          <w:t>19</w:t>
        </w:r>
        <w:r>
          <w:rPr>
            <w:noProof/>
            <w:webHidden/>
          </w:rPr>
          <w:fldChar w:fldCharType="end"/>
        </w:r>
      </w:hyperlink>
    </w:p>
    <w:p w14:paraId="75AB9886" w14:textId="71134C5A" w:rsidR="00A77000" w:rsidRDefault="00A77000">
      <w:pPr>
        <w:pStyle w:val="TOC3"/>
        <w:rPr>
          <w:rFonts w:asciiTheme="minorHAnsi" w:hAnsiTheme="minorHAnsi" w:cstheme="minorBidi"/>
          <w:i w:val="0"/>
          <w:iCs w:val="0"/>
          <w:kern w:val="2"/>
          <w:sz w:val="24"/>
          <w14:ligatures w14:val="standardContextual"/>
        </w:rPr>
      </w:pPr>
      <w:hyperlink w:anchor="_Toc225763874" w:history="1">
        <w:r w:rsidRPr="00964F3E">
          <w:rPr>
            <w:rStyle w:val="Hyperlink"/>
          </w:rPr>
          <w:t>ASC Profile</w:t>
        </w:r>
        <w:r>
          <w:rPr>
            <w:webHidden/>
          </w:rPr>
          <w:tab/>
        </w:r>
        <w:r>
          <w:rPr>
            <w:webHidden/>
          </w:rPr>
          <w:fldChar w:fldCharType="begin"/>
        </w:r>
        <w:r>
          <w:rPr>
            <w:webHidden/>
          </w:rPr>
          <w:instrText xml:space="preserve"> PAGEREF _Toc225763874 \h </w:instrText>
        </w:r>
        <w:r>
          <w:rPr>
            <w:webHidden/>
          </w:rPr>
        </w:r>
        <w:r>
          <w:rPr>
            <w:webHidden/>
          </w:rPr>
          <w:fldChar w:fldCharType="separate"/>
        </w:r>
        <w:r>
          <w:rPr>
            <w:webHidden/>
          </w:rPr>
          <w:t>20</w:t>
        </w:r>
        <w:r>
          <w:rPr>
            <w:webHidden/>
          </w:rPr>
          <w:fldChar w:fldCharType="end"/>
        </w:r>
      </w:hyperlink>
    </w:p>
    <w:p w14:paraId="53073055" w14:textId="1B9BEDB3" w:rsidR="00A77000" w:rsidRDefault="00A77000">
      <w:pPr>
        <w:pStyle w:val="TOC4"/>
        <w:rPr>
          <w:rFonts w:asciiTheme="minorHAnsi" w:hAnsiTheme="minorHAnsi" w:cstheme="minorBidi"/>
          <w:noProof/>
          <w:kern w:val="2"/>
          <w:sz w:val="24"/>
          <w14:ligatures w14:val="standardContextual"/>
        </w:rPr>
      </w:pPr>
      <w:hyperlink w:anchor="_Toc225763875" w:history="1">
        <w:r w:rsidRPr="00964F3E">
          <w:rPr>
            <w:rStyle w:val="Hyperlink"/>
            <w:noProof/>
          </w:rPr>
          <w:t>Facility Information</w:t>
        </w:r>
        <w:r>
          <w:rPr>
            <w:noProof/>
            <w:webHidden/>
          </w:rPr>
          <w:tab/>
        </w:r>
        <w:r>
          <w:rPr>
            <w:noProof/>
            <w:webHidden/>
          </w:rPr>
          <w:fldChar w:fldCharType="begin"/>
        </w:r>
        <w:r>
          <w:rPr>
            <w:noProof/>
            <w:webHidden/>
          </w:rPr>
          <w:instrText xml:space="preserve"> PAGEREF _Toc225763875 \h </w:instrText>
        </w:r>
        <w:r>
          <w:rPr>
            <w:noProof/>
            <w:webHidden/>
          </w:rPr>
        </w:r>
        <w:r>
          <w:rPr>
            <w:noProof/>
            <w:webHidden/>
          </w:rPr>
          <w:fldChar w:fldCharType="separate"/>
        </w:r>
        <w:r>
          <w:rPr>
            <w:noProof/>
            <w:webHidden/>
          </w:rPr>
          <w:t>20</w:t>
        </w:r>
        <w:r>
          <w:rPr>
            <w:noProof/>
            <w:webHidden/>
          </w:rPr>
          <w:fldChar w:fldCharType="end"/>
        </w:r>
      </w:hyperlink>
    </w:p>
    <w:p w14:paraId="55D61D32" w14:textId="782162DD" w:rsidR="00A77000" w:rsidRDefault="00A77000">
      <w:pPr>
        <w:pStyle w:val="TOC4"/>
        <w:rPr>
          <w:rFonts w:asciiTheme="minorHAnsi" w:hAnsiTheme="minorHAnsi" w:cstheme="minorBidi"/>
          <w:noProof/>
          <w:kern w:val="2"/>
          <w:sz w:val="24"/>
          <w14:ligatures w14:val="standardContextual"/>
        </w:rPr>
      </w:pPr>
      <w:hyperlink w:anchor="_Toc225763876" w:history="1">
        <w:r w:rsidRPr="00964F3E">
          <w:rPr>
            <w:rStyle w:val="Hyperlink"/>
            <w:noProof/>
          </w:rPr>
          <w:t>Demographic Information</w:t>
        </w:r>
        <w:r>
          <w:rPr>
            <w:noProof/>
            <w:webHidden/>
          </w:rPr>
          <w:tab/>
        </w:r>
        <w:r>
          <w:rPr>
            <w:noProof/>
            <w:webHidden/>
          </w:rPr>
          <w:fldChar w:fldCharType="begin"/>
        </w:r>
        <w:r>
          <w:rPr>
            <w:noProof/>
            <w:webHidden/>
          </w:rPr>
          <w:instrText xml:space="preserve"> PAGEREF _Toc225763876 \h </w:instrText>
        </w:r>
        <w:r>
          <w:rPr>
            <w:noProof/>
            <w:webHidden/>
          </w:rPr>
        </w:r>
        <w:r>
          <w:rPr>
            <w:noProof/>
            <w:webHidden/>
          </w:rPr>
          <w:fldChar w:fldCharType="separate"/>
        </w:r>
        <w:r>
          <w:rPr>
            <w:noProof/>
            <w:webHidden/>
          </w:rPr>
          <w:t>20</w:t>
        </w:r>
        <w:r>
          <w:rPr>
            <w:noProof/>
            <w:webHidden/>
          </w:rPr>
          <w:fldChar w:fldCharType="end"/>
        </w:r>
      </w:hyperlink>
    </w:p>
    <w:p w14:paraId="122AEBB9" w14:textId="6823CDBF" w:rsidR="00A77000" w:rsidRDefault="00A77000">
      <w:pPr>
        <w:pStyle w:val="TOC4"/>
        <w:rPr>
          <w:rFonts w:asciiTheme="minorHAnsi" w:hAnsiTheme="minorHAnsi" w:cstheme="minorBidi"/>
          <w:noProof/>
          <w:kern w:val="2"/>
          <w:sz w:val="24"/>
          <w14:ligatures w14:val="standardContextual"/>
        </w:rPr>
      </w:pPr>
      <w:hyperlink w:anchor="_Toc225763877" w:history="1">
        <w:r w:rsidRPr="00964F3E">
          <w:rPr>
            <w:rStyle w:val="Hyperlink"/>
            <w:noProof/>
          </w:rPr>
          <w:t>Contact Information</w:t>
        </w:r>
        <w:r>
          <w:rPr>
            <w:noProof/>
            <w:webHidden/>
          </w:rPr>
          <w:tab/>
        </w:r>
        <w:r>
          <w:rPr>
            <w:noProof/>
            <w:webHidden/>
          </w:rPr>
          <w:fldChar w:fldCharType="begin"/>
        </w:r>
        <w:r>
          <w:rPr>
            <w:noProof/>
            <w:webHidden/>
          </w:rPr>
          <w:instrText xml:space="preserve"> PAGEREF _Toc225763877 \h </w:instrText>
        </w:r>
        <w:r>
          <w:rPr>
            <w:noProof/>
            <w:webHidden/>
          </w:rPr>
        </w:r>
        <w:r>
          <w:rPr>
            <w:noProof/>
            <w:webHidden/>
          </w:rPr>
          <w:fldChar w:fldCharType="separate"/>
        </w:r>
        <w:r>
          <w:rPr>
            <w:noProof/>
            <w:webHidden/>
          </w:rPr>
          <w:t>21</w:t>
        </w:r>
        <w:r>
          <w:rPr>
            <w:noProof/>
            <w:webHidden/>
          </w:rPr>
          <w:fldChar w:fldCharType="end"/>
        </w:r>
      </w:hyperlink>
    </w:p>
    <w:p w14:paraId="13A1C28B" w14:textId="47A28075" w:rsidR="00A77000" w:rsidRDefault="00A77000">
      <w:pPr>
        <w:pStyle w:val="TOC4"/>
        <w:rPr>
          <w:rFonts w:asciiTheme="minorHAnsi" w:hAnsiTheme="minorHAnsi" w:cstheme="minorBidi"/>
          <w:noProof/>
          <w:kern w:val="2"/>
          <w:sz w:val="24"/>
          <w14:ligatures w14:val="standardContextual"/>
        </w:rPr>
      </w:pPr>
      <w:hyperlink w:anchor="_Toc225763878" w:history="1">
        <w:r w:rsidRPr="00964F3E">
          <w:rPr>
            <w:rStyle w:val="Hyperlink"/>
            <w:noProof/>
          </w:rPr>
          <w:t>Affiliation/Management Company Information</w:t>
        </w:r>
        <w:r>
          <w:rPr>
            <w:noProof/>
            <w:webHidden/>
          </w:rPr>
          <w:tab/>
        </w:r>
        <w:r>
          <w:rPr>
            <w:noProof/>
            <w:webHidden/>
          </w:rPr>
          <w:fldChar w:fldCharType="begin"/>
        </w:r>
        <w:r>
          <w:rPr>
            <w:noProof/>
            <w:webHidden/>
          </w:rPr>
          <w:instrText xml:space="preserve"> PAGEREF _Toc225763878 \h </w:instrText>
        </w:r>
        <w:r>
          <w:rPr>
            <w:noProof/>
            <w:webHidden/>
          </w:rPr>
        </w:r>
        <w:r>
          <w:rPr>
            <w:noProof/>
            <w:webHidden/>
          </w:rPr>
          <w:fldChar w:fldCharType="separate"/>
        </w:r>
        <w:r>
          <w:rPr>
            <w:noProof/>
            <w:webHidden/>
          </w:rPr>
          <w:t>22</w:t>
        </w:r>
        <w:r>
          <w:rPr>
            <w:noProof/>
            <w:webHidden/>
          </w:rPr>
          <w:fldChar w:fldCharType="end"/>
        </w:r>
      </w:hyperlink>
    </w:p>
    <w:p w14:paraId="3FB11A06" w14:textId="2D8709FF" w:rsidR="00A77000" w:rsidRDefault="00A77000">
      <w:pPr>
        <w:pStyle w:val="TOC4"/>
        <w:rPr>
          <w:rFonts w:asciiTheme="minorHAnsi" w:hAnsiTheme="minorHAnsi" w:cstheme="minorBidi"/>
          <w:noProof/>
          <w:kern w:val="2"/>
          <w:sz w:val="24"/>
          <w14:ligatures w14:val="standardContextual"/>
        </w:rPr>
      </w:pPr>
      <w:hyperlink w:anchor="_Toc225763879" w:history="1">
        <w:r w:rsidRPr="00964F3E">
          <w:rPr>
            <w:rStyle w:val="Hyperlink"/>
            <w:noProof/>
          </w:rPr>
          <w:t>Specialty</w:t>
        </w:r>
        <w:r>
          <w:rPr>
            <w:noProof/>
            <w:webHidden/>
          </w:rPr>
          <w:tab/>
        </w:r>
        <w:r>
          <w:rPr>
            <w:noProof/>
            <w:webHidden/>
          </w:rPr>
          <w:fldChar w:fldCharType="begin"/>
        </w:r>
        <w:r>
          <w:rPr>
            <w:noProof/>
            <w:webHidden/>
          </w:rPr>
          <w:instrText xml:space="preserve"> PAGEREF _Toc225763879 \h </w:instrText>
        </w:r>
        <w:r>
          <w:rPr>
            <w:noProof/>
            <w:webHidden/>
          </w:rPr>
        </w:r>
        <w:r>
          <w:rPr>
            <w:noProof/>
            <w:webHidden/>
          </w:rPr>
          <w:fldChar w:fldCharType="separate"/>
        </w:r>
        <w:r>
          <w:rPr>
            <w:noProof/>
            <w:webHidden/>
          </w:rPr>
          <w:t>22</w:t>
        </w:r>
        <w:r>
          <w:rPr>
            <w:noProof/>
            <w:webHidden/>
          </w:rPr>
          <w:fldChar w:fldCharType="end"/>
        </w:r>
      </w:hyperlink>
    </w:p>
    <w:p w14:paraId="0840359E" w14:textId="3835A0D0" w:rsidR="00A77000" w:rsidRDefault="00A77000">
      <w:pPr>
        <w:pStyle w:val="TOC4"/>
        <w:rPr>
          <w:rFonts w:asciiTheme="minorHAnsi" w:hAnsiTheme="minorHAnsi" w:cstheme="minorBidi"/>
          <w:noProof/>
          <w:kern w:val="2"/>
          <w:sz w:val="24"/>
          <w14:ligatures w14:val="standardContextual"/>
        </w:rPr>
      </w:pPr>
      <w:hyperlink w:anchor="_Toc225763880" w:history="1">
        <w:r w:rsidRPr="00964F3E">
          <w:rPr>
            <w:rStyle w:val="Hyperlink"/>
            <w:noProof/>
          </w:rPr>
          <w:t>Accreditation</w:t>
        </w:r>
        <w:r>
          <w:rPr>
            <w:noProof/>
            <w:webHidden/>
          </w:rPr>
          <w:tab/>
        </w:r>
        <w:r>
          <w:rPr>
            <w:noProof/>
            <w:webHidden/>
          </w:rPr>
          <w:fldChar w:fldCharType="begin"/>
        </w:r>
        <w:r>
          <w:rPr>
            <w:noProof/>
            <w:webHidden/>
          </w:rPr>
          <w:instrText xml:space="preserve"> PAGEREF _Toc225763880 \h </w:instrText>
        </w:r>
        <w:r>
          <w:rPr>
            <w:noProof/>
            <w:webHidden/>
          </w:rPr>
        </w:r>
        <w:r>
          <w:rPr>
            <w:noProof/>
            <w:webHidden/>
          </w:rPr>
          <w:fldChar w:fldCharType="separate"/>
        </w:r>
        <w:r>
          <w:rPr>
            <w:noProof/>
            <w:webHidden/>
          </w:rPr>
          <w:t>23</w:t>
        </w:r>
        <w:r>
          <w:rPr>
            <w:noProof/>
            <w:webHidden/>
          </w:rPr>
          <w:fldChar w:fldCharType="end"/>
        </w:r>
      </w:hyperlink>
    </w:p>
    <w:p w14:paraId="2255B548" w14:textId="1B0D1DDC" w:rsidR="00A77000" w:rsidRDefault="00A77000">
      <w:pPr>
        <w:pStyle w:val="TOC1"/>
        <w:rPr>
          <w:rFonts w:asciiTheme="minorHAnsi" w:hAnsiTheme="minorHAnsi" w:cstheme="minorBidi"/>
          <w:noProof/>
          <w:kern w:val="2"/>
          <w:sz w:val="24"/>
          <w14:ligatures w14:val="standardContextual"/>
        </w:rPr>
      </w:pPr>
      <w:hyperlink w:anchor="_Toc225763881" w:history="1">
        <w:r w:rsidRPr="00964F3E">
          <w:rPr>
            <w:rStyle w:val="Hyperlink"/>
            <w:noProof/>
          </w:rPr>
          <w:t>SECTION 1: BASIC FACILITY INFORMATION</w:t>
        </w:r>
        <w:r>
          <w:rPr>
            <w:noProof/>
            <w:webHidden/>
          </w:rPr>
          <w:tab/>
        </w:r>
        <w:r>
          <w:rPr>
            <w:noProof/>
            <w:webHidden/>
          </w:rPr>
          <w:fldChar w:fldCharType="begin"/>
        </w:r>
        <w:r>
          <w:rPr>
            <w:noProof/>
            <w:webHidden/>
          </w:rPr>
          <w:instrText xml:space="preserve"> PAGEREF _Toc225763881 \h </w:instrText>
        </w:r>
        <w:r>
          <w:rPr>
            <w:noProof/>
            <w:webHidden/>
          </w:rPr>
        </w:r>
        <w:r>
          <w:rPr>
            <w:noProof/>
            <w:webHidden/>
          </w:rPr>
          <w:fldChar w:fldCharType="separate"/>
        </w:r>
        <w:r>
          <w:rPr>
            <w:noProof/>
            <w:webHidden/>
          </w:rPr>
          <w:t>27</w:t>
        </w:r>
        <w:r>
          <w:rPr>
            <w:noProof/>
            <w:webHidden/>
          </w:rPr>
          <w:fldChar w:fldCharType="end"/>
        </w:r>
      </w:hyperlink>
    </w:p>
    <w:p w14:paraId="4D185E8D" w14:textId="5530CC08" w:rsidR="00A77000" w:rsidRDefault="00A77000">
      <w:pPr>
        <w:pStyle w:val="TOC3"/>
        <w:rPr>
          <w:rFonts w:asciiTheme="minorHAnsi" w:hAnsiTheme="minorHAnsi" w:cstheme="minorBidi"/>
          <w:i w:val="0"/>
          <w:iCs w:val="0"/>
          <w:kern w:val="2"/>
          <w:sz w:val="24"/>
          <w14:ligatures w14:val="standardContextual"/>
        </w:rPr>
      </w:pPr>
      <w:hyperlink w:anchor="_Toc225763882" w:history="1">
        <w:r w:rsidRPr="00964F3E">
          <w:rPr>
            <w:rStyle w:val="Hyperlink"/>
            <w:rFonts w:cs="Arial"/>
          </w:rPr>
          <w:t>1: Basic Facility Information</w:t>
        </w:r>
        <w:r>
          <w:rPr>
            <w:webHidden/>
          </w:rPr>
          <w:tab/>
        </w:r>
        <w:r>
          <w:rPr>
            <w:webHidden/>
          </w:rPr>
          <w:fldChar w:fldCharType="begin"/>
        </w:r>
        <w:r>
          <w:rPr>
            <w:webHidden/>
          </w:rPr>
          <w:instrText xml:space="preserve"> PAGEREF _Toc225763882 \h </w:instrText>
        </w:r>
        <w:r>
          <w:rPr>
            <w:webHidden/>
          </w:rPr>
        </w:r>
        <w:r>
          <w:rPr>
            <w:webHidden/>
          </w:rPr>
          <w:fldChar w:fldCharType="separate"/>
        </w:r>
        <w:r>
          <w:rPr>
            <w:webHidden/>
          </w:rPr>
          <w:t>28</w:t>
        </w:r>
        <w:r>
          <w:rPr>
            <w:webHidden/>
          </w:rPr>
          <w:fldChar w:fldCharType="end"/>
        </w:r>
      </w:hyperlink>
    </w:p>
    <w:p w14:paraId="3AF0276E" w14:textId="2245C114" w:rsidR="00A77000" w:rsidRDefault="00A77000">
      <w:pPr>
        <w:pStyle w:val="TOC4"/>
        <w:rPr>
          <w:rFonts w:asciiTheme="minorHAnsi" w:hAnsiTheme="minorHAnsi" w:cstheme="minorBidi"/>
          <w:noProof/>
          <w:kern w:val="2"/>
          <w:sz w:val="24"/>
          <w14:ligatures w14:val="standardContextual"/>
        </w:rPr>
      </w:pPr>
      <w:hyperlink w:anchor="_Toc225763883" w:history="1">
        <w:r w:rsidRPr="00964F3E">
          <w:rPr>
            <w:rStyle w:val="Hyperlink"/>
            <w:noProof/>
          </w:rPr>
          <w:t>Patient-Reported Concerns</w:t>
        </w:r>
        <w:r>
          <w:rPr>
            <w:noProof/>
            <w:webHidden/>
          </w:rPr>
          <w:tab/>
        </w:r>
        <w:r>
          <w:rPr>
            <w:noProof/>
            <w:webHidden/>
          </w:rPr>
          <w:fldChar w:fldCharType="begin"/>
        </w:r>
        <w:r>
          <w:rPr>
            <w:noProof/>
            <w:webHidden/>
          </w:rPr>
          <w:instrText xml:space="preserve"> PAGEREF _Toc225763883 \h </w:instrText>
        </w:r>
        <w:r>
          <w:rPr>
            <w:noProof/>
            <w:webHidden/>
          </w:rPr>
        </w:r>
        <w:r>
          <w:rPr>
            <w:noProof/>
            <w:webHidden/>
          </w:rPr>
          <w:fldChar w:fldCharType="separate"/>
        </w:r>
        <w:r>
          <w:rPr>
            <w:noProof/>
            <w:webHidden/>
          </w:rPr>
          <w:t>29</w:t>
        </w:r>
        <w:r>
          <w:rPr>
            <w:noProof/>
            <w:webHidden/>
          </w:rPr>
          <w:fldChar w:fldCharType="end"/>
        </w:r>
      </w:hyperlink>
    </w:p>
    <w:p w14:paraId="2A25897E" w14:textId="2F44D2C3" w:rsidR="00A77000" w:rsidRDefault="00A77000">
      <w:pPr>
        <w:pStyle w:val="TOC3"/>
        <w:rPr>
          <w:rFonts w:asciiTheme="minorHAnsi" w:hAnsiTheme="minorHAnsi" w:cstheme="minorBidi"/>
          <w:i w:val="0"/>
          <w:iCs w:val="0"/>
          <w:kern w:val="2"/>
          <w:sz w:val="24"/>
          <w14:ligatures w14:val="standardContextual"/>
        </w:rPr>
      </w:pPr>
      <w:hyperlink w:anchor="_Toc225763884" w:history="1">
        <w:r w:rsidRPr="00964F3E">
          <w:rPr>
            <w:rStyle w:val="Hyperlink"/>
            <w:rFonts w:cs="Arial"/>
          </w:rPr>
          <w:t>Section 1: Basic Facility Information Reference Information</w:t>
        </w:r>
        <w:r>
          <w:rPr>
            <w:webHidden/>
          </w:rPr>
          <w:tab/>
        </w:r>
        <w:r>
          <w:rPr>
            <w:webHidden/>
          </w:rPr>
          <w:fldChar w:fldCharType="begin"/>
        </w:r>
        <w:r>
          <w:rPr>
            <w:webHidden/>
          </w:rPr>
          <w:instrText xml:space="preserve"> PAGEREF _Toc225763884 \h </w:instrText>
        </w:r>
        <w:r>
          <w:rPr>
            <w:webHidden/>
          </w:rPr>
        </w:r>
        <w:r>
          <w:rPr>
            <w:webHidden/>
          </w:rPr>
          <w:fldChar w:fldCharType="separate"/>
        </w:r>
        <w:r>
          <w:rPr>
            <w:webHidden/>
          </w:rPr>
          <w:t>31</w:t>
        </w:r>
        <w:r>
          <w:rPr>
            <w:webHidden/>
          </w:rPr>
          <w:fldChar w:fldCharType="end"/>
        </w:r>
      </w:hyperlink>
    </w:p>
    <w:p w14:paraId="7D187B24" w14:textId="4E4BBDA1" w:rsidR="00A77000" w:rsidRDefault="00A77000">
      <w:pPr>
        <w:pStyle w:val="TOC4"/>
        <w:rPr>
          <w:rFonts w:asciiTheme="minorHAnsi" w:hAnsiTheme="minorHAnsi" w:cstheme="minorBidi"/>
          <w:noProof/>
          <w:kern w:val="2"/>
          <w:sz w:val="24"/>
          <w14:ligatures w14:val="standardContextual"/>
        </w:rPr>
      </w:pPr>
      <w:hyperlink w:anchor="_Toc225763885" w:history="1">
        <w:r w:rsidRPr="00964F3E">
          <w:rPr>
            <w:rStyle w:val="Hyperlink"/>
            <w:noProof/>
          </w:rPr>
          <w:t>What’s New in the 2026 Survey</w:t>
        </w:r>
        <w:r>
          <w:rPr>
            <w:noProof/>
            <w:webHidden/>
          </w:rPr>
          <w:tab/>
        </w:r>
        <w:r>
          <w:rPr>
            <w:noProof/>
            <w:webHidden/>
          </w:rPr>
          <w:fldChar w:fldCharType="begin"/>
        </w:r>
        <w:r>
          <w:rPr>
            <w:noProof/>
            <w:webHidden/>
          </w:rPr>
          <w:instrText xml:space="preserve"> PAGEREF _Toc225763885 \h </w:instrText>
        </w:r>
        <w:r>
          <w:rPr>
            <w:noProof/>
            <w:webHidden/>
          </w:rPr>
        </w:r>
        <w:r>
          <w:rPr>
            <w:noProof/>
            <w:webHidden/>
          </w:rPr>
          <w:fldChar w:fldCharType="separate"/>
        </w:r>
        <w:r>
          <w:rPr>
            <w:noProof/>
            <w:webHidden/>
          </w:rPr>
          <w:t>31</w:t>
        </w:r>
        <w:r>
          <w:rPr>
            <w:noProof/>
            <w:webHidden/>
          </w:rPr>
          <w:fldChar w:fldCharType="end"/>
        </w:r>
      </w:hyperlink>
    </w:p>
    <w:p w14:paraId="2F390226" w14:textId="5C8A94D7" w:rsidR="00A77000" w:rsidRDefault="00A77000">
      <w:pPr>
        <w:pStyle w:val="TOC4"/>
        <w:rPr>
          <w:rFonts w:asciiTheme="minorHAnsi" w:hAnsiTheme="minorHAnsi" w:cstheme="minorBidi"/>
          <w:noProof/>
          <w:kern w:val="2"/>
          <w:sz w:val="24"/>
          <w14:ligatures w14:val="standardContextual"/>
        </w:rPr>
      </w:pPr>
      <w:hyperlink w:anchor="_Toc225763886" w:history="1">
        <w:r w:rsidRPr="00964F3E">
          <w:rPr>
            <w:rStyle w:val="Hyperlink"/>
            <w:noProof/>
          </w:rPr>
          <w:t>Change Summary Since Release</w:t>
        </w:r>
        <w:r>
          <w:rPr>
            <w:noProof/>
            <w:webHidden/>
          </w:rPr>
          <w:tab/>
        </w:r>
        <w:r>
          <w:rPr>
            <w:noProof/>
            <w:webHidden/>
          </w:rPr>
          <w:fldChar w:fldCharType="begin"/>
        </w:r>
        <w:r>
          <w:rPr>
            <w:noProof/>
            <w:webHidden/>
          </w:rPr>
          <w:instrText xml:space="preserve"> PAGEREF _Toc225763886 \h </w:instrText>
        </w:r>
        <w:r>
          <w:rPr>
            <w:noProof/>
            <w:webHidden/>
          </w:rPr>
        </w:r>
        <w:r>
          <w:rPr>
            <w:noProof/>
            <w:webHidden/>
          </w:rPr>
          <w:fldChar w:fldCharType="separate"/>
        </w:r>
        <w:r>
          <w:rPr>
            <w:noProof/>
            <w:webHidden/>
          </w:rPr>
          <w:t>31</w:t>
        </w:r>
        <w:r>
          <w:rPr>
            <w:noProof/>
            <w:webHidden/>
          </w:rPr>
          <w:fldChar w:fldCharType="end"/>
        </w:r>
      </w:hyperlink>
    </w:p>
    <w:p w14:paraId="39143F33" w14:textId="116D1C77" w:rsidR="00A77000" w:rsidRDefault="00A77000">
      <w:pPr>
        <w:pStyle w:val="TOC3"/>
        <w:rPr>
          <w:rFonts w:asciiTheme="minorHAnsi" w:hAnsiTheme="minorHAnsi" w:cstheme="minorBidi"/>
          <w:i w:val="0"/>
          <w:iCs w:val="0"/>
          <w:kern w:val="2"/>
          <w:sz w:val="24"/>
          <w14:ligatures w14:val="standardContextual"/>
        </w:rPr>
      </w:pPr>
      <w:hyperlink w:anchor="_Toc225763887" w:history="1">
        <w:r w:rsidRPr="00964F3E">
          <w:rPr>
            <w:rStyle w:val="Hyperlink"/>
            <w:rFonts w:cs="Arial"/>
            <w:lang w:eastAsia="ja-JP"/>
          </w:rPr>
          <w:t xml:space="preserve">Section 1: </w:t>
        </w:r>
        <w:r w:rsidRPr="00964F3E">
          <w:rPr>
            <w:rStyle w:val="Hyperlink"/>
          </w:rPr>
          <w:t>Basic Facility Information Frequently Asked Questions (FAQs)</w:t>
        </w:r>
        <w:r>
          <w:rPr>
            <w:webHidden/>
          </w:rPr>
          <w:tab/>
        </w:r>
        <w:r>
          <w:rPr>
            <w:webHidden/>
          </w:rPr>
          <w:fldChar w:fldCharType="begin"/>
        </w:r>
        <w:r>
          <w:rPr>
            <w:webHidden/>
          </w:rPr>
          <w:instrText xml:space="preserve"> PAGEREF _Toc225763887 \h </w:instrText>
        </w:r>
        <w:r>
          <w:rPr>
            <w:webHidden/>
          </w:rPr>
        </w:r>
        <w:r>
          <w:rPr>
            <w:webHidden/>
          </w:rPr>
          <w:fldChar w:fldCharType="separate"/>
        </w:r>
        <w:r>
          <w:rPr>
            <w:webHidden/>
          </w:rPr>
          <w:t>32</w:t>
        </w:r>
        <w:r>
          <w:rPr>
            <w:webHidden/>
          </w:rPr>
          <w:fldChar w:fldCharType="end"/>
        </w:r>
      </w:hyperlink>
    </w:p>
    <w:p w14:paraId="58C967BC" w14:textId="1F6FC24A" w:rsidR="00A77000" w:rsidRDefault="00A77000">
      <w:pPr>
        <w:pStyle w:val="TOC1"/>
        <w:rPr>
          <w:rFonts w:asciiTheme="minorHAnsi" w:hAnsiTheme="minorHAnsi" w:cstheme="minorBidi"/>
          <w:noProof/>
          <w:kern w:val="2"/>
          <w:sz w:val="24"/>
          <w14:ligatures w14:val="standardContextual"/>
        </w:rPr>
      </w:pPr>
      <w:hyperlink w:anchor="_Toc225763888" w:history="1">
        <w:r w:rsidRPr="00964F3E">
          <w:rPr>
            <w:rStyle w:val="Hyperlink"/>
            <w:noProof/>
          </w:rPr>
          <w:t>SECTION 2: PATIENT RIGHTS AND ETHICS</w:t>
        </w:r>
        <w:r>
          <w:rPr>
            <w:noProof/>
            <w:webHidden/>
          </w:rPr>
          <w:tab/>
        </w:r>
        <w:r>
          <w:rPr>
            <w:noProof/>
            <w:webHidden/>
          </w:rPr>
          <w:fldChar w:fldCharType="begin"/>
        </w:r>
        <w:r>
          <w:rPr>
            <w:noProof/>
            <w:webHidden/>
          </w:rPr>
          <w:instrText xml:space="preserve"> PAGEREF _Toc225763888 \h </w:instrText>
        </w:r>
        <w:r>
          <w:rPr>
            <w:noProof/>
            <w:webHidden/>
          </w:rPr>
        </w:r>
        <w:r>
          <w:rPr>
            <w:noProof/>
            <w:webHidden/>
          </w:rPr>
          <w:fldChar w:fldCharType="separate"/>
        </w:r>
        <w:r>
          <w:rPr>
            <w:noProof/>
            <w:webHidden/>
          </w:rPr>
          <w:t>35</w:t>
        </w:r>
        <w:r>
          <w:rPr>
            <w:noProof/>
            <w:webHidden/>
          </w:rPr>
          <w:fldChar w:fldCharType="end"/>
        </w:r>
      </w:hyperlink>
    </w:p>
    <w:p w14:paraId="419D79D4" w14:textId="6A388924" w:rsidR="00A77000" w:rsidRDefault="00A77000">
      <w:pPr>
        <w:pStyle w:val="TOC3"/>
        <w:rPr>
          <w:rFonts w:asciiTheme="minorHAnsi" w:hAnsiTheme="minorHAnsi" w:cstheme="minorBidi"/>
          <w:i w:val="0"/>
          <w:iCs w:val="0"/>
          <w:kern w:val="2"/>
          <w:sz w:val="24"/>
          <w14:ligatures w14:val="standardContextual"/>
        </w:rPr>
      </w:pPr>
      <w:hyperlink w:anchor="_Toc225763889" w:history="1">
        <w:r w:rsidRPr="00964F3E">
          <w:rPr>
            <w:rStyle w:val="Hyperlink"/>
            <w:rFonts w:cs="Arial"/>
          </w:rPr>
          <w:t>Section 2: Patient Rights and Ethics</w:t>
        </w:r>
        <w:r>
          <w:rPr>
            <w:webHidden/>
          </w:rPr>
          <w:tab/>
        </w:r>
        <w:r>
          <w:rPr>
            <w:webHidden/>
          </w:rPr>
          <w:fldChar w:fldCharType="begin"/>
        </w:r>
        <w:r>
          <w:rPr>
            <w:webHidden/>
          </w:rPr>
          <w:instrText xml:space="preserve"> PAGEREF _Toc225763889 \h </w:instrText>
        </w:r>
        <w:r>
          <w:rPr>
            <w:webHidden/>
          </w:rPr>
        </w:r>
        <w:r>
          <w:rPr>
            <w:webHidden/>
          </w:rPr>
          <w:fldChar w:fldCharType="separate"/>
        </w:r>
        <w:r>
          <w:rPr>
            <w:webHidden/>
          </w:rPr>
          <w:t>36</w:t>
        </w:r>
        <w:r>
          <w:rPr>
            <w:webHidden/>
          </w:rPr>
          <w:fldChar w:fldCharType="end"/>
        </w:r>
      </w:hyperlink>
    </w:p>
    <w:p w14:paraId="51578E62" w14:textId="0691DABA" w:rsidR="00A77000" w:rsidRDefault="00A77000">
      <w:pPr>
        <w:pStyle w:val="TOC3"/>
        <w:rPr>
          <w:rFonts w:asciiTheme="minorHAnsi" w:hAnsiTheme="minorHAnsi" w:cstheme="minorBidi"/>
          <w:i w:val="0"/>
          <w:iCs w:val="0"/>
          <w:kern w:val="2"/>
          <w:sz w:val="24"/>
          <w14:ligatures w14:val="standardContextual"/>
        </w:rPr>
      </w:pPr>
      <w:hyperlink w:anchor="_Toc225763890" w:history="1">
        <w:r w:rsidRPr="00964F3E">
          <w:rPr>
            <w:rStyle w:val="Hyperlink"/>
          </w:rPr>
          <w:t>2A: Billing Ethics</w:t>
        </w:r>
        <w:r>
          <w:rPr>
            <w:webHidden/>
          </w:rPr>
          <w:tab/>
        </w:r>
        <w:r>
          <w:rPr>
            <w:webHidden/>
          </w:rPr>
          <w:fldChar w:fldCharType="begin"/>
        </w:r>
        <w:r>
          <w:rPr>
            <w:webHidden/>
          </w:rPr>
          <w:instrText xml:space="preserve"> PAGEREF _Toc225763890 \h </w:instrText>
        </w:r>
        <w:r>
          <w:rPr>
            <w:webHidden/>
          </w:rPr>
        </w:r>
        <w:r>
          <w:rPr>
            <w:webHidden/>
          </w:rPr>
          <w:fldChar w:fldCharType="separate"/>
        </w:r>
        <w:r>
          <w:rPr>
            <w:webHidden/>
          </w:rPr>
          <w:t>38</w:t>
        </w:r>
        <w:r>
          <w:rPr>
            <w:webHidden/>
          </w:rPr>
          <w:fldChar w:fldCharType="end"/>
        </w:r>
      </w:hyperlink>
    </w:p>
    <w:p w14:paraId="26FE33AC" w14:textId="7D6FD3DF" w:rsidR="00A77000" w:rsidRDefault="00A77000">
      <w:pPr>
        <w:pStyle w:val="TOC3"/>
        <w:rPr>
          <w:rFonts w:asciiTheme="minorHAnsi" w:hAnsiTheme="minorHAnsi" w:cstheme="minorBidi"/>
          <w:i w:val="0"/>
          <w:iCs w:val="0"/>
          <w:kern w:val="2"/>
          <w:sz w:val="24"/>
          <w14:ligatures w14:val="standardContextual"/>
        </w:rPr>
      </w:pPr>
      <w:hyperlink w:anchor="_Toc225763891" w:history="1">
        <w:r w:rsidRPr="00964F3E">
          <w:rPr>
            <w:rStyle w:val="Hyperlink"/>
          </w:rPr>
          <w:t>2B: Health Care Equity</w:t>
        </w:r>
        <w:r>
          <w:rPr>
            <w:webHidden/>
          </w:rPr>
          <w:tab/>
        </w:r>
        <w:r>
          <w:rPr>
            <w:webHidden/>
          </w:rPr>
          <w:fldChar w:fldCharType="begin"/>
        </w:r>
        <w:r>
          <w:rPr>
            <w:webHidden/>
          </w:rPr>
          <w:instrText xml:space="preserve"> PAGEREF _Toc225763891 \h </w:instrText>
        </w:r>
        <w:r>
          <w:rPr>
            <w:webHidden/>
          </w:rPr>
        </w:r>
        <w:r>
          <w:rPr>
            <w:webHidden/>
          </w:rPr>
          <w:fldChar w:fldCharType="separate"/>
        </w:r>
        <w:r>
          <w:rPr>
            <w:webHidden/>
          </w:rPr>
          <w:t>40</w:t>
        </w:r>
        <w:r>
          <w:rPr>
            <w:webHidden/>
          </w:rPr>
          <w:fldChar w:fldCharType="end"/>
        </w:r>
      </w:hyperlink>
    </w:p>
    <w:p w14:paraId="011120CF" w14:textId="54203F7D" w:rsidR="00A77000" w:rsidRDefault="00A77000">
      <w:pPr>
        <w:pStyle w:val="TOC3"/>
        <w:rPr>
          <w:rFonts w:asciiTheme="minorHAnsi" w:hAnsiTheme="minorHAnsi" w:cstheme="minorBidi"/>
          <w:i w:val="0"/>
          <w:iCs w:val="0"/>
          <w:kern w:val="2"/>
          <w:sz w:val="24"/>
          <w14:ligatures w14:val="standardContextual"/>
        </w:rPr>
      </w:pPr>
      <w:hyperlink w:anchor="_Toc225763892" w:history="1">
        <w:r w:rsidRPr="00964F3E">
          <w:rPr>
            <w:rStyle w:val="Hyperlink"/>
          </w:rPr>
          <w:t>2C: Informed Consent</w:t>
        </w:r>
        <w:r>
          <w:rPr>
            <w:webHidden/>
          </w:rPr>
          <w:tab/>
        </w:r>
        <w:r>
          <w:rPr>
            <w:webHidden/>
          </w:rPr>
          <w:fldChar w:fldCharType="begin"/>
        </w:r>
        <w:r>
          <w:rPr>
            <w:webHidden/>
          </w:rPr>
          <w:instrText xml:space="preserve"> PAGEREF _Toc225763892 \h </w:instrText>
        </w:r>
        <w:r>
          <w:rPr>
            <w:webHidden/>
          </w:rPr>
        </w:r>
        <w:r>
          <w:rPr>
            <w:webHidden/>
          </w:rPr>
          <w:fldChar w:fldCharType="separate"/>
        </w:r>
        <w:r>
          <w:rPr>
            <w:webHidden/>
          </w:rPr>
          <w:t>42</w:t>
        </w:r>
        <w:r>
          <w:rPr>
            <w:webHidden/>
          </w:rPr>
          <w:fldChar w:fldCharType="end"/>
        </w:r>
      </w:hyperlink>
    </w:p>
    <w:p w14:paraId="09245814" w14:textId="05987D5C" w:rsidR="00A77000" w:rsidRDefault="00A77000">
      <w:pPr>
        <w:pStyle w:val="TOC3"/>
        <w:rPr>
          <w:rFonts w:asciiTheme="minorHAnsi" w:hAnsiTheme="minorHAnsi" w:cstheme="minorBidi"/>
          <w:i w:val="0"/>
          <w:iCs w:val="0"/>
          <w:kern w:val="2"/>
          <w:sz w:val="24"/>
          <w14:ligatures w14:val="standardContextual"/>
        </w:rPr>
      </w:pPr>
      <w:hyperlink w:anchor="_Toc225763893" w:history="1">
        <w:r w:rsidRPr="00964F3E">
          <w:rPr>
            <w:rStyle w:val="Hyperlink"/>
          </w:rPr>
          <w:t>2D: Taking Responsibility for Never Events</w:t>
        </w:r>
        <w:r>
          <w:rPr>
            <w:webHidden/>
          </w:rPr>
          <w:tab/>
        </w:r>
        <w:r>
          <w:rPr>
            <w:webHidden/>
          </w:rPr>
          <w:fldChar w:fldCharType="begin"/>
        </w:r>
        <w:r>
          <w:rPr>
            <w:webHidden/>
          </w:rPr>
          <w:instrText xml:space="preserve"> PAGEREF _Toc225763893 \h </w:instrText>
        </w:r>
        <w:r>
          <w:rPr>
            <w:webHidden/>
          </w:rPr>
        </w:r>
        <w:r>
          <w:rPr>
            <w:webHidden/>
          </w:rPr>
          <w:fldChar w:fldCharType="separate"/>
        </w:r>
        <w:r>
          <w:rPr>
            <w:webHidden/>
          </w:rPr>
          <w:t>44</w:t>
        </w:r>
        <w:r>
          <w:rPr>
            <w:webHidden/>
          </w:rPr>
          <w:fldChar w:fldCharType="end"/>
        </w:r>
      </w:hyperlink>
    </w:p>
    <w:p w14:paraId="5253B78E" w14:textId="20CE9C7C" w:rsidR="00A77000" w:rsidRDefault="00A77000">
      <w:pPr>
        <w:pStyle w:val="TOC3"/>
        <w:rPr>
          <w:rFonts w:asciiTheme="minorHAnsi" w:hAnsiTheme="minorHAnsi" w:cstheme="minorBidi"/>
          <w:i w:val="0"/>
          <w:iCs w:val="0"/>
          <w:kern w:val="2"/>
          <w:sz w:val="24"/>
          <w14:ligatures w14:val="standardContextual"/>
        </w:rPr>
      </w:pPr>
      <w:hyperlink w:anchor="_Toc225763894" w:history="1">
        <w:r w:rsidRPr="00964F3E">
          <w:rPr>
            <w:rStyle w:val="Hyperlink"/>
          </w:rPr>
          <w:t>Section 2: Patient Rights and Ethics Reference Information</w:t>
        </w:r>
        <w:r>
          <w:rPr>
            <w:webHidden/>
          </w:rPr>
          <w:tab/>
        </w:r>
        <w:r>
          <w:rPr>
            <w:webHidden/>
          </w:rPr>
          <w:fldChar w:fldCharType="begin"/>
        </w:r>
        <w:r>
          <w:rPr>
            <w:webHidden/>
          </w:rPr>
          <w:instrText xml:space="preserve"> PAGEREF _Toc225763894 \h </w:instrText>
        </w:r>
        <w:r>
          <w:rPr>
            <w:webHidden/>
          </w:rPr>
        </w:r>
        <w:r>
          <w:rPr>
            <w:webHidden/>
          </w:rPr>
          <w:fldChar w:fldCharType="separate"/>
        </w:r>
        <w:r>
          <w:rPr>
            <w:webHidden/>
          </w:rPr>
          <w:t>47</w:t>
        </w:r>
        <w:r>
          <w:rPr>
            <w:webHidden/>
          </w:rPr>
          <w:fldChar w:fldCharType="end"/>
        </w:r>
      </w:hyperlink>
    </w:p>
    <w:p w14:paraId="70B5A214" w14:textId="4B3077BA" w:rsidR="00A77000" w:rsidRDefault="00A77000">
      <w:pPr>
        <w:pStyle w:val="TOC4"/>
        <w:rPr>
          <w:rFonts w:asciiTheme="minorHAnsi" w:hAnsiTheme="minorHAnsi" w:cstheme="minorBidi"/>
          <w:noProof/>
          <w:kern w:val="2"/>
          <w:sz w:val="24"/>
          <w14:ligatures w14:val="standardContextual"/>
        </w:rPr>
      </w:pPr>
      <w:hyperlink w:anchor="_Toc225763895" w:history="1">
        <w:r w:rsidRPr="00964F3E">
          <w:rPr>
            <w:rStyle w:val="Hyperlink"/>
            <w:noProof/>
          </w:rPr>
          <w:t>What’s New in the 2026 Survey</w:t>
        </w:r>
        <w:r>
          <w:rPr>
            <w:noProof/>
            <w:webHidden/>
          </w:rPr>
          <w:tab/>
        </w:r>
        <w:r>
          <w:rPr>
            <w:noProof/>
            <w:webHidden/>
          </w:rPr>
          <w:fldChar w:fldCharType="begin"/>
        </w:r>
        <w:r>
          <w:rPr>
            <w:noProof/>
            <w:webHidden/>
          </w:rPr>
          <w:instrText xml:space="preserve"> PAGEREF _Toc225763895 \h </w:instrText>
        </w:r>
        <w:r>
          <w:rPr>
            <w:noProof/>
            <w:webHidden/>
          </w:rPr>
        </w:r>
        <w:r>
          <w:rPr>
            <w:noProof/>
            <w:webHidden/>
          </w:rPr>
          <w:fldChar w:fldCharType="separate"/>
        </w:r>
        <w:r>
          <w:rPr>
            <w:noProof/>
            <w:webHidden/>
          </w:rPr>
          <w:t>47</w:t>
        </w:r>
        <w:r>
          <w:rPr>
            <w:noProof/>
            <w:webHidden/>
          </w:rPr>
          <w:fldChar w:fldCharType="end"/>
        </w:r>
      </w:hyperlink>
    </w:p>
    <w:p w14:paraId="0317D98C" w14:textId="2142CF6B" w:rsidR="00A77000" w:rsidRDefault="00A77000">
      <w:pPr>
        <w:pStyle w:val="TOC4"/>
        <w:rPr>
          <w:rFonts w:asciiTheme="minorHAnsi" w:hAnsiTheme="minorHAnsi" w:cstheme="minorBidi"/>
          <w:noProof/>
          <w:kern w:val="2"/>
          <w:sz w:val="24"/>
          <w14:ligatures w14:val="standardContextual"/>
        </w:rPr>
      </w:pPr>
      <w:hyperlink w:anchor="_Toc225763896" w:history="1">
        <w:r w:rsidRPr="00964F3E">
          <w:rPr>
            <w:rStyle w:val="Hyperlink"/>
            <w:noProof/>
          </w:rPr>
          <w:t>Change Summary Since Release</w:t>
        </w:r>
        <w:r>
          <w:rPr>
            <w:noProof/>
            <w:webHidden/>
          </w:rPr>
          <w:tab/>
        </w:r>
        <w:r>
          <w:rPr>
            <w:noProof/>
            <w:webHidden/>
          </w:rPr>
          <w:fldChar w:fldCharType="begin"/>
        </w:r>
        <w:r>
          <w:rPr>
            <w:noProof/>
            <w:webHidden/>
          </w:rPr>
          <w:instrText xml:space="preserve"> PAGEREF _Toc225763896 \h </w:instrText>
        </w:r>
        <w:r>
          <w:rPr>
            <w:noProof/>
            <w:webHidden/>
          </w:rPr>
        </w:r>
        <w:r>
          <w:rPr>
            <w:noProof/>
            <w:webHidden/>
          </w:rPr>
          <w:fldChar w:fldCharType="separate"/>
        </w:r>
        <w:r>
          <w:rPr>
            <w:noProof/>
            <w:webHidden/>
          </w:rPr>
          <w:t>47</w:t>
        </w:r>
        <w:r>
          <w:rPr>
            <w:noProof/>
            <w:webHidden/>
          </w:rPr>
          <w:fldChar w:fldCharType="end"/>
        </w:r>
      </w:hyperlink>
    </w:p>
    <w:p w14:paraId="45018223" w14:textId="1C1B5F97" w:rsidR="00A77000" w:rsidRDefault="00A77000">
      <w:pPr>
        <w:pStyle w:val="TOC3"/>
        <w:rPr>
          <w:rFonts w:asciiTheme="minorHAnsi" w:hAnsiTheme="minorHAnsi" w:cstheme="minorBidi"/>
          <w:i w:val="0"/>
          <w:iCs w:val="0"/>
          <w:kern w:val="2"/>
          <w:sz w:val="24"/>
          <w14:ligatures w14:val="standardContextual"/>
        </w:rPr>
      </w:pPr>
      <w:hyperlink w:anchor="_Toc225763897" w:history="1">
        <w:r w:rsidRPr="00964F3E">
          <w:rPr>
            <w:rStyle w:val="Hyperlink"/>
            <w:rFonts w:cs="Arial"/>
            <w:lang w:eastAsia="ja-JP"/>
          </w:rPr>
          <w:t xml:space="preserve">Section 2: </w:t>
        </w:r>
        <w:r w:rsidRPr="00964F3E">
          <w:rPr>
            <w:rStyle w:val="Hyperlink"/>
          </w:rPr>
          <w:t>Patient Rights and Ethics Frequently Asked Questions (FAQs)</w:t>
        </w:r>
        <w:r>
          <w:rPr>
            <w:webHidden/>
          </w:rPr>
          <w:tab/>
        </w:r>
        <w:r>
          <w:rPr>
            <w:webHidden/>
          </w:rPr>
          <w:fldChar w:fldCharType="begin"/>
        </w:r>
        <w:r>
          <w:rPr>
            <w:webHidden/>
          </w:rPr>
          <w:instrText xml:space="preserve"> PAGEREF _Toc225763897 \h </w:instrText>
        </w:r>
        <w:r>
          <w:rPr>
            <w:webHidden/>
          </w:rPr>
        </w:r>
        <w:r>
          <w:rPr>
            <w:webHidden/>
          </w:rPr>
          <w:fldChar w:fldCharType="separate"/>
        </w:r>
        <w:r>
          <w:rPr>
            <w:webHidden/>
          </w:rPr>
          <w:t>48</w:t>
        </w:r>
        <w:r>
          <w:rPr>
            <w:webHidden/>
          </w:rPr>
          <w:fldChar w:fldCharType="end"/>
        </w:r>
      </w:hyperlink>
    </w:p>
    <w:p w14:paraId="65EA4DFC" w14:textId="5E43DB53" w:rsidR="00A77000" w:rsidRDefault="00A77000">
      <w:pPr>
        <w:pStyle w:val="TOC4"/>
        <w:rPr>
          <w:rFonts w:asciiTheme="minorHAnsi" w:hAnsiTheme="minorHAnsi" w:cstheme="minorBidi"/>
          <w:noProof/>
          <w:kern w:val="2"/>
          <w:sz w:val="24"/>
          <w14:ligatures w14:val="standardContextual"/>
        </w:rPr>
      </w:pPr>
      <w:hyperlink w:anchor="_Toc225763898" w:history="1">
        <w:r w:rsidRPr="00964F3E">
          <w:rPr>
            <w:rStyle w:val="Hyperlink"/>
            <w:noProof/>
          </w:rPr>
          <w:t>Billing Ethics FAQs</w:t>
        </w:r>
        <w:r>
          <w:rPr>
            <w:noProof/>
            <w:webHidden/>
          </w:rPr>
          <w:tab/>
        </w:r>
        <w:r>
          <w:rPr>
            <w:noProof/>
            <w:webHidden/>
          </w:rPr>
          <w:fldChar w:fldCharType="begin"/>
        </w:r>
        <w:r>
          <w:rPr>
            <w:noProof/>
            <w:webHidden/>
          </w:rPr>
          <w:instrText xml:space="preserve"> PAGEREF _Toc225763898 \h </w:instrText>
        </w:r>
        <w:r>
          <w:rPr>
            <w:noProof/>
            <w:webHidden/>
          </w:rPr>
        </w:r>
        <w:r>
          <w:rPr>
            <w:noProof/>
            <w:webHidden/>
          </w:rPr>
          <w:fldChar w:fldCharType="separate"/>
        </w:r>
        <w:r>
          <w:rPr>
            <w:noProof/>
            <w:webHidden/>
          </w:rPr>
          <w:t>48</w:t>
        </w:r>
        <w:r>
          <w:rPr>
            <w:noProof/>
            <w:webHidden/>
          </w:rPr>
          <w:fldChar w:fldCharType="end"/>
        </w:r>
      </w:hyperlink>
    </w:p>
    <w:p w14:paraId="68BEA226" w14:textId="362B4E91" w:rsidR="00A77000" w:rsidRDefault="00A77000">
      <w:pPr>
        <w:pStyle w:val="TOC4"/>
        <w:rPr>
          <w:rFonts w:asciiTheme="minorHAnsi" w:hAnsiTheme="minorHAnsi" w:cstheme="minorBidi"/>
          <w:noProof/>
          <w:kern w:val="2"/>
          <w:sz w:val="24"/>
          <w14:ligatures w14:val="standardContextual"/>
        </w:rPr>
      </w:pPr>
      <w:hyperlink w:anchor="_Toc225763899" w:history="1">
        <w:r w:rsidRPr="00964F3E">
          <w:rPr>
            <w:rStyle w:val="Hyperlink"/>
            <w:noProof/>
          </w:rPr>
          <w:t>Health Care Equity FAQs</w:t>
        </w:r>
        <w:r>
          <w:rPr>
            <w:noProof/>
            <w:webHidden/>
          </w:rPr>
          <w:tab/>
        </w:r>
        <w:r>
          <w:rPr>
            <w:noProof/>
            <w:webHidden/>
          </w:rPr>
          <w:fldChar w:fldCharType="begin"/>
        </w:r>
        <w:r>
          <w:rPr>
            <w:noProof/>
            <w:webHidden/>
          </w:rPr>
          <w:instrText xml:space="preserve"> PAGEREF _Toc225763899 \h </w:instrText>
        </w:r>
        <w:r>
          <w:rPr>
            <w:noProof/>
            <w:webHidden/>
          </w:rPr>
        </w:r>
        <w:r>
          <w:rPr>
            <w:noProof/>
            <w:webHidden/>
          </w:rPr>
          <w:fldChar w:fldCharType="separate"/>
        </w:r>
        <w:r>
          <w:rPr>
            <w:noProof/>
            <w:webHidden/>
          </w:rPr>
          <w:t>49</w:t>
        </w:r>
        <w:r>
          <w:rPr>
            <w:noProof/>
            <w:webHidden/>
          </w:rPr>
          <w:fldChar w:fldCharType="end"/>
        </w:r>
      </w:hyperlink>
    </w:p>
    <w:p w14:paraId="745F7154" w14:textId="48983A25" w:rsidR="00A77000" w:rsidRDefault="00A77000">
      <w:pPr>
        <w:pStyle w:val="TOC4"/>
        <w:rPr>
          <w:rFonts w:asciiTheme="minorHAnsi" w:hAnsiTheme="minorHAnsi" w:cstheme="minorBidi"/>
          <w:noProof/>
          <w:kern w:val="2"/>
          <w:sz w:val="24"/>
          <w14:ligatures w14:val="standardContextual"/>
        </w:rPr>
      </w:pPr>
      <w:hyperlink w:anchor="_Toc225763900" w:history="1">
        <w:r w:rsidRPr="00964F3E">
          <w:rPr>
            <w:rStyle w:val="Hyperlink"/>
            <w:noProof/>
          </w:rPr>
          <w:t>Informed Consent FAQs</w:t>
        </w:r>
        <w:r>
          <w:rPr>
            <w:noProof/>
            <w:webHidden/>
          </w:rPr>
          <w:tab/>
        </w:r>
        <w:r>
          <w:rPr>
            <w:noProof/>
            <w:webHidden/>
          </w:rPr>
          <w:fldChar w:fldCharType="begin"/>
        </w:r>
        <w:r>
          <w:rPr>
            <w:noProof/>
            <w:webHidden/>
          </w:rPr>
          <w:instrText xml:space="preserve"> PAGEREF _Toc225763900 \h </w:instrText>
        </w:r>
        <w:r>
          <w:rPr>
            <w:noProof/>
            <w:webHidden/>
          </w:rPr>
        </w:r>
        <w:r>
          <w:rPr>
            <w:noProof/>
            <w:webHidden/>
          </w:rPr>
          <w:fldChar w:fldCharType="separate"/>
        </w:r>
        <w:r>
          <w:rPr>
            <w:noProof/>
            <w:webHidden/>
          </w:rPr>
          <w:t>51</w:t>
        </w:r>
        <w:r>
          <w:rPr>
            <w:noProof/>
            <w:webHidden/>
          </w:rPr>
          <w:fldChar w:fldCharType="end"/>
        </w:r>
      </w:hyperlink>
    </w:p>
    <w:p w14:paraId="0C8BA871" w14:textId="56100053" w:rsidR="00A77000" w:rsidRDefault="00A77000">
      <w:pPr>
        <w:pStyle w:val="TOC4"/>
        <w:rPr>
          <w:rFonts w:asciiTheme="minorHAnsi" w:hAnsiTheme="minorHAnsi" w:cstheme="minorBidi"/>
          <w:noProof/>
          <w:kern w:val="2"/>
          <w:sz w:val="24"/>
          <w14:ligatures w14:val="standardContextual"/>
        </w:rPr>
      </w:pPr>
      <w:hyperlink w:anchor="_Toc225763901" w:history="1">
        <w:r w:rsidRPr="00964F3E">
          <w:rPr>
            <w:rStyle w:val="Hyperlink"/>
            <w:noProof/>
          </w:rPr>
          <w:t>Taking Responsibility for Never Events FAQs</w:t>
        </w:r>
        <w:r>
          <w:rPr>
            <w:noProof/>
            <w:webHidden/>
          </w:rPr>
          <w:tab/>
        </w:r>
        <w:r>
          <w:rPr>
            <w:noProof/>
            <w:webHidden/>
          </w:rPr>
          <w:fldChar w:fldCharType="begin"/>
        </w:r>
        <w:r>
          <w:rPr>
            <w:noProof/>
            <w:webHidden/>
          </w:rPr>
          <w:instrText xml:space="preserve"> PAGEREF _Toc225763901 \h </w:instrText>
        </w:r>
        <w:r>
          <w:rPr>
            <w:noProof/>
            <w:webHidden/>
          </w:rPr>
        </w:r>
        <w:r>
          <w:rPr>
            <w:noProof/>
            <w:webHidden/>
          </w:rPr>
          <w:fldChar w:fldCharType="separate"/>
        </w:r>
        <w:r>
          <w:rPr>
            <w:noProof/>
            <w:webHidden/>
          </w:rPr>
          <w:t>54</w:t>
        </w:r>
        <w:r>
          <w:rPr>
            <w:noProof/>
            <w:webHidden/>
          </w:rPr>
          <w:fldChar w:fldCharType="end"/>
        </w:r>
      </w:hyperlink>
    </w:p>
    <w:p w14:paraId="64C9B384" w14:textId="187D534A" w:rsidR="00A77000" w:rsidRDefault="00A77000">
      <w:pPr>
        <w:pStyle w:val="TOC1"/>
        <w:rPr>
          <w:rFonts w:asciiTheme="minorHAnsi" w:hAnsiTheme="minorHAnsi" w:cstheme="minorBidi"/>
          <w:noProof/>
          <w:kern w:val="2"/>
          <w:sz w:val="24"/>
          <w14:ligatures w14:val="standardContextual"/>
        </w:rPr>
      </w:pPr>
      <w:hyperlink w:anchor="_Toc225763902" w:history="1">
        <w:r w:rsidRPr="00964F3E">
          <w:rPr>
            <w:rStyle w:val="Hyperlink"/>
            <w:noProof/>
          </w:rPr>
          <w:t>SECTION 3: PATIENT SAFETY PRACTICES</w:t>
        </w:r>
        <w:r>
          <w:rPr>
            <w:noProof/>
            <w:webHidden/>
          </w:rPr>
          <w:tab/>
        </w:r>
        <w:r>
          <w:rPr>
            <w:noProof/>
            <w:webHidden/>
          </w:rPr>
          <w:fldChar w:fldCharType="begin"/>
        </w:r>
        <w:r>
          <w:rPr>
            <w:noProof/>
            <w:webHidden/>
          </w:rPr>
          <w:instrText xml:space="preserve"> PAGEREF _Toc225763902 \h </w:instrText>
        </w:r>
        <w:r>
          <w:rPr>
            <w:noProof/>
            <w:webHidden/>
          </w:rPr>
        </w:r>
        <w:r>
          <w:rPr>
            <w:noProof/>
            <w:webHidden/>
          </w:rPr>
          <w:fldChar w:fldCharType="separate"/>
        </w:r>
        <w:r>
          <w:rPr>
            <w:noProof/>
            <w:webHidden/>
          </w:rPr>
          <w:t>57</w:t>
        </w:r>
        <w:r>
          <w:rPr>
            <w:noProof/>
            <w:webHidden/>
          </w:rPr>
          <w:fldChar w:fldCharType="end"/>
        </w:r>
      </w:hyperlink>
    </w:p>
    <w:p w14:paraId="28F8BF33" w14:textId="2C33BC62" w:rsidR="00A77000" w:rsidRDefault="00A77000">
      <w:pPr>
        <w:pStyle w:val="TOC3"/>
        <w:rPr>
          <w:rFonts w:asciiTheme="minorHAnsi" w:hAnsiTheme="minorHAnsi" w:cstheme="minorBidi"/>
          <w:i w:val="0"/>
          <w:iCs w:val="0"/>
          <w:kern w:val="2"/>
          <w:sz w:val="24"/>
          <w14:ligatures w14:val="standardContextual"/>
        </w:rPr>
      </w:pPr>
      <w:hyperlink w:anchor="_Toc225763903" w:history="1">
        <w:r w:rsidRPr="00964F3E">
          <w:rPr>
            <w:rStyle w:val="Hyperlink"/>
          </w:rPr>
          <w:t>Section 3: Patient Safety Practices</w:t>
        </w:r>
        <w:r>
          <w:rPr>
            <w:webHidden/>
          </w:rPr>
          <w:tab/>
        </w:r>
        <w:r>
          <w:rPr>
            <w:webHidden/>
          </w:rPr>
          <w:fldChar w:fldCharType="begin"/>
        </w:r>
        <w:r>
          <w:rPr>
            <w:webHidden/>
          </w:rPr>
          <w:instrText xml:space="preserve"> PAGEREF _Toc225763903 \h </w:instrText>
        </w:r>
        <w:r>
          <w:rPr>
            <w:webHidden/>
          </w:rPr>
        </w:r>
        <w:r>
          <w:rPr>
            <w:webHidden/>
          </w:rPr>
          <w:fldChar w:fldCharType="separate"/>
        </w:r>
        <w:r>
          <w:rPr>
            <w:webHidden/>
          </w:rPr>
          <w:t>58</w:t>
        </w:r>
        <w:r>
          <w:rPr>
            <w:webHidden/>
          </w:rPr>
          <w:fldChar w:fldCharType="end"/>
        </w:r>
      </w:hyperlink>
    </w:p>
    <w:p w14:paraId="69CBBEBF" w14:textId="3307B6EF" w:rsidR="00A77000" w:rsidRDefault="00A77000">
      <w:pPr>
        <w:pStyle w:val="TOC3"/>
        <w:rPr>
          <w:rFonts w:asciiTheme="minorHAnsi" w:hAnsiTheme="minorHAnsi" w:cstheme="minorBidi"/>
          <w:i w:val="0"/>
          <w:iCs w:val="0"/>
          <w:kern w:val="2"/>
          <w:sz w:val="24"/>
          <w14:ligatures w14:val="standardContextual"/>
        </w:rPr>
      </w:pPr>
      <w:hyperlink w:anchor="_Toc225763904" w:history="1">
        <w:r w:rsidRPr="00964F3E">
          <w:rPr>
            <w:rStyle w:val="Hyperlink"/>
          </w:rPr>
          <w:t>3A: Infection Surveillance following Breast Surgeries, Laminectomies, Herniorrhaphies, or Knee Prosthesis Procedures</w:t>
        </w:r>
        <w:r>
          <w:rPr>
            <w:webHidden/>
          </w:rPr>
          <w:tab/>
        </w:r>
        <w:r>
          <w:rPr>
            <w:webHidden/>
          </w:rPr>
          <w:fldChar w:fldCharType="begin"/>
        </w:r>
        <w:r>
          <w:rPr>
            <w:webHidden/>
          </w:rPr>
          <w:instrText xml:space="preserve"> PAGEREF _Toc225763904 \h </w:instrText>
        </w:r>
        <w:r>
          <w:rPr>
            <w:webHidden/>
          </w:rPr>
        </w:r>
        <w:r>
          <w:rPr>
            <w:webHidden/>
          </w:rPr>
          <w:fldChar w:fldCharType="separate"/>
        </w:r>
        <w:r>
          <w:rPr>
            <w:webHidden/>
          </w:rPr>
          <w:t>59</w:t>
        </w:r>
        <w:r>
          <w:rPr>
            <w:webHidden/>
          </w:rPr>
          <w:fldChar w:fldCharType="end"/>
        </w:r>
      </w:hyperlink>
    </w:p>
    <w:p w14:paraId="4861A092" w14:textId="3F374D8E" w:rsidR="00A77000" w:rsidRDefault="00A77000">
      <w:pPr>
        <w:pStyle w:val="TOC3"/>
        <w:rPr>
          <w:rFonts w:asciiTheme="minorHAnsi" w:hAnsiTheme="minorHAnsi" w:cstheme="minorBidi"/>
          <w:i w:val="0"/>
          <w:iCs w:val="0"/>
          <w:kern w:val="2"/>
          <w:sz w:val="24"/>
          <w14:ligatures w14:val="standardContextual"/>
        </w:rPr>
      </w:pPr>
      <w:hyperlink w:anchor="_Toc225763905" w:history="1">
        <w:r w:rsidRPr="00964F3E">
          <w:rPr>
            <w:rStyle w:val="Hyperlink"/>
          </w:rPr>
          <w:t>3B: Hand Hygiene</w:t>
        </w:r>
        <w:r>
          <w:rPr>
            <w:webHidden/>
          </w:rPr>
          <w:tab/>
        </w:r>
        <w:r>
          <w:rPr>
            <w:webHidden/>
          </w:rPr>
          <w:fldChar w:fldCharType="begin"/>
        </w:r>
        <w:r>
          <w:rPr>
            <w:webHidden/>
          </w:rPr>
          <w:instrText xml:space="preserve"> PAGEREF _Toc225763905 \h </w:instrText>
        </w:r>
        <w:r>
          <w:rPr>
            <w:webHidden/>
          </w:rPr>
        </w:r>
        <w:r>
          <w:rPr>
            <w:webHidden/>
          </w:rPr>
          <w:fldChar w:fldCharType="separate"/>
        </w:r>
        <w:r>
          <w:rPr>
            <w:webHidden/>
          </w:rPr>
          <w:t>61</w:t>
        </w:r>
        <w:r>
          <w:rPr>
            <w:webHidden/>
          </w:rPr>
          <w:fldChar w:fldCharType="end"/>
        </w:r>
      </w:hyperlink>
    </w:p>
    <w:p w14:paraId="6459CC31" w14:textId="6EE1ADF6" w:rsidR="00A77000" w:rsidRDefault="00A77000">
      <w:pPr>
        <w:pStyle w:val="TOC3"/>
        <w:rPr>
          <w:rFonts w:asciiTheme="minorHAnsi" w:hAnsiTheme="minorHAnsi" w:cstheme="minorBidi"/>
          <w:i w:val="0"/>
          <w:iCs w:val="0"/>
          <w:kern w:val="2"/>
          <w:sz w:val="24"/>
          <w14:ligatures w14:val="standardContextual"/>
        </w:rPr>
      </w:pPr>
      <w:hyperlink w:anchor="_Toc225763906" w:history="1">
        <w:r w:rsidRPr="00964F3E">
          <w:rPr>
            <w:rStyle w:val="Hyperlink"/>
          </w:rPr>
          <w:t>3C: Culture of Safety</w:t>
        </w:r>
        <w:r>
          <w:rPr>
            <w:webHidden/>
          </w:rPr>
          <w:tab/>
        </w:r>
        <w:r>
          <w:rPr>
            <w:webHidden/>
          </w:rPr>
          <w:fldChar w:fldCharType="begin"/>
        </w:r>
        <w:r>
          <w:rPr>
            <w:webHidden/>
          </w:rPr>
          <w:instrText xml:space="preserve"> PAGEREF _Toc225763906 \h </w:instrText>
        </w:r>
        <w:r>
          <w:rPr>
            <w:webHidden/>
          </w:rPr>
        </w:r>
        <w:r>
          <w:rPr>
            <w:webHidden/>
          </w:rPr>
          <w:fldChar w:fldCharType="separate"/>
        </w:r>
        <w:r>
          <w:rPr>
            <w:webHidden/>
          </w:rPr>
          <w:t>65</w:t>
        </w:r>
        <w:r>
          <w:rPr>
            <w:webHidden/>
          </w:rPr>
          <w:fldChar w:fldCharType="end"/>
        </w:r>
      </w:hyperlink>
    </w:p>
    <w:p w14:paraId="63FB54C2" w14:textId="1D3AC75D" w:rsidR="00A77000" w:rsidRDefault="00A77000">
      <w:pPr>
        <w:pStyle w:val="TOC4"/>
        <w:rPr>
          <w:rFonts w:asciiTheme="minorHAnsi" w:hAnsiTheme="minorHAnsi" w:cstheme="minorBidi"/>
          <w:noProof/>
          <w:kern w:val="2"/>
          <w:sz w:val="24"/>
          <w14:ligatures w14:val="standardContextual"/>
        </w:rPr>
      </w:pPr>
      <w:hyperlink w:anchor="_Toc225763907" w:history="1">
        <w:r w:rsidRPr="00964F3E">
          <w:rPr>
            <w:rStyle w:val="Hyperlink"/>
            <w:noProof/>
            <w:snapToGrid w:val="0"/>
          </w:rPr>
          <w:t>NQF Safe Practice #2 – Culture Measurement, Feedback, and Intervention</w:t>
        </w:r>
        <w:r>
          <w:rPr>
            <w:noProof/>
            <w:webHidden/>
          </w:rPr>
          <w:tab/>
        </w:r>
        <w:r>
          <w:rPr>
            <w:noProof/>
            <w:webHidden/>
          </w:rPr>
          <w:fldChar w:fldCharType="begin"/>
        </w:r>
        <w:r>
          <w:rPr>
            <w:noProof/>
            <w:webHidden/>
          </w:rPr>
          <w:instrText xml:space="preserve"> PAGEREF _Toc225763907 \h </w:instrText>
        </w:r>
        <w:r>
          <w:rPr>
            <w:noProof/>
            <w:webHidden/>
          </w:rPr>
        </w:r>
        <w:r>
          <w:rPr>
            <w:noProof/>
            <w:webHidden/>
          </w:rPr>
          <w:fldChar w:fldCharType="separate"/>
        </w:r>
        <w:r>
          <w:rPr>
            <w:noProof/>
            <w:webHidden/>
          </w:rPr>
          <w:t>65</w:t>
        </w:r>
        <w:r>
          <w:rPr>
            <w:noProof/>
            <w:webHidden/>
          </w:rPr>
          <w:fldChar w:fldCharType="end"/>
        </w:r>
      </w:hyperlink>
    </w:p>
    <w:p w14:paraId="3BEF71F7" w14:textId="3BEA10C7" w:rsidR="00A77000" w:rsidRDefault="00A77000">
      <w:pPr>
        <w:pStyle w:val="TOC3"/>
        <w:rPr>
          <w:rFonts w:asciiTheme="minorHAnsi" w:hAnsiTheme="minorHAnsi" w:cstheme="minorBidi"/>
          <w:i w:val="0"/>
          <w:iCs w:val="0"/>
          <w:kern w:val="2"/>
          <w:sz w:val="24"/>
          <w14:ligatures w14:val="standardContextual"/>
        </w:rPr>
      </w:pPr>
      <w:hyperlink w:anchor="_Toc225763908" w:history="1">
        <w:r w:rsidRPr="00964F3E">
          <w:rPr>
            <w:rStyle w:val="Hyperlink"/>
          </w:rPr>
          <w:t>Section 3: Patient Safety Practices Reference Information</w:t>
        </w:r>
        <w:r>
          <w:rPr>
            <w:webHidden/>
          </w:rPr>
          <w:tab/>
        </w:r>
        <w:r>
          <w:rPr>
            <w:webHidden/>
          </w:rPr>
          <w:fldChar w:fldCharType="begin"/>
        </w:r>
        <w:r>
          <w:rPr>
            <w:webHidden/>
          </w:rPr>
          <w:instrText xml:space="preserve"> PAGEREF _Toc225763908 \h </w:instrText>
        </w:r>
        <w:r>
          <w:rPr>
            <w:webHidden/>
          </w:rPr>
        </w:r>
        <w:r>
          <w:rPr>
            <w:webHidden/>
          </w:rPr>
          <w:fldChar w:fldCharType="separate"/>
        </w:r>
        <w:r>
          <w:rPr>
            <w:webHidden/>
          </w:rPr>
          <w:t>68</w:t>
        </w:r>
        <w:r>
          <w:rPr>
            <w:webHidden/>
          </w:rPr>
          <w:fldChar w:fldCharType="end"/>
        </w:r>
      </w:hyperlink>
    </w:p>
    <w:p w14:paraId="6BF3E240" w14:textId="14249EE5" w:rsidR="00A77000" w:rsidRDefault="00A77000">
      <w:pPr>
        <w:pStyle w:val="TOC4"/>
        <w:rPr>
          <w:rFonts w:asciiTheme="minorHAnsi" w:hAnsiTheme="minorHAnsi" w:cstheme="minorBidi"/>
          <w:noProof/>
          <w:kern w:val="2"/>
          <w:sz w:val="24"/>
          <w14:ligatures w14:val="standardContextual"/>
        </w:rPr>
      </w:pPr>
      <w:hyperlink w:anchor="_Toc225763909" w:history="1">
        <w:r w:rsidRPr="00964F3E">
          <w:rPr>
            <w:rStyle w:val="Hyperlink"/>
            <w:noProof/>
          </w:rPr>
          <w:t>What’s New in the 2026 Survey</w:t>
        </w:r>
        <w:r>
          <w:rPr>
            <w:noProof/>
            <w:webHidden/>
          </w:rPr>
          <w:tab/>
        </w:r>
        <w:r>
          <w:rPr>
            <w:noProof/>
            <w:webHidden/>
          </w:rPr>
          <w:fldChar w:fldCharType="begin"/>
        </w:r>
        <w:r>
          <w:rPr>
            <w:noProof/>
            <w:webHidden/>
          </w:rPr>
          <w:instrText xml:space="preserve"> PAGEREF _Toc225763909 \h </w:instrText>
        </w:r>
        <w:r>
          <w:rPr>
            <w:noProof/>
            <w:webHidden/>
          </w:rPr>
        </w:r>
        <w:r>
          <w:rPr>
            <w:noProof/>
            <w:webHidden/>
          </w:rPr>
          <w:fldChar w:fldCharType="separate"/>
        </w:r>
        <w:r>
          <w:rPr>
            <w:noProof/>
            <w:webHidden/>
          </w:rPr>
          <w:t>68</w:t>
        </w:r>
        <w:r>
          <w:rPr>
            <w:noProof/>
            <w:webHidden/>
          </w:rPr>
          <w:fldChar w:fldCharType="end"/>
        </w:r>
      </w:hyperlink>
    </w:p>
    <w:p w14:paraId="063BA312" w14:textId="30D73831" w:rsidR="00A77000" w:rsidRDefault="00A77000">
      <w:pPr>
        <w:pStyle w:val="TOC4"/>
        <w:rPr>
          <w:rFonts w:asciiTheme="minorHAnsi" w:hAnsiTheme="minorHAnsi" w:cstheme="minorBidi"/>
          <w:noProof/>
          <w:kern w:val="2"/>
          <w:sz w:val="24"/>
          <w14:ligatures w14:val="standardContextual"/>
        </w:rPr>
      </w:pPr>
      <w:hyperlink w:anchor="_Toc225763910" w:history="1">
        <w:r w:rsidRPr="00964F3E">
          <w:rPr>
            <w:rStyle w:val="Hyperlink"/>
            <w:noProof/>
          </w:rPr>
          <w:t>Change Summary Since Release</w:t>
        </w:r>
        <w:r>
          <w:rPr>
            <w:noProof/>
            <w:webHidden/>
          </w:rPr>
          <w:tab/>
        </w:r>
        <w:r>
          <w:rPr>
            <w:noProof/>
            <w:webHidden/>
          </w:rPr>
          <w:fldChar w:fldCharType="begin"/>
        </w:r>
        <w:r>
          <w:rPr>
            <w:noProof/>
            <w:webHidden/>
          </w:rPr>
          <w:instrText xml:space="preserve"> PAGEREF _Toc225763910 \h </w:instrText>
        </w:r>
        <w:r>
          <w:rPr>
            <w:noProof/>
            <w:webHidden/>
          </w:rPr>
        </w:r>
        <w:r>
          <w:rPr>
            <w:noProof/>
            <w:webHidden/>
          </w:rPr>
          <w:fldChar w:fldCharType="separate"/>
        </w:r>
        <w:r>
          <w:rPr>
            <w:noProof/>
            <w:webHidden/>
          </w:rPr>
          <w:t>69</w:t>
        </w:r>
        <w:r>
          <w:rPr>
            <w:noProof/>
            <w:webHidden/>
          </w:rPr>
          <w:fldChar w:fldCharType="end"/>
        </w:r>
      </w:hyperlink>
    </w:p>
    <w:p w14:paraId="38EB99B8" w14:textId="7403420B" w:rsidR="00A77000" w:rsidRDefault="00A77000">
      <w:pPr>
        <w:pStyle w:val="TOC3"/>
        <w:rPr>
          <w:rFonts w:asciiTheme="minorHAnsi" w:hAnsiTheme="minorHAnsi" w:cstheme="minorBidi"/>
          <w:i w:val="0"/>
          <w:iCs w:val="0"/>
          <w:kern w:val="2"/>
          <w:sz w:val="24"/>
          <w14:ligatures w14:val="standardContextual"/>
        </w:rPr>
      </w:pPr>
      <w:hyperlink w:anchor="_Toc225763911" w:history="1">
        <w:r w:rsidRPr="00964F3E">
          <w:rPr>
            <w:rStyle w:val="Hyperlink"/>
          </w:rPr>
          <w:t>Section 3A: Infection Surveillance following Breast Surgeries, Laminectomies, Herniorrhaphies, or Knee Prosthesis Procedures Measure Specifications</w:t>
        </w:r>
        <w:r>
          <w:rPr>
            <w:webHidden/>
          </w:rPr>
          <w:tab/>
        </w:r>
        <w:r>
          <w:rPr>
            <w:webHidden/>
          </w:rPr>
          <w:fldChar w:fldCharType="begin"/>
        </w:r>
        <w:r>
          <w:rPr>
            <w:webHidden/>
          </w:rPr>
          <w:instrText xml:space="preserve"> PAGEREF _Toc225763911 \h </w:instrText>
        </w:r>
        <w:r>
          <w:rPr>
            <w:webHidden/>
          </w:rPr>
        </w:r>
        <w:r>
          <w:rPr>
            <w:webHidden/>
          </w:rPr>
          <w:fldChar w:fldCharType="separate"/>
        </w:r>
        <w:r>
          <w:rPr>
            <w:webHidden/>
          </w:rPr>
          <w:t>70</w:t>
        </w:r>
        <w:r>
          <w:rPr>
            <w:webHidden/>
          </w:rPr>
          <w:fldChar w:fldCharType="end"/>
        </w:r>
      </w:hyperlink>
    </w:p>
    <w:p w14:paraId="4174F9D1" w14:textId="56E96691" w:rsidR="00A77000" w:rsidRDefault="00A77000">
      <w:pPr>
        <w:pStyle w:val="TOC3"/>
        <w:rPr>
          <w:rFonts w:asciiTheme="minorHAnsi" w:hAnsiTheme="minorHAnsi" w:cstheme="minorBidi"/>
          <w:i w:val="0"/>
          <w:iCs w:val="0"/>
          <w:kern w:val="2"/>
          <w:sz w:val="24"/>
          <w14:ligatures w14:val="standardContextual"/>
        </w:rPr>
      </w:pPr>
      <w:hyperlink w:anchor="_Toc225763912" w:history="1">
        <w:r w:rsidRPr="00964F3E">
          <w:rPr>
            <w:rStyle w:val="Hyperlink"/>
          </w:rPr>
          <w:t>Section 3B: Hand Hygiene Measure Specifications</w:t>
        </w:r>
        <w:r>
          <w:rPr>
            <w:webHidden/>
          </w:rPr>
          <w:tab/>
        </w:r>
        <w:r>
          <w:rPr>
            <w:webHidden/>
          </w:rPr>
          <w:fldChar w:fldCharType="begin"/>
        </w:r>
        <w:r>
          <w:rPr>
            <w:webHidden/>
          </w:rPr>
          <w:instrText xml:space="preserve"> PAGEREF _Toc225763912 \h </w:instrText>
        </w:r>
        <w:r>
          <w:rPr>
            <w:webHidden/>
          </w:rPr>
        </w:r>
        <w:r>
          <w:rPr>
            <w:webHidden/>
          </w:rPr>
          <w:fldChar w:fldCharType="separate"/>
        </w:r>
        <w:r>
          <w:rPr>
            <w:webHidden/>
          </w:rPr>
          <w:t>72</w:t>
        </w:r>
        <w:r>
          <w:rPr>
            <w:webHidden/>
          </w:rPr>
          <w:fldChar w:fldCharType="end"/>
        </w:r>
      </w:hyperlink>
    </w:p>
    <w:p w14:paraId="3FA095D3" w14:textId="444524F0" w:rsidR="00A77000" w:rsidRDefault="00A77000">
      <w:pPr>
        <w:pStyle w:val="TOC3"/>
        <w:rPr>
          <w:rFonts w:asciiTheme="minorHAnsi" w:hAnsiTheme="minorHAnsi" w:cstheme="minorBidi"/>
          <w:i w:val="0"/>
          <w:iCs w:val="0"/>
          <w:kern w:val="2"/>
          <w:sz w:val="24"/>
          <w14:ligatures w14:val="standardContextual"/>
        </w:rPr>
      </w:pPr>
      <w:hyperlink w:anchor="_Toc225763913" w:history="1">
        <w:r w:rsidRPr="00964F3E">
          <w:rPr>
            <w:rStyle w:val="Hyperlink"/>
            <w:rFonts w:cs="Arial"/>
            <w:lang w:eastAsia="ja-JP"/>
          </w:rPr>
          <w:t>Section 3: Patient Safety Practices Frequently Asked Questions (FAQs)</w:t>
        </w:r>
        <w:r>
          <w:rPr>
            <w:webHidden/>
          </w:rPr>
          <w:tab/>
        </w:r>
        <w:r>
          <w:rPr>
            <w:webHidden/>
          </w:rPr>
          <w:fldChar w:fldCharType="begin"/>
        </w:r>
        <w:r>
          <w:rPr>
            <w:webHidden/>
          </w:rPr>
          <w:instrText xml:space="preserve"> PAGEREF _Toc225763913 \h </w:instrText>
        </w:r>
        <w:r>
          <w:rPr>
            <w:webHidden/>
          </w:rPr>
        </w:r>
        <w:r>
          <w:rPr>
            <w:webHidden/>
          </w:rPr>
          <w:fldChar w:fldCharType="separate"/>
        </w:r>
        <w:r>
          <w:rPr>
            <w:webHidden/>
          </w:rPr>
          <w:t>77</w:t>
        </w:r>
        <w:r>
          <w:rPr>
            <w:webHidden/>
          </w:rPr>
          <w:fldChar w:fldCharType="end"/>
        </w:r>
      </w:hyperlink>
    </w:p>
    <w:p w14:paraId="0EA0A3C3" w14:textId="3DE0A161" w:rsidR="00A77000" w:rsidRDefault="00A77000">
      <w:pPr>
        <w:pStyle w:val="TOC4"/>
        <w:rPr>
          <w:rFonts w:asciiTheme="minorHAnsi" w:hAnsiTheme="minorHAnsi" w:cstheme="minorBidi"/>
          <w:noProof/>
          <w:kern w:val="2"/>
          <w:sz w:val="24"/>
          <w14:ligatures w14:val="standardContextual"/>
        </w:rPr>
      </w:pPr>
      <w:hyperlink w:anchor="_Toc225763914" w:history="1">
        <w:r w:rsidRPr="00964F3E">
          <w:rPr>
            <w:rStyle w:val="Hyperlink"/>
            <w:noProof/>
          </w:rPr>
          <w:t>Infection Surveillance FAQs</w:t>
        </w:r>
        <w:r>
          <w:rPr>
            <w:noProof/>
            <w:webHidden/>
          </w:rPr>
          <w:tab/>
        </w:r>
        <w:r>
          <w:rPr>
            <w:noProof/>
            <w:webHidden/>
          </w:rPr>
          <w:fldChar w:fldCharType="begin"/>
        </w:r>
        <w:r>
          <w:rPr>
            <w:noProof/>
            <w:webHidden/>
          </w:rPr>
          <w:instrText xml:space="preserve"> PAGEREF _Toc225763914 \h </w:instrText>
        </w:r>
        <w:r>
          <w:rPr>
            <w:noProof/>
            <w:webHidden/>
          </w:rPr>
        </w:r>
        <w:r>
          <w:rPr>
            <w:noProof/>
            <w:webHidden/>
          </w:rPr>
          <w:fldChar w:fldCharType="separate"/>
        </w:r>
        <w:r>
          <w:rPr>
            <w:noProof/>
            <w:webHidden/>
          </w:rPr>
          <w:t>77</w:t>
        </w:r>
        <w:r>
          <w:rPr>
            <w:noProof/>
            <w:webHidden/>
          </w:rPr>
          <w:fldChar w:fldCharType="end"/>
        </w:r>
      </w:hyperlink>
    </w:p>
    <w:p w14:paraId="43B716BA" w14:textId="0D07B270" w:rsidR="00A77000" w:rsidRDefault="00A77000">
      <w:pPr>
        <w:pStyle w:val="TOC4"/>
        <w:rPr>
          <w:rFonts w:asciiTheme="minorHAnsi" w:hAnsiTheme="minorHAnsi" w:cstheme="minorBidi"/>
          <w:noProof/>
          <w:kern w:val="2"/>
          <w:sz w:val="24"/>
          <w14:ligatures w14:val="standardContextual"/>
        </w:rPr>
      </w:pPr>
      <w:hyperlink w:anchor="_Toc225763915" w:history="1">
        <w:r w:rsidRPr="00964F3E">
          <w:rPr>
            <w:rStyle w:val="Hyperlink"/>
            <w:noProof/>
          </w:rPr>
          <w:t>Hand Hygiene FAQs</w:t>
        </w:r>
        <w:r>
          <w:rPr>
            <w:noProof/>
            <w:webHidden/>
          </w:rPr>
          <w:tab/>
        </w:r>
        <w:r>
          <w:rPr>
            <w:noProof/>
            <w:webHidden/>
          </w:rPr>
          <w:fldChar w:fldCharType="begin"/>
        </w:r>
        <w:r>
          <w:rPr>
            <w:noProof/>
            <w:webHidden/>
          </w:rPr>
          <w:instrText xml:space="preserve"> PAGEREF _Toc225763915 \h </w:instrText>
        </w:r>
        <w:r>
          <w:rPr>
            <w:noProof/>
            <w:webHidden/>
          </w:rPr>
        </w:r>
        <w:r>
          <w:rPr>
            <w:noProof/>
            <w:webHidden/>
          </w:rPr>
          <w:fldChar w:fldCharType="separate"/>
        </w:r>
        <w:r>
          <w:rPr>
            <w:noProof/>
            <w:webHidden/>
          </w:rPr>
          <w:t>77</w:t>
        </w:r>
        <w:r>
          <w:rPr>
            <w:noProof/>
            <w:webHidden/>
          </w:rPr>
          <w:fldChar w:fldCharType="end"/>
        </w:r>
      </w:hyperlink>
    </w:p>
    <w:p w14:paraId="61EFC1D3" w14:textId="0B91F759" w:rsidR="00A77000" w:rsidRDefault="00A77000">
      <w:pPr>
        <w:pStyle w:val="TOC4"/>
        <w:rPr>
          <w:rFonts w:asciiTheme="minorHAnsi" w:hAnsiTheme="minorHAnsi" w:cstheme="minorBidi"/>
          <w:noProof/>
          <w:kern w:val="2"/>
          <w:sz w:val="24"/>
          <w14:ligatures w14:val="standardContextual"/>
        </w:rPr>
      </w:pPr>
      <w:hyperlink w:anchor="_Toc225763916" w:history="1">
        <w:r w:rsidRPr="00964F3E">
          <w:rPr>
            <w:rStyle w:val="Hyperlink"/>
            <w:noProof/>
          </w:rPr>
          <w:t>Culture of Safety FAQs</w:t>
        </w:r>
        <w:r>
          <w:rPr>
            <w:noProof/>
            <w:webHidden/>
          </w:rPr>
          <w:tab/>
        </w:r>
        <w:r>
          <w:rPr>
            <w:noProof/>
            <w:webHidden/>
          </w:rPr>
          <w:fldChar w:fldCharType="begin"/>
        </w:r>
        <w:r>
          <w:rPr>
            <w:noProof/>
            <w:webHidden/>
          </w:rPr>
          <w:instrText xml:space="preserve"> PAGEREF _Toc225763916 \h </w:instrText>
        </w:r>
        <w:r>
          <w:rPr>
            <w:noProof/>
            <w:webHidden/>
          </w:rPr>
        </w:r>
        <w:r>
          <w:rPr>
            <w:noProof/>
            <w:webHidden/>
          </w:rPr>
          <w:fldChar w:fldCharType="separate"/>
        </w:r>
        <w:r>
          <w:rPr>
            <w:noProof/>
            <w:webHidden/>
          </w:rPr>
          <w:t>80</w:t>
        </w:r>
        <w:r>
          <w:rPr>
            <w:noProof/>
            <w:webHidden/>
          </w:rPr>
          <w:fldChar w:fldCharType="end"/>
        </w:r>
      </w:hyperlink>
    </w:p>
    <w:p w14:paraId="45EB96D7" w14:textId="74AD76B1" w:rsidR="00A77000" w:rsidRDefault="00A77000">
      <w:pPr>
        <w:pStyle w:val="TOC1"/>
        <w:rPr>
          <w:rFonts w:asciiTheme="minorHAnsi" w:hAnsiTheme="minorHAnsi" w:cstheme="minorBidi"/>
          <w:noProof/>
          <w:kern w:val="2"/>
          <w:sz w:val="24"/>
          <w14:ligatures w14:val="standardContextual"/>
        </w:rPr>
      </w:pPr>
      <w:hyperlink w:anchor="_Toc225763917" w:history="1">
        <w:r w:rsidRPr="00964F3E">
          <w:rPr>
            <w:rStyle w:val="Hyperlink"/>
            <w:noProof/>
          </w:rPr>
          <w:t>SECTION 4: VOLUME OF PROCEDURES</w:t>
        </w:r>
        <w:r>
          <w:rPr>
            <w:noProof/>
            <w:webHidden/>
          </w:rPr>
          <w:tab/>
        </w:r>
        <w:r>
          <w:rPr>
            <w:noProof/>
            <w:webHidden/>
          </w:rPr>
          <w:fldChar w:fldCharType="begin"/>
        </w:r>
        <w:r>
          <w:rPr>
            <w:noProof/>
            <w:webHidden/>
          </w:rPr>
          <w:instrText xml:space="preserve"> PAGEREF _Toc225763917 \h </w:instrText>
        </w:r>
        <w:r>
          <w:rPr>
            <w:noProof/>
            <w:webHidden/>
          </w:rPr>
        </w:r>
        <w:r>
          <w:rPr>
            <w:noProof/>
            <w:webHidden/>
          </w:rPr>
          <w:fldChar w:fldCharType="separate"/>
        </w:r>
        <w:r>
          <w:rPr>
            <w:noProof/>
            <w:webHidden/>
          </w:rPr>
          <w:t>83</w:t>
        </w:r>
        <w:r>
          <w:rPr>
            <w:noProof/>
            <w:webHidden/>
          </w:rPr>
          <w:fldChar w:fldCharType="end"/>
        </w:r>
      </w:hyperlink>
    </w:p>
    <w:p w14:paraId="7A06921D" w14:textId="0E086B18" w:rsidR="00A77000" w:rsidRDefault="00A77000">
      <w:pPr>
        <w:pStyle w:val="TOC3"/>
        <w:rPr>
          <w:rFonts w:asciiTheme="minorHAnsi" w:hAnsiTheme="minorHAnsi" w:cstheme="minorBidi"/>
          <w:i w:val="0"/>
          <w:iCs w:val="0"/>
          <w:kern w:val="2"/>
          <w:sz w:val="24"/>
          <w14:ligatures w14:val="standardContextual"/>
        </w:rPr>
      </w:pPr>
      <w:hyperlink w:anchor="_Toc225763918" w:history="1">
        <w:r w:rsidRPr="00964F3E">
          <w:rPr>
            <w:rStyle w:val="Hyperlink"/>
            <w:rFonts w:cs="Arial"/>
            <w:lang w:eastAsia="ja-JP"/>
          </w:rPr>
          <w:t>Section 4: Volume of Procedures</w:t>
        </w:r>
        <w:r>
          <w:rPr>
            <w:webHidden/>
          </w:rPr>
          <w:tab/>
        </w:r>
        <w:r>
          <w:rPr>
            <w:webHidden/>
          </w:rPr>
          <w:fldChar w:fldCharType="begin"/>
        </w:r>
        <w:r>
          <w:rPr>
            <w:webHidden/>
          </w:rPr>
          <w:instrText xml:space="preserve"> PAGEREF _Toc225763918 \h </w:instrText>
        </w:r>
        <w:r>
          <w:rPr>
            <w:webHidden/>
          </w:rPr>
        </w:r>
        <w:r>
          <w:rPr>
            <w:webHidden/>
          </w:rPr>
          <w:fldChar w:fldCharType="separate"/>
        </w:r>
        <w:r>
          <w:rPr>
            <w:webHidden/>
          </w:rPr>
          <w:t>84</w:t>
        </w:r>
        <w:r>
          <w:rPr>
            <w:webHidden/>
          </w:rPr>
          <w:fldChar w:fldCharType="end"/>
        </w:r>
      </w:hyperlink>
    </w:p>
    <w:p w14:paraId="692064D5" w14:textId="6D7DFC57" w:rsidR="00A77000" w:rsidRDefault="00A77000">
      <w:pPr>
        <w:pStyle w:val="TOC3"/>
        <w:rPr>
          <w:rFonts w:asciiTheme="minorHAnsi" w:hAnsiTheme="minorHAnsi" w:cstheme="minorBidi"/>
          <w:i w:val="0"/>
          <w:iCs w:val="0"/>
          <w:kern w:val="2"/>
          <w:sz w:val="24"/>
          <w14:ligatures w14:val="standardContextual"/>
        </w:rPr>
      </w:pPr>
      <w:hyperlink w:anchor="_Toc225763919" w:history="1">
        <w:r w:rsidRPr="00964F3E">
          <w:rPr>
            <w:rStyle w:val="Hyperlink"/>
            <w:rFonts w:cs="Arial"/>
            <w:lang w:eastAsia="ja-JP"/>
          </w:rPr>
          <w:t>4A: National Volume Standards for Total Knee Replacement, Total Hip Replacement, and Bariatric Surgery for Weight Loss</w:t>
        </w:r>
        <w:r>
          <w:rPr>
            <w:webHidden/>
          </w:rPr>
          <w:tab/>
        </w:r>
        <w:r>
          <w:rPr>
            <w:webHidden/>
          </w:rPr>
          <w:fldChar w:fldCharType="begin"/>
        </w:r>
        <w:r>
          <w:rPr>
            <w:webHidden/>
          </w:rPr>
          <w:instrText xml:space="preserve"> PAGEREF _Toc225763919 \h </w:instrText>
        </w:r>
        <w:r>
          <w:rPr>
            <w:webHidden/>
          </w:rPr>
        </w:r>
        <w:r>
          <w:rPr>
            <w:webHidden/>
          </w:rPr>
          <w:fldChar w:fldCharType="separate"/>
        </w:r>
        <w:r>
          <w:rPr>
            <w:webHidden/>
          </w:rPr>
          <w:t>85</w:t>
        </w:r>
        <w:r>
          <w:rPr>
            <w:webHidden/>
          </w:rPr>
          <w:fldChar w:fldCharType="end"/>
        </w:r>
      </w:hyperlink>
    </w:p>
    <w:p w14:paraId="1AC93ACA" w14:textId="4DCBD084" w:rsidR="00A77000" w:rsidRDefault="00A77000">
      <w:pPr>
        <w:pStyle w:val="TOC3"/>
        <w:rPr>
          <w:rFonts w:asciiTheme="minorHAnsi" w:hAnsiTheme="minorHAnsi" w:cstheme="minorBidi"/>
          <w:i w:val="0"/>
          <w:iCs w:val="0"/>
          <w:kern w:val="2"/>
          <w:sz w:val="24"/>
          <w14:ligatures w14:val="standardContextual"/>
        </w:rPr>
      </w:pPr>
      <w:hyperlink w:anchor="_Toc225763920" w:history="1">
        <w:r w:rsidRPr="00964F3E">
          <w:rPr>
            <w:rStyle w:val="Hyperlink"/>
            <w:rFonts w:eastAsia="Times New Roman" w:cs="Times New Roman"/>
          </w:rPr>
          <w:t>Additional Question (Optional – Fact Finding Only)</w:t>
        </w:r>
        <w:r>
          <w:rPr>
            <w:webHidden/>
          </w:rPr>
          <w:tab/>
        </w:r>
        <w:r>
          <w:rPr>
            <w:webHidden/>
          </w:rPr>
          <w:fldChar w:fldCharType="begin"/>
        </w:r>
        <w:r>
          <w:rPr>
            <w:webHidden/>
          </w:rPr>
          <w:instrText xml:space="preserve"> PAGEREF _Toc225763920 \h </w:instrText>
        </w:r>
        <w:r>
          <w:rPr>
            <w:webHidden/>
          </w:rPr>
        </w:r>
        <w:r>
          <w:rPr>
            <w:webHidden/>
          </w:rPr>
          <w:fldChar w:fldCharType="separate"/>
        </w:r>
        <w:r>
          <w:rPr>
            <w:webHidden/>
          </w:rPr>
          <w:t>86</w:t>
        </w:r>
        <w:r>
          <w:rPr>
            <w:webHidden/>
          </w:rPr>
          <w:fldChar w:fldCharType="end"/>
        </w:r>
      </w:hyperlink>
    </w:p>
    <w:p w14:paraId="34E11114" w14:textId="0ED7C403" w:rsidR="00A77000" w:rsidRDefault="00A77000">
      <w:pPr>
        <w:pStyle w:val="TOC3"/>
        <w:rPr>
          <w:rFonts w:asciiTheme="minorHAnsi" w:hAnsiTheme="minorHAnsi" w:cstheme="minorBidi"/>
          <w:i w:val="0"/>
          <w:iCs w:val="0"/>
          <w:kern w:val="2"/>
          <w:sz w:val="24"/>
          <w14:ligatures w14:val="standardContextual"/>
        </w:rPr>
      </w:pPr>
      <w:hyperlink w:anchor="_Toc225763921" w:history="1">
        <w:r w:rsidRPr="00964F3E">
          <w:rPr>
            <w:rStyle w:val="Hyperlink"/>
          </w:rPr>
          <w:t>4B: Facility Volume for Select Procedures (Optional)</w:t>
        </w:r>
        <w:r>
          <w:rPr>
            <w:webHidden/>
          </w:rPr>
          <w:tab/>
        </w:r>
        <w:r>
          <w:rPr>
            <w:webHidden/>
          </w:rPr>
          <w:fldChar w:fldCharType="begin"/>
        </w:r>
        <w:r>
          <w:rPr>
            <w:webHidden/>
          </w:rPr>
          <w:instrText xml:space="preserve"> PAGEREF _Toc225763921 \h </w:instrText>
        </w:r>
        <w:r>
          <w:rPr>
            <w:webHidden/>
          </w:rPr>
        </w:r>
        <w:r>
          <w:rPr>
            <w:webHidden/>
          </w:rPr>
          <w:fldChar w:fldCharType="separate"/>
        </w:r>
        <w:r>
          <w:rPr>
            <w:webHidden/>
          </w:rPr>
          <w:t>87</w:t>
        </w:r>
        <w:r>
          <w:rPr>
            <w:webHidden/>
          </w:rPr>
          <w:fldChar w:fldCharType="end"/>
        </w:r>
      </w:hyperlink>
    </w:p>
    <w:p w14:paraId="395900DC" w14:textId="1225D8CA" w:rsidR="00A77000" w:rsidRDefault="00A77000">
      <w:pPr>
        <w:pStyle w:val="TOC4"/>
        <w:rPr>
          <w:rFonts w:asciiTheme="minorHAnsi" w:hAnsiTheme="minorHAnsi" w:cstheme="minorBidi"/>
          <w:noProof/>
          <w:kern w:val="2"/>
          <w:sz w:val="24"/>
          <w14:ligatures w14:val="standardContextual"/>
        </w:rPr>
      </w:pPr>
      <w:hyperlink w:anchor="_Toc225763922" w:history="1">
        <w:r w:rsidRPr="00964F3E">
          <w:rPr>
            <w:rStyle w:val="Hyperlink"/>
            <w:rFonts w:cs="Arial"/>
            <w:noProof/>
          </w:rPr>
          <w:t>Ophthalmology</w:t>
        </w:r>
        <w:r>
          <w:rPr>
            <w:noProof/>
            <w:webHidden/>
          </w:rPr>
          <w:tab/>
        </w:r>
        <w:r>
          <w:rPr>
            <w:noProof/>
            <w:webHidden/>
          </w:rPr>
          <w:fldChar w:fldCharType="begin"/>
        </w:r>
        <w:r>
          <w:rPr>
            <w:noProof/>
            <w:webHidden/>
          </w:rPr>
          <w:instrText xml:space="preserve"> PAGEREF _Toc225763922 \h </w:instrText>
        </w:r>
        <w:r>
          <w:rPr>
            <w:noProof/>
            <w:webHidden/>
          </w:rPr>
        </w:r>
        <w:r>
          <w:rPr>
            <w:noProof/>
            <w:webHidden/>
          </w:rPr>
          <w:fldChar w:fldCharType="separate"/>
        </w:r>
        <w:r>
          <w:rPr>
            <w:noProof/>
            <w:webHidden/>
          </w:rPr>
          <w:t>89</w:t>
        </w:r>
        <w:r>
          <w:rPr>
            <w:noProof/>
            <w:webHidden/>
          </w:rPr>
          <w:fldChar w:fldCharType="end"/>
        </w:r>
      </w:hyperlink>
    </w:p>
    <w:p w14:paraId="2682D489" w14:textId="34E7C127" w:rsidR="00A77000" w:rsidRDefault="00A77000">
      <w:pPr>
        <w:pStyle w:val="TOC4"/>
        <w:rPr>
          <w:rFonts w:asciiTheme="minorHAnsi" w:hAnsiTheme="minorHAnsi" w:cstheme="minorBidi"/>
          <w:noProof/>
          <w:kern w:val="2"/>
          <w:sz w:val="24"/>
          <w14:ligatures w14:val="standardContextual"/>
        </w:rPr>
      </w:pPr>
      <w:hyperlink w:anchor="_Toc225763923" w:history="1">
        <w:r w:rsidRPr="00964F3E">
          <w:rPr>
            <w:rStyle w:val="Hyperlink"/>
            <w:rFonts w:cs="Arial"/>
            <w:noProof/>
          </w:rPr>
          <w:t>Orthopedic</w:t>
        </w:r>
        <w:r>
          <w:rPr>
            <w:noProof/>
            <w:webHidden/>
          </w:rPr>
          <w:tab/>
        </w:r>
        <w:r>
          <w:rPr>
            <w:noProof/>
            <w:webHidden/>
          </w:rPr>
          <w:fldChar w:fldCharType="begin"/>
        </w:r>
        <w:r>
          <w:rPr>
            <w:noProof/>
            <w:webHidden/>
          </w:rPr>
          <w:instrText xml:space="preserve"> PAGEREF _Toc225763923 \h </w:instrText>
        </w:r>
        <w:r>
          <w:rPr>
            <w:noProof/>
            <w:webHidden/>
          </w:rPr>
        </w:r>
        <w:r>
          <w:rPr>
            <w:noProof/>
            <w:webHidden/>
          </w:rPr>
          <w:fldChar w:fldCharType="separate"/>
        </w:r>
        <w:r>
          <w:rPr>
            <w:noProof/>
            <w:webHidden/>
          </w:rPr>
          <w:t>90</w:t>
        </w:r>
        <w:r>
          <w:rPr>
            <w:noProof/>
            <w:webHidden/>
          </w:rPr>
          <w:fldChar w:fldCharType="end"/>
        </w:r>
      </w:hyperlink>
    </w:p>
    <w:p w14:paraId="042052BB" w14:textId="57E88638" w:rsidR="00A77000" w:rsidRDefault="00A77000">
      <w:pPr>
        <w:pStyle w:val="TOC4"/>
        <w:rPr>
          <w:rFonts w:asciiTheme="minorHAnsi" w:hAnsiTheme="minorHAnsi" w:cstheme="minorBidi"/>
          <w:noProof/>
          <w:kern w:val="2"/>
          <w:sz w:val="24"/>
          <w14:ligatures w14:val="standardContextual"/>
        </w:rPr>
      </w:pPr>
      <w:hyperlink w:anchor="_Toc225763924" w:history="1">
        <w:r w:rsidRPr="00964F3E">
          <w:rPr>
            <w:rStyle w:val="Hyperlink"/>
            <w:rFonts w:cs="Arial"/>
            <w:noProof/>
          </w:rPr>
          <w:t>Otolaryngology</w:t>
        </w:r>
        <w:r>
          <w:rPr>
            <w:noProof/>
            <w:webHidden/>
          </w:rPr>
          <w:tab/>
        </w:r>
        <w:r>
          <w:rPr>
            <w:noProof/>
            <w:webHidden/>
          </w:rPr>
          <w:fldChar w:fldCharType="begin"/>
        </w:r>
        <w:r>
          <w:rPr>
            <w:noProof/>
            <w:webHidden/>
          </w:rPr>
          <w:instrText xml:space="preserve"> PAGEREF _Toc225763924 \h </w:instrText>
        </w:r>
        <w:r>
          <w:rPr>
            <w:noProof/>
            <w:webHidden/>
          </w:rPr>
        </w:r>
        <w:r>
          <w:rPr>
            <w:noProof/>
            <w:webHidden/>
          </w:rPr>
          <w:fldChar w:fldCharType="separate"/>
        </w:r>
        <w:r>
          <w:rPr>
            <w:noProof/>
            <w:webHidden/>
          </w:rPr>
          <w:t>90</w:t>
        </w:r>
        <w:r>
          <w:rPr>
            <w:noProof/>
            <w:webHidden/>
          </w:rPr>
          <w:fldChar w:fldCharType="end"/>
        </w:r>
      </w:hyperlink>
    </w:p>
    <w:p w14:paraId="671283EF" w14:textId="451F65FE" w:rsidR="00A77000" w:rsidRDefault="00A77000">
      <w:pPr>
        <w:pStyle w:val="TOC4"/>
        <w:rPr>
          <w:rFonts w:asciiTheme="minorHAnsi" w:hAnsiTheme="minorHAnsi" w:cstheme="minorBidi"/>
          <w:noProof/>
          <w:kern w:val="2"/>
          <w:sz w:val="24"/>
          <w14:ligatures w14:val="standardContextual"/>
        </w:rPr>
      </w:pPr>
      <w:hyperlink w:anchor="_Toc225763925" w:history="1">
        <w:r w:rsidRPr="00964F3E">
          <w:rPr>
            <w:rStyle w:val="Hyperlink"/>
            <w:rFonts w:cs="Arial"/>
            <w:noProof/>
          </w:rPr>
          <w:t>Gastroenterology</w:t>
        </w:r>
        <w:r>
          <w:rPr>
            <w:noProof/>
            <w:webHidden/>
          </w:rPr>
          <w:tab/>
        </w:r>
        <w:r>
          <w:rPr>
            <w:noProof/>
            <w:webHidden/>
          </w:rPr>
          <w:fldChar w:fldCharType="begin"/>
        </w:r>
        <w:r>
          <w:rPr>
            <w:noProof/>
            <w:webHidden/>
          </w:rPr>
          <w:instrText xml:space="preserve"> PAGEREF _Toc225763925 \h </w:instrText>
        </w:r>
        <w:r>
          <w:rPr>
            <w:noProof/>
            <w:webHidden/>
          </w:rPr>
        </w:r>
        <w:r>
          <w:rPr>
            <w:noProof/>
            <w:webHidden/>
          </w:rPr>
          <w:fldChar w:fldCharType="separate"/>
        </w:r>
        <w:r>
          <w:rPr>
            <w:noProof/>
            <w:webHidden/>
          </w:rPr>
          <w:t>90</w:t>
        </w:r>
        <w:r>
          <w:rPr>
            <w:noProof/>
            <w:webHidden/>
          </w:rPr>
          <w:fldChar w:fldCharType="end"/>
        </w:r>
      </w:hyperlink>
    </w:p>
    <w:p w14:paraId="4C5C43E9" w14:textId="5BE1FDEB" w:rsidR="00A77000" w:rsidRDefault="00A77000">
      <w:pPr>
        <w:pStyle w:val="TOC4"/>
        <w:rPr>
          <w:rFonts w:asciiTheme="minorHAnsi" w:hAnsiTheme="minorHAnsi" w:cstheme="minorBidi"/>
          <w:noProof/>
          <w:kern w:val="2"/>
          <w:sz w:val="24"/>
          <w14:ligatures w14:val="standardContextual"/>
        </w:rPr>
      </w:pPr>
      <w:hyperlink w:anchor="_Toc225763926" w:history="1">
        <w:r w:rsidRPr="00964F3E">
          <w:rPr>
            <w:rStyle w:val="Hyperlink"/>
            <w:rFonts w:cs="Arial"/>
            <w:noProof/>
          </w:rPr>
          <w:t>General Surgery</w:t>
        </w:r>
        <w:r>
          <w:rPr>
            <w:noProof/>
            <w:webHidden/>
          </w:rPr>
          <w:tab/>
        </w:r>
        <w:r>
          <w:rPr>
            <w:noProof/>
            <w:webHidden/>
          </w:rPr>
          <w:fldChar w:fldCharType="begin"/>
        </w:r>
        <w:r>
          <w:rPr>
            <w:noProof/>
            <w:webHidden/>
          </w:rPr>
          <w:instrText xml:space="preserve"> PAGEREF _Toc225763926 \h </w:instrText>
        </w:r>
        <w:r>
          <w:rPr>
            <w:noProof/>
            <w:webHidden/>
          </w:rPr>
        </w:r>
        <w:r>
          <w:rPr>
            <w:noProof/>
            <w:webHidden/>
          </w:rPr>
          <w:fldChar w:fldCharType="separate"/>
        </w:r>
        <w:r>
          <w:rPr>
            <w:noProof/>
            <w:webHidden/>
          </w:rPr>
          <w:t>91</w:t>
        </w:r>
        <w:r>
          <w:rPr>
            <w:noProof/>
            <w:webHidden/>
          </w:rPr>
          <w:fldChar w:fldCharType="end"/>
        </w:r>
      </w:hyperlink>
    </w:p>
    <w:p w14:paraId="0AA6248E" w14:textId="5F2405F3" w:rsidR="00A77000" w:rsidRDefault="00A77000">
      <w:pPr>
        <w:pStyle w:val="TOC4"/>
        <w:rPr>
          <w:rFonts w:asciiTheme="minorHAnsi" w:hAnsiTheme="minorHAnsi" w:cstheme="minorBidi"/>
          <w:noProof/>
          <w:kern w:val="2"/>
          <w:sz w:val="24"/>
          <w14:ligatures w14:val="standardContextual"/>
        </w:rPr>
      </w:pPr>
      <w:hyperlink w:anchor="_Toc225763927" w:history="1">
        <w:r w:rsidRPr="00964F3E">
          <w:rPr>
            <w:rStyle w:val="Hyperlink"/>
            <w:rFonts w:cs="Arial"/>
            <w:noProof/>
          </w:rPr>
          <w:t>Urology</w:t>
        </w:r>
        <w:r>
          <w:rPr>
            <w:noProof/>
            <w:webHidden/>
          </w:rPr>
          <w:tab/>
        </w:r>
        <w:r>
          <w:rPr>
            <w:noProof/>
            <w:webHidden/>
          </w:rPr>
          <w:fldChar w:fldCharType="begin"/>
        </w:r>
        <w:r>
          <w:rPr>
            <w:noProof/>
            <w:webHidden/>
          </w:rPr>
          <w:instrText xml:space="preserve"> PAGEREF _Toc225763927 \h </w:instrText>
        </w:r>
        <w:r>
          <w:rPr>
            <w:noProof/>
            <w:webHidden/>
          </w:rPr>
        </w:r>
        <w:r>
          <w:rPr>
            <w:noProof/>
            <w:webHidden/>
          </w:rPr>
          <w:fldChar w:fldCharType="separate"/>
        </w:r>
        <w:r>
          <w:rPr>
            <w:noProof/>
            <w:webHidden/>
          </w:rPr>
          <w:t>91</w:t>
        </w:r>
        <w:r>
          <w:rPr>
            <w:noProof/>
            <w:webHidden/>
          </w:rPr>
          <w:fldChar w:fldCharType="end"/>
        </w:r>
      </w:hyperlink>
    </w:p>
    <w:p w14:paraId="22D50613" w14:textId="538C001C" w:rsidR="00A77000" w:rsidRDefault="00A77000">
      <w:pPr>
        <w:pStyle w:val="TOC4"/>
        <w:rPr>
          <w:rFonts w:asciiTheme="minorHAnsi" w:hAnsiTheme="minorHAnsi" w:cstheme="minorBidi"/>
          <w:noProof/>
          <w:kern w:val="2"/>
          <w:sz w:val="24"/>
          <w14:ligatures w14:val="standardContextual"/>
        </w:rPr>
      </w:pPr>
      <w:hyperlink w:anchor="_Toc225763928" w:history="1">
        <w:r w:rsidRPr="00964F3E">
          <w:rPr>
            <w:rStyle w:val="Hyperlink"/>
            <w:rFonts w:cs="Arial"/>
            <w:noProof/>
          </w:rPr>
          <w:t>Neurological Surgery</w:t>
        </w:r>
        <w:r>
          <w:rPr>
            <w:noProof/>
            <w:webHidden/>
          </w:rPr>
          <w:tab/>
        </w:r>
        <w:r>
          <w:rPr>
            <w:noProof/>
            <w:webHidden/>
          </w:rPr>
          <w:fldChar w:fldCharType="begin"/>
        </w:r>
        <w:r>
          <w:rPr>
            <w:noProof/>
            <w:webHidden/>
          </w:rPr>
          <w:instrText xml:space="preserve"> PAGEREF _Toc225763928 \h </w:instrText>
        </w:r>
        <w:r>
          <w:rPr>
            <w:noProof/>
            <w:webHidden/>
          </w:rPr>
        </w:r>
        <w:r>
          <w:rPr>
            <w:noProof/>
            <w:webHidden/>
          </w:rPr>
          <w:fldChar w:fldCharType="separate"/>
        </w:r>
        <w:r>
          <w:rPr>
            <w:noProof/>
            <w:webHidden/>
          </w:rPr>
          <w:t>92</w:t>
        </w:r>
        <w:r>
          <w:rPr>
            <w:noProof/>
            <w:webHidden/>
          </w:rPr>
          <w:fldChar w:fldCharType="end"/>
        </w:r>
      </w:hyperlink>
    </w:p>
    <w:p w14:paraId="6156BA00" w14:textId="6FBE608F" w:rsidR="00A77000" w:rsidRDefault="00A77000">
      <w:pPr>
        <w:pStyle w:val="TOC4"/>
        <w:rPr>
          <w:rFonts w:asciiTheme="minorHAnsi" w:hAnsiTheme="minorHAnsi" w:cstheme="minorBidi"/>
          <w:noProof/>
          <w:kern w:val="2"/>
          <w:sz w:val="24"/>
          <w14:ligatures w14:val="standardContextual"/>
        </w:rPr>
      </w:pPr>
      <w:hyperlink w:anchor="_Toc225763929" w:history="1">
        <w:r w:rsidRPr="00964F3E">
          <w:rPr>
            <w:rStyle w:val="Hyperlink"/>
            <w:rFonts w:cs="Arial"/>
            <w:noProof/>
          </w:rPr>
          <w:t>Obstetrics and Gynecology</w:t>
        </w:r>
        <w:r>
          <w:rPr>
            <w:noProof/>
            <w:webHidden/>
          </w:rPr>
          <w:tab/>
        </w:r>
        <w:r>
          <w:rPr>
            <w:noProof/>
            <w:webHidden/>
          </w:rPr>
          <w:fldChar w:fldCharType="begin"/>
        </w:r>
        <w:r>
          <w:rPr>
            <w:noProof/>
            <w:webHidden/>
          </w:rPr>
          <w:instrText xml:space="preserve"> PAGEREF _Toc225763929 \h </w:instrText>
        </w:r>
        <w:r>
          <w:rPr>
            <w:noProof/>
            <w:webHidden/>
          </w:rPr>
        </w:r>
        <w:r>
          <w:rPr>
            <w:noProof/>
            <w:webHidden/>
          </w:rPr>
          <w:fldChar w:fldCharType="separate"/>
        </w:r>
        <w:r>
          <w:rPr>
            <w:noProof/>
            <w:webHidden/>
          </w:rPr>
          <w:t>92</w:t>
        </w:r>
        <w:r>
          <w:rPr>
            <w:noProof/>
            <w:webHidden/>
          </w:rPr>
          <w:fldChar w:fldCharType="end"/>
        </w:r>
      </w:hyperlink>
    </w:p>
    <w:p w14:paraId="572A8D8E" w14:textId="77E3D24B" w:rsidR="00A77000" w:rsidRDefault="00A77000">
      <w:pPr>
        <w:pStyle w:val="TOC4"/>
        <w:rPr>
          <w:rFonts w:asciiTheme="minorHAnsi" w:hAnsiTheme="minorHAnsi" w:cstheme="minorBidi"/>
          <w:noProof/>
          <w:kern w:val="2"/>
          <w:sz w:val="24"/>
          <w14:ligatures w14:val="standardContextual"/>
        </w:rPr>
      </w:pPr>
      <w:hyperlink w:anchor="_Toc225763930" w:history="1">
        <w:r w:rsidRPr="00964F3E">
          <w:rPr>
            <w:rStyle w:val="Hyperlink"/>
            <w:rFonts w:cs="Arial"/>
            <w:noProof/>
          </w:rPr>
          <w:t>Plastic and Reconstructive Surgery</w:t>
        </w:r>
        <w:r>
          <w:rPr>
            <w:noProof/>
            <w:webHidden/>
          </w:rPr>
          <w:tab/>
        </w:r>
        <w:r>
          <w:rPr>
            <w:noProof/>
            <w:webHidden/>
          </w:rPr>
          <w:fldChar w:fldCharType="begin"/>
        </w:r>
        <w:r>
          <w:rPr>
            <w:noProof/>
            <w:webHidden/>
          </w:rPr>
          <w:instrText xml:space="preserve"> PAGEREF _Toc225763930 \h </w:instrText>
        </w:r>
        <w:r>
          <w:rPr>
            <w:noProof/>
            <w:webHidden/>
          </w:rPr>
        </w:r>
        <w:r>
          <w:rPr>
            <w:noProof/>
            <w:webHidden/>
          </w:rPr>
          <w:fldChar w:fldCharType="separate"/>
        </w:r>
        <w:r>
          <w:rPr>
            <w:noProof/>
            <w:webHidden/>
          </w:rPr>
          <w:t>92</w:t>
        </w:r>
        <w:r>
          <w:rPr>
            <w:noProof/>
            <w:webHidden/>
          </w:rPr>
          <w:fldChar w:fldCharType="end"/>
        </w:r>
      </w:hyperlink>
    </w:p>
    <w:p w14:paraId="16856E95" w14:textId="0EB30F37" w:rsidR="00A77000" w:rsidRDefault="00A77000">
      <w:pPr>
        <w:pStyle w:val="TOC3"/>
        <w:rPr>
          <w:rFonts w:asciiTheme="minorHAnsi" w:hAnsiTheme="minorHAnsi" w:cstheme="minorBidi"/>
          <w:i w:val="0"/>
          <w:iCs w:val="0"/>
          <w:kern w:val="2"/>
          <w:sz w:val="24"/>
          <w14:ligatures w14:val="standardContextual"/>
        </w:rPr>
      </w:pPr>
      <w:hyperlink w:anchor="_Toc225763931" w:history="1">
        <w:r w:rsidRPr="00964F3E">
          <w:rPr>
            <w:rStyle w:val="Hyperlink"/>
          </w:rPr>
          <w:t>Section 4: Volume of Procedures Reference Information</w:t>
        </w:r>
        <w:r>
          <w:rPr>
            <w:webHidden/>
          </w:rPr>
          <w:tab/>
        </w:r>
        <w:r>
          <w:rPr>
            <w:webHidden/>
          </w:rPr>
          <w:fldChar w:fldCharType="begin"/>
        </w:r>
        <w:r>
          <w:rPr>
            <w:webHidden/>
          </w:rPr>
          <w:instrText xml:space="preserve"> PAGEREF _Toc225763931 \h </w:instrText>
        </w:r>
        <w:r>
          <w:rPr>
            <w:webHidden/>
          </w:rPr>
        </w:r>
        <w:r>
          <w:rPr>
            <w:webHidden/>
          </w:rPr>
          <w:fldChar w:fldCharType="separate"/>
        </w:r>
        <w:r>
          <w:rPr>
            <w:webHidden/>
          </w:rPr>
          <w:t>94</w:t>
        </w:r>
        <w:r>
          <w:rPr>
            <w:webHidden/>
          </w:rPr>
          <w:fldChar w:fldCharType="end"/>
        </w:r>
      </w:hyperlink>
    </w:p>
    <w:p w14:paraId="17F0167C" w14:textId="7DAD9134" w:rsidR="00A77000" w:rsidRDefault="00A77000">
      <w:pPr>
        <w:pStyle w:val="TOC4"/>
        <w:rPr>
          <w:rFonts w:asciiTheme="minorHAnsi" w:hAnsiTheme="minorHAnsi" w:cstheme="minorBidi"/>
          <w:noProof/>
          <w:kern w:val="2"/>
          <w:sz w:val="24"/>
          <w14:ligatures w14:val="standardContextual"/>
        </w:rPr>
      </w:pPr>
      <w:hyperlink w:anchor="_Toc225763932" w:history="1">
        <w:r w:rsidRPr="00964F3E">
          <w:rPr>
            <w:rStyle w:val="Hyperlink"/>
            <w:noProof/>
          </w:rPr>
          <w:t>What’s New in the 2026 Survey</w:t>
        </w:r>
        <w:r>
          <w:rPr>
            <w:noProof/>
            <w:webHidden/>
          </w:rPr>
          <w:tab/>
        </w:r>
        <w:r>
          <w:rPr>
            <w:noProof/>
            <w:webHidden/>
          </w:rPr>
          <w:fldChar w:fldCharType="begin"/>
        </w:r>
        <w:r>
          <w:rPr>
            <w:noProof/>
            <w:webHidden/>
          </w:rPr>
          <w:instrText xml:space="preserve"> PAGEREF _Toc225763932 \h </w:instrText>
        </w:r>
        <w:r>
          <w:rPr>
            <w:noProof/>
            <w:webHidden/>
          </w:rPr>
        </w:r>
        <w:r>
          <w:rPr>
            <w:noProof/>
            <w:webHidden/>
          </w:rPr>
          <w:fldChar w:fldCharType="separate"/>
        </w:r>
        <w:r>
          <w:rPr>
            <w:noProof/>
            <w:webHidden/>
          </w:rPr>
          <w:t>94</w:t>
        </w:r>
        <w:r>
          <w:rPr>
            <w:noProof/>
            <w:webHidden/>
          </w:rPr>
          <w:fldChar w:fldCharType="end"/>
        </w:r>
      </w:hyperlink>
    </w:p>
    <w:p w14:paraId="709B4A0B" w14:textId="07A6C762" w:rsidR="00A77000" w:rsidRDefault="00A77000">
      <w:pPr>
        <w:pStyle w:val="TOC4"/>
        <w:rPr>
          <w:rFonts w:asciiTheme="minorHAnsi" w:hAnsiTheme="minorHAnsi" w:cstheme="minorBidi"/>
          <w:noProof/>
          <w:kern w:val="2"/>
          <w:sz w:val="24"/>
          <w14:ligatures w14:val="standardContextual"/>
        </w:rPr>
      </w:pPr>
      <w:hyperlink w:anchor="_Toc225763933" w:history="1">
        <w:r w:rsidRPr="00964F3E">
          <w:rPr>
            <w:rStyle w:val="Hyperlink"/>
            <w:noProof/>
          </w:rPr>
          <w:t>Change Summary Since Release</w:t>
        </w:r>
        <w:r>
          <w:rPr>
            <w:noProof/>
            <w:webHidden/>
          </w:rPr>
          <w:tab/>
        </w:r>
        <w:r>
          <w:rPr>
            <w:noProof/>
            <w:webHidden/>
          </w:rPr>
          <w:fldChar w:fldCharType="begin"/>
        </w:r>
        <w:r>
          <w:rPr>
            <w:noProof/>
            <w:webHidden/>
          </w:rPr>
          <w:instrText xml:space="preserve"> PAGEREF _Toc225763933 \h </w:instrText>
        </w:r>
        <w:r>
          <w:rPr>
            <w:noProof/>
            <w:webHidden/>
          </w:rPr>
        </w:r>
        <w:r>
          <w:rPr>
            <w:noProof/>
            <w:webHidden/>
          </w:rPr>
          <w:fldChar w:fldCharType="separate"/>
        </w:r>
        <w:r>
          <w:rPr>
            <w:noProof/>
            <w:webHidden/>
          </w:rPr>
          <w:t>94</w:t>
        </w:r>
        <w:r>
          <w:rPr>
            <w:noProof/>
            <w:webHidden/>
          </w:rPr>
          <w:fldChar w:fldCharType="end"/>
        </w:r>
      </w:hyperlink>
    </w:p>
    <w:p w14:paraId="10746E47" w14:textId="2204D642" w:rsidR="00A77000" w:rsidRDefault="00A77000">
      <w:pPr>
        <w:pStyle w:val="TOC3"/>
        <w:rPr>
          <w:rFonts w:asciiTheme="minorHAnsi" w:hAnsiTheme="minorHAnsi" w:cstheme="minorBidi"/>
          <w:i w:val="0"/>
          <w:iCs w:val="0"/>
          <w:kern w:val="2"/>
          <w:sz w:val="24"/>
          <w14:ligatures w14:val="standardContextual"/>
        </w:rPr>
      </w:pPr>
      <w:hyperlink w:anchor="_Toc225763934" w:history="1">
        <w:r w:rsidRPr="00964F3E">
          <w:rPr>
            <w:rStyle w:val="Hyperlink"/>
          </w:rPr>
          <w:t>Section 4A: National Volume Standards for Total Knee Replacement, Total Hip Replacement, and Bariatric Surgery for Weight Loss Measure Specifications</w:t>
        </w:r>
        <w:r>
          <w:rPr>
            <w:webHidden/>
          </w:rPr>
          <w:tab/>
        </w:r>
        <w:r>
          <w:rPr>
            <w:webHidden/>
          </w:rPr>
          <w:fldChar w:fldCharType="begin"/>
        </w:r>
        <w:r>
          <w:rPr>
            <w:webHidden/>
          </w:rPr>
          <w:instrText xml:space="preserve"> PAGEREF _Toc225763934 \h </w:instrText>
        </w:r>
        <w:r>
          <w:rPr>
            <w:webHidden/>
          </w:rPr>
        </w:r>
        <w:r>
          <w:rPr>
            <w:webHidden/>
          </w:rPr>
          <w:fldChar w:fldCharType="separate"/>
        </w:r>
        <w:r>
          <w:rPr>
            <w:webHidden/>
          </w:rPr>
          <w:t>95</w:t>
        </w:r>
        <w:r>
          <w:rPr>
            <w:webHidden/>
          </w:rPr>
          <w:fldChar w:fldCharType="end"/>
        </w:r>
      </w:hyperlink>
    </w:p>
    <w:p w14:paraId="5DB74B05" w14:textId="3F47AC26" w:rsidR="00A77000" w:rsidRDefault="00A77000">
      <w:pPr>
        <w:pStyle w:val="TOC3"/>
        <w:rPr>
          <w:rFonts w:asciiTheme="minorHAnsi" w:hAnsiTheme="minorHAnsi" w:cstheme="minorBidi"/>
          <w:i w:val="0"/>
          <w:iCs w:val="0"/>
          <w:kern w:val="2"/>
          <w:sz w:val="24"/>
          <w14:ligatures w14:val="standardContextual"/>
        </w:rPr>
      </w:pPr>
      <w:hyperlink w:anchor="_Toc225763935" w:history="1">
        <w:r w:rsidRPr="00964F3E">
          <w:rPr>
            <w:rStyle w:val="Hyperlink"/>
          </w:rPr>
          <w:t>Section 4B: Facility Volume for Select Procedures Measure Specifications (Optional)</w:t>
        </w:r>
        <w:r>
          <w:rPr>
            <w:webHidden/>
          </w:rPr>
          <w:tab/>
        </w:r>
        <w:r>
          <w:rPr>
            <w:webHidden/>
          </w:rPr>
          <w:fldChar w:fldCharType="begin"/>
        </w:r>
        <w:r>
          <w:rPr>
            <w:webHidden/>
          </w:rPr>
          <w:instrText xml:space="preserve"> PAGEREF _Toc225763935 \h </w:instrText>
        </w:r>
        <w:r>
          <w:rPr>
            <w:webHidden/>
          </w:rPr>
        </w:r>
        <w:r>
          <w:rPr>
            <w:webHidden/>
          </w:rPr>
          <w:fldChar w:fldCharType="separate"/>
        </w:r>
        <w:r>
          <w:rPr>
            <w:webHidden/>
          </w:rPr>
          <w:t>98</w:t>
        </w:r>
        <w:r>
          <w:rPr>
            <w:webHidden/>
          </w:rPr>
          <w:fldChar w:fldCharType="end"/>
        </w:r>
      </w:hyperlink>
    </w:p>
    <w:p w14:paraId="5BC5E59E" w14:textId="1D928474" w:rsidR="00A77000" w:rsidRDefault="00A77000">
      <w:pPr>
        <w:pStyle w:val="TOC3"/>
        <w:rPr>
          <w:rFonts w:asciiTheme="minorHAnsi" w:hAnsiTheme="minorHAnsi" w:cstheme="minorBidi"/>
          <w:i w:val="0"/>
          <w:iCs w:val="0"/>
          <w:kern w:val="2"/>
          <w:sz w:val="24"/>
          <w14:ligatures w14:val="standardContextual"/>
        </w:rPr>
      </w:pPr>
      <w:hyperlink w:anchor="_Toc225763936" w:history="1">
        <w:r w:rsidRPr="00964F3E">
          <w:rPr>
            <w:rStyle w:val="Hyperlink"/>
          </w:rPr>
          <w:t>Section 4: Volume of Procedures Frequently Asked Questions (FAQs)</w:t>
        </w:r>
        <w:r>
          <w:rPr>
            <w:webHidden/>
          </w:rPr>
          <w:tab/>
        </w:r>
        <w:r>
          <w:rPr>
            <w:webHidden/>
          </w:rPr>
          <w:fldChar w:fldCharType="begin"/>
        </w:r>
        <w:r>
          <w:rPr>
            <w:webHidden/>
          </w:rPr>
          <w:instrText xml:space="preserve"> PAGEREF _Toc225763936 \h </w:instrText>
        </w:r>
        <w:r>
          <w:rPr>
            <w:webHidden/>
          </w:rPr>
        </w:r>
        <w:r>
          <w:rPr>
            <w:webHidden/>
          </w:rPr>
          <w:fldChar w:fldCharType="separate"/>
        </w:r>
        <w:r>
          <w:rPr>
            <w:webHidden/>
          </w:rPr>
          <w:t>103</w:t>
        </w:r>
        <w:r>
          <w:rPr>
            <w:webHidden/>
          </w:rPr>
          <w:fldChar w:fldCharType="end"/>
        </w:r>
      </w:hyperlink>
    </w:p>
    <w:p w14:paraId="5206C054" w14:textId="4E73C420" w:rsidR="00A77000" w:rsidRDefault="00A77000">
      <w:pPr>
        <w:pStyle w:val="TOC4"/>
        <w:rPr>
          <w:rFonts w:asciiTheme="minorHAnsi" w:hAnsiTheme="minorHAnsi" w:cstheme="minorBidi"/>
          <w:noProof/>
          <w:kern w:val="2"/>
          <w:sz w:val="24"/>
          <w14:ligatures w14:val="standardContextual"/>
        </w:rPr>
      </w:pPr>
      <w:hyperlink w:anchor="_Toc225763937" w:history="1">
        <w:r w:rsidRPr="00964F3E">
          <w:rPr>
            <w:rStyle w:val="Hyperlink"/>
            <w:noProof/>
          </w:rPr>
          <w:t>National Volume Standards for Total Knee Replacement, Total Hip Replacement, and Bariatric Surgery for Weight Loss FAQs</w:t>
        </w:r>
        <w:r>
          <w:rPr>
            <w:noProof/>
            <w:webHidden/>
          </w:rPr>
          <w:tab/>
        </w:r>
        <w:r>
          <w:rPr>
            <w:noProof/>
            <w:webHidden/>
          </w:rPr>
          <w:fldChar w:fldCharType="begin"/>
        </w:r>
        <w:r>
          <w:rPr>
            <w:noProof/>
            <w:webHidden/>
          </w:rPr>
          <w:instrText xml:space="preserve"> PAGEREF _Toc225763937 \h </w:instrText>
        </w:r>
        <w:r>
          <w:rPr>
            <w:noProof/>
            <w:webHidden/>
          </w:rPr>
        </w:r>
        <w:r>
          <w:rPr>
            <w:noProof/>
            <w:webHidden/>
          </w:rPr>
          <w:fldChar w:fldCharType="separate"/>
        </w:r>
        <w:r>
          <w:rPr>
            <w:noProof/>
            <w:webHidden/>
          </w:rPr>
          <w:t>103</w:t>
        </w:r>
        <w:r>
          <w:rPr>
            <w:noProof/>
            <w:webHidden/>
          </w:rPr>
          <w:fldChar w:fldCharType="end"/>
        </w:r>
      </w:hyperlink>
    </w:p>
    <w:p w14:paraId="680D3FDD" w14:textId="5E3C3DC5" w:rsidR="00A77000" w:rsidRDefault="00A77000">
      <w:pPr>
        <w:pStyle w:val="TOC4"/>
        <w:rPr>
          <w:rFonts w:asciiTheme="minorHAnsi" w:hAnsiTheme="minorHAnsi" w:cstheme="minorBidi"/>
          <w:noProof/>
          <w:kern w:val="2"/>
          <w:sz w:val="24"/>
          <w14:ligatures w14:val="standardContextual"/>
        </w:rPr>
      </w:pPr>
      <w:hyperlink w:anchor="_Toc225763938" w:history="1">
        <w:r w:rsidRPr="00964F3E">
          <w:rPr>
            <w:rStyle w:val="Hyperlink"/>
            <w:noProof/>
          </w:rPr>
          <w:t>Facility Volume for Select Procedures FAQs</w:t>
        </w:r>
        <w:r>
          <w:rPr>
            <w:noProof/>
            <w:webHidden/>
          </w:rPr>
          <w:tab/>
        </w:r>
        <w:r>
          <w:rPr>
            <w:noProof/>
            <w:webHidden/>
          </w:rPr>
          <w:fldChar w:fldCharType="begin"/>
        </w:r>
        <w:r>
          <w:rPr>
            <w:noProof/>
            <w:webHidden/>
          </w:rPr>
          <w:instrText xml:space="preserve"> PAGEREF _Toc225763938 \h </w:instrText>
        </w:r>
        <w:r>
          <w:rPr>
            <w:noProof/>
            <w:webHidden/>
          </w:rPr>
        </w:r>
        <w:r>
          <w:rPr>
            <w:noProof/>
            <w:webHidden/>
          </w:rPr>
          <w:fldChar w:fldCharType="separate"/>
        </w:r>
        <w:r>
          <w:rPr>
            <w:noProof/>
            <w:webHidden/>
          </w:rPr>
          <w:t>104</w:t>
        </w:r>
        <w:r>
          <w:rPr>
            <w:noProof/>
            <w:webHidden/>
          </w:rPr>
          <w:fldChar w:fldCharType="end"/>
        </w:r>
      </w:hyperlink>
    </w:p>
    <w:p w14:paraId="5F57E9F5" w14:textId="3CB3722B" w:rsidR="00A77000" w:rsidRDefault="00A77000">
      <w:pPr>
        <w:pStyle w:val="TOC1"/>
        <w:rPr>
          <w:rFonts w:asciiTheme="minorHAnsi" w:hAnsiTheme="minorHAnsi" w:cstheme="minorBidi"/>
          <w:noProof/>
          <w:kern w:val="2"/>
          <w:sz w:val="24"/>
          <w14:ligatures w14:val="standardContextual"/>
        </w:rPr>
      </w:pPr>
      <w:hyperlink w:anchor="_Toc225763939" w:history="1">
        <w:r w:rsidRPr="00964F3E">
          <w:rPr>
            <w:rStyle w:val="Hyperlink"/>
            <w:noProof/>
          </w:rPr>
          <w:t>Endnotes</w:t>
        </w:r>
        <w:r>
          <w:rPr>
            <w:noProof/>
            <w:webHidden/>
          </w:rPr>
          <w:tab/>
        </w:r>
        <w:r>
          <w:rPr>
            <w:noProof/>
            <w:webHidden/>
          </w:rPr>
          <w:fldChar w:fldCharType="begin"/>
        </w:r>
        <w:r>
          <w:rPr>
            <w:noProof/>
            <w:webHidden/>
          </w:rPr>
          <w:instrText xml:space="preserve"> PAGEREF _Toc225763939 \h </w:instrText>
        </w:r>
        <w:r>
          <w:rPr>
            <w:noProof/>
            <w:webHidden/>
          </w:rPr>
        </w:r>
        <w:r>
          <w:rPr>
            <w:noProof/>
            <w:webHidden/>
          </w:rPr>
          <w:fldChar w:fldCharType="separate"/>
        </w:r>
        <w:r>
          <w:rPr>
            <w:noProof/>
            <w:webHidden/>
          </w:rPr>
          <w:t>106</w:t>
        </w:r>
        <w:r>
          <w:rPr>
            <w:noProof/>
            <w:webHidden/>
          </w:rPr>
          <w:fldChar w:fldCharType="end"/>
        </w:r>
      </w:hyperlink>
    </w:p>
    <w:p w14:paraId="6F97B4FA" w14:textId="4AB752B1" w:rsidR="008A3115" w:rsidRPr="008A3115" w:rsidRDefault="007A314E" w:rsidP="00793BFA">
      <w:pPr>
        <w:rPr>
          <w:rFonts w:eastAsia="Times New Roman" w:cs="Arial"/>
          <w:szCs w:val="20"/>
        </w:rPr>
      </w:pPr>
      <w:r w:rsidRPr="00D406E3">
        <w:fldChar w:fldCharType="end"/>
      </w:r>
    </w:p>
    <w:p w14:paraId="30D87A39" w14:textId="77777777" w:rsidR="00E130A4" w:rsidRDefault="00E130A4">
      <w:pPr>
        <w:rPr>
          <w:rFonts w:eastAsiaTheme="majorEastAsia"/>
          <w:b/>
          <w:sz w:val="40"/>
          <w:szCs w:val="32"/>
        </w:rPr>
      </w:pPr>
      <w:r>
        <w:br w:type="page"/>
      </w:r>
    </w:p>
    <w:p w14:paraId="18AE6BA1" w14:textId="31F3130E" w:rsidR="00F42E03" w:rsidRPr="003F4FBB" w:rsidRDefault="00F42E03" w:rsidP="0020095A">
      <w:pPr>
        <w:pStyle w:val="Heading3"/>
        <w:rPr>
          <w:color w:val="002060"/>
          <w:sz w:val="32"/>
          <w:szCs w:val="32"/>
          <w:u w:val="none"/>
        </w:rPr>
      </w:pPr>
      <w:bookmarkStart w:id="3" w:name="_Toc225763860"/>
      <w:bookmarkStart w:id="4" w:name="importantnotes"/>
      <w:r w:rsidRPr="00D707E3">
        <w:rPr>
          <w:color w:val="002060"/>
          <w:sz w:val="32"/>
          <w:szCs w:val="32"/>
          <w:u w:val="none"/>
        </w:rPr>
        <w:lastRenderedPageBreak/>
        <w:t>Overview of the Leapfrog</w:t>
      </w:r>
      <w:r w:rsidR="00CC340C">
        <w:rPr>
          <w:color w:val="002060"/>
          <w:sz w:val="32"/>
          <w:szCs w:val="32"/>
          <w:u w:val="none"/>
        </w:rPr>
        <w:t xml:space="preserve"> ASC</w:t>
      </w:r>
      <w:r w:rsidRPr="00D707E3">
        <w:rPr>
          <w:color w:val="002060"/>
          <w:sz w:val="32"/>
          <w:szCs w:val="32"/>
          <w:u w:val="none"/>
        </w:rPr>
        <w:t xml:space="preserve"> Public Reporting Program</w:t>
      </w:r>
      <w:bookmarkEnd w:id="3"/>
    </w:p>
    <w:p w14:paraId="6024584E" w14:textId="77777777" w:rsidR="00BE66DE" w:rsidRDefault="00BE66DE" w:rsidP="00F6333D">
      <w:pPr>
        <w:spacing w:after="0"/>
      </w:pPr>
    </w:p>
    <w:p w14:paraId="6A8A6F6D" w14:textId="42CCC20F" w:rsidR="00857936" w:rsidRPr="00857936" w:rsidRDefault="00857936" w:rsidP="00F6333D">
      <w:pPr>
        <w:spacing w:after="0"/>
      </w:pPr>
      <w:r w:rsidRPr="00857936">
        <w:t>Leapfrog launch</w:t>
      </w:r>
      <w:r w:rsidR="00274A54">
        <w:t>ed</w:t>
      </w:r>
      <w:r w:rsidRPr="00857936">
        <w:t xml:space="preserve"> a major redesign of the Leapfrog ASC Survey, now known as the ASC Public Reporting Program, to vastly increase </w:t>
      </w:r>
      <w:r w:rsidR="00EC5587" w:rsidRPr="00E56487">
        <w:t>safety</w:t>
      </w:r>
      <w:r w:rsidRPr="00857936">
        <w:t xml:space="preserve"> and quality ratings available to the public. By July we will report on thousands of ASCs.</w:t>
      </w:r>
      <w:r w:rsidRPr="00857936">
        <w:br/>
      </w:r>
      <w:r w:rsidRPr="00857936">
        <w:br/>
        <w:t>There are three elements of the new public reporting. First, we will report and score 13 performance measures from CMS. Second, we will report achievement on five additional measures for ASCs that provide us with their accreditation certificate from either of two accrediting bodies. Finally, we will report on the results of a revised and shortened ASC Survey 2.0.</w:t>
      </w:r>
      <w:r w:rsidRPr="00857936">
        <w:br/>
      </w:r>
      <w:r w:rsidRPr="00857936">
        <w:br/>
        <w:t>Visitors to our public reporting </w:t>
      </w:r>
      <w:hyperlink r:id="rId17" w:history="1">
        <w:r w:rsidRPr="00857936">
          <w:rPr>
            <w:rStyle w:val="Hyperlink"/>
          </w:rPr>
          <w:t>website</w:t>
        </w:r>
      </w:hyperlink>
      <w:r w:rsidRPr="00857936">
        <w:t> will be able to see and compare ASCs’ progress towards achieving these robust, evidence-based patient safety and quality standards; identify ASCs that have earned Leapfrog’s prestigious Top ASC Award; and quickly identify those ASCs that have demonstrated full transparency through voluntary reporting.</w:t>
      </w:r>
    </w:p>
    <w:p w14:paraId="25C24B65" w14:textId="77777777" w:rsidR="00857936" w:rsidRDefault="00857936" w:rsidP="00F6333D">
      <w:pPr>
        <w:spacing w:after="0"/>
      </w:pPr>
    </w:p>
    <w:p w14:paraId="73923A78" w14:textId="3D8E7380" w:rsidR="00653AAF" w:rsidRDefault="000E7F14" w:rsidP="00896A30">
      <w:pPr>
        <w:spacing w:after="0"/>
      </w:pPr>
      <w:r w:rsidRPr="000E7F14">
        <w:t>Leapfrog’s ASC Public Reporting Program is the result of a year of intense engagement with our Ambulatory Surgery Center Advisory Committee, outreach to ASC networks and health systems, meetings with leading accrediting organizations including the Accreditation Association for Ambulatory Health Care (AAAHC) and Joint Commission (JC), and close consultation with Leapfrog’s community of authoritative experts in performance improvement, including our national expert panels, the research team at Johns Hopkins Armstrong Institute for Patient Safety and Quality and, above all, our constituency of purchasers, employers, and consumer advocates.</w:t>
      </w:r>
    </w:p>
    <w:p w14:paraId="2C6C738D" w14:textId="77777777" w:rsidR="00896A30" w:rsidRDefault="00896A30" w:rsidP="00896A30">
      <w:pPr>
        <w:spacing w:after="0"/>
      </w:pPr>
    </w:p>
    <w:p w14:paraId="6797DDEF" w14:textId="1CF1C42D" w:rsidR="004A59CA" w:rsidRDefault="00634C1B">
      <w:r>
        <w:t>K</w:t>
      </w:r>
      <w:r w:rsidR="00E10A68">
        <w:t>ey components</w:t>
      </w:r>
      <w:r w:rsidR="004A59CA">
        <w:t xml:space="preserve"> to the new program:</w:t>
      </w:r>
    </w:p>
    <w:p w14:paraId="3F058E3A" w14:textId="5D1C443C" w:rsidR="004A59CA" w:rsidRPr="004A59CA" w:rsidRDefault="004A59CA" w:rsidP="004A59CA">
      <w:pPr>
        <w:numPr>
          <w:ilvl w:val="0"/>
          <w:numId w:val="223"/>
        </w:numPr>
      </w:pPr>
      <w:r w:rsidRPr="00BB25EA">
        <w:rPr>
          <w:b/>
          <w:bCs/>
          <w:u w:val="single"/>
        </w:rPr>
        <w:t>Make CMS ASCQR Data More Accessible to Consumers and Purchasers</w:t>
      </w:r>
      <w:r w:rsidRPr="004A59CA">
        <w:t xml:space="preserve"> - Leapfrog will score and publicly report </w:t>
      </w:r>
      <w:r w:rsidR="00F72004">
        <w:t>thirteen</w:t>
      </w:r>
      <w:r w:rsidRPr="004A59CA">
        <w:t xml:space="preserve"> </w:t>
      </w:r>
      <w:r w:rsidR="0027666A">
        <w:t xml:space="preserve">(13) </w:t>
      </w:r>
      <w:r w:rsidRPr="004A59CA">
        <w:t xml:space="preserve">measures from the CMS Ambulatory Surgery Center Quality Reporting (ASCQR) Program on our </w:t>
      </w:r>
      <w:hyperlink r:id="rId18" w:history="1">
        <w:r w:rsidR="001755F9">
          <w:rPr>
            <w:rStyle w:val="Hyperlink"/>
          </w:rPr>
          <w:t>p</w:t>
        </w:r>
        <w:r w:rsidRPr="00394E32">
          <w:rPr>
            <w:rStyle w:val="Hyperlink"/>
          </w:rPr>
          <w:t xml:space="preserve">ublic </w:t>
        </w:r>
        <w:r w:rsidR="001755F9">
          <w:rPr>
            <w:rStyle w:val="Hyperlink"/>
          </w:rPr>
          <w:t>r</w:t>
        </w:r>
        <w:r w:rsidRPr="00394E32">
          <w:rPr>
            <w:rStyle w:val="Hyperlink"/>
          </w:rPr>
          <w:t>eporting website</w:t>
        </w:r>
      </w:hyperlink>
      <w:r w:rsidRPr="004A59CA">
        <w:t xml:space="preserve"> to ensure that patients and family caregivers have a place to easily search for and compare facilities. ASCs will be scored using benchmarks established in previous years of the Leapfrog ASC Survey and their progress will be publicly reported on a four-level scale ranging from Achieved the Standard (best score) to Limited Achievement (worst score). Visitors to Leapfrog’s public reporting </w:t>
      </w:r>
      <w:hyperlink r:id="rId19" w:history="1">
        <w:r w:rsidRPr="004A59CA">
          <w:rPr>
            <w:rStyle w:val="Hyperlink"/>
          </w:rPr>
          <w:t>website</w:t>
        </w:r>
      </w:hyperlink>
      <w:r w:rsidRPr="004A59CA">
        <w:t> will be able to select up to three facilities to compare side-by-side.  </w:t>
      </w:r>
    </w:p>
    <w:p w14:paraId="70FE6038" w14:textId="7B1E26E3" w:rsidR="00591816" w:rsidRDefault="004A59CA">
      <w:pPr>
        <w:numPr>
          <w:ilvl w:val="0"/>
          <w:numId w:val="223"/>
        </w:numPr>
      </w:pPr>
      <w:r w:rsidRPr="00BB25EA">
        <w:rPr>
          <w:b/>
          <w:bCs/>
          <w:u w:val="single"/>
        </w:rPr>
        <w:t>Highlight National Accreditation Standards and Replace Some Reporting Requirements</w:t>
      </w:r>
      <w:r w:rsidRPr="004A59CA">
        <w:t xml:space="preserve"> - </w:t>
      </w:r>
      <w:r w:rsidR="00394E32" w:rsidRPr="00394E32">
        <w:t xml:space="preserve">ASCs with active accreditation through </w:t>
      </w:r>
      <w:r w:rsidR="00394E32">
        <w:t>A</w:t>
      </w:r>
      <w:r w:rsidR="00394E32" w:rsidRPr="00394E32">
        <w:t>AAHC or JC will be scored and publicly reported as Achieved the Standard (best score) for five (5) measures</w:t>
      </w:r>
      <w:r w:rsidR="00394E32">
        <w:t xml:space="preserve"> </w:t>
      </w:r>
      <w:r w:rsidR="00394E32" w:rsidRPr="00394E32">
        <w:t>that previously required additional data collection to report performance via the Leapfrog ASC Survey. Visitors to Leapfrog’s public reporting </w:t>
      </w:r>
      <w:hyperlink r:id="rId20" w:history="1">
        <w:r w:rsidR="00394E32" w:rsidRPr="00394E32">
          <w:rPr>
            <w:rStyle w:val="Hyperlink"/>
          </w:rPr>
          <w:t>website</w:t>
        </w:r>
      </w:hyperlink>
      <w:r w:rsidR="00394E32" w:rsidRPr="00394E32">
        <w:t> will be able to see achievement of these important patient safety standards that ASCs have earned through their rigorous accreditation process. </w:t>
      </w:r>
    </w:p>
    <w:p w14:paraId="3503F623" w14:textId="2E5343AC" w:rsidR="00032A75" w:rsidRDefault="004A59CA" w:rsidP="00CC47D7">
      <w:pPr>
        <w:numPr>
          <w:ilvl w:val="0"/>
          <w:numId w:val="223"/>
        </w:numPr>
      </w:pPr>
      <w:r w:rsidRPr="00BB25EA">
        <w:rPr>
          <w:b/>
          <w:bCs/>
          <w:u w:val="single"/>
        </w:rPr>
        <w:t>Maintain Measures of Utmost Importance to Consumers and Purchasers</w:t>
      </w:r>
      <w:r w:rsidRPr="004A59CA">
        <w:t xml:space="preserve"> – </w:t>
      </w:r>
      <w:r w:rsidR="00591816" w:rsidRPr="00591816">
        <w:t>ASCs will continue to be urged to voluntarily submit th</w:t>
      </w:r>
      <w:r w:rsidR="00591816">
        <w:t>e</w:t>
      </w:r>
      <w:r w:rsidR="00591816" w:rsidRPr="00591816">
        <w:t> </w:t>
      </w:r>
      <w:r w:rsidR="00591816" w:rsidRPr="00591816">
        <w:rPr>
          <w:b/>
          <w:bCs/>
        </w:rPr>
        <w:t>Leapfrog ASC Survey 2.0</w:t>
      </w:r>
      <w:r w:rsidR="00591816" w:rsidRPr="00591816">
        <w:t> via the free and secure ASC Dashboard by Leapfrog’s </w:t>
      </w:r>
      <w:hyperlink r:id="rId21" w:history="1">
        <w:r w:rsidR="00591816" w:rsidRPr="00591816">
          <w:rPr>
            <w:rStyle w:val="Hyperlink"/>
          </w:rPr>
          <w:t>purchaser and employer members</w:t>
        </w:r>
      </w:hyperlink>
      <w:r w:rsidR="00591816" w:rsidRPr="00591816">
        <w:t>, so that Leapfrog can score and publicly report on eight (8) measures not nationally available by any other</w:t>
      </w:r>
      <w:r w:rsidR="003B5769">
        <w:t xml:space="preserve"> source</w:t>
      </w:r>
      <w:r w:rsidR="00591816" w:rsidRPr="00591816">
        <w:t>. Visitors to our public reporting </w:t>
      </w:r>
      <w:hyperlink r:id="rId22" w:history="1">
        <w:r w:rsidR="00591816" w:rsidRPr="00591816">
          <w:rPr>
            <w:rStyle w:val="Hyperlink"/>
          </w:rPr>
          <w:t>website</w:t>
        </w:r>
      </w:hyperlink>
      <w:r w:rsidR="00591816" w:rsidRPr="00591816">
        <w:t> will be able to see and compare ASC’s progress towards achieving these robust, evidence-based patient safety and quality standards, identify ASCs that have earned Leapfrog’s prestigious Top ASC Award, and quickly identify those ASCs that have demonstrated full transparency through voluntary reporting. </w:t>
      </w:r>
    </w:p>
    <w:p w14:paraId="18BBE9D4" w14:textId="1D2B9DF9" w:rsidR="0036660C" w:rsidRPr="004A59CA" w:rsidRDefault="00007336" w:rsidP="00BB25EA">
      <w:pPr>
        <w:jc w:val="center"/>
      </w:pPr>
      <w:r>
        <w:lastRenderedPageBreak/>
        <w:t>For more information about the Leapfrog ASC Public Reporting Program, visit our website at</w:t>
      </w:r>
      <w:r w:rsidR="002F5156">
        <w:t xml:space="preserve"> </w:t>
      </w:r>
      <w:hyperlink r:id="rId23" w:history="1">
        <w:r w:rsidR="00DE2106">
          <w:rPr>
            <w:rStyle w:val="Hyperlink"/>
          </w:rPr>
          <w:t>https://www.leapfroggroup.org/asc-program/new-asc-public-reporting-program</w:t>
        </w:r>
      </w:hyperlink>
    </w:p>
    <w:p w14:paraId="1733C622" w14:textId="65C072C0" w:rsidR="0051090D" w:rsidRDefault="0051090D">
      <w:r>
        <w:rPr>
          <w:noProof/>
        </w:rPr>
        <w:lastRenderedPageBreak/>
        <w:drawing>
          <wp:anchor distT="0" distB="0" distL="0" distR="0" simplePos="0" relativeHeight="251658245" behindDoc="0" locked="0" layoutInCell="1" allowOverlap="1" wp14:anchorId="22FF0D0A" wp14:editId="5CB0B2B2">
            <wp:simplePos x="0" y="0"/>
            <wp:positionH relativeFrom="page">
              <wp:posOffset>-34320</wp:posOffset>
            </wp:positionH>
            <wp:positionV relativeFrom="page">
              <wp:posOffset>-44450</wp:posOffset>
            </wp:positionV>
            <wp:extent cx="7800370" cy="10102850"/>
            <wp:effectExtent l="0" t="0" r="0" b="0"/>
            <wp:wrapThrough wrapText="bothSides">
              <wp:wrapPolygon edited="0">
                <wp:start x="0" y="0"/>
                <wp:lineTo x="0" y="21546"/>
                <wp:lineTo x="21523" y="21546"/>
                <wp:lineTo x="21523" y="0"/>
                <wp:lineTo x="0" y="0"/>
              </wp:wrapPolygon>
            </wp:wrapThrough>
            <wp:docPr id="209647836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78361" name="Picture 2096478361"/>
                    <pic:cNvPicPr/>
                  </pic:nvPicPr>
                  <pic:blipFill>
                    <a:blip r:embed="rId24"/>
                    <a:stretch>
                      <a:fillRect/>
                    </a:stretch>
                  </pic:blipFill>
                  <pic:spPr>
                    <a:xfrm>
                      <a:off x="0" y="0"/>
                      <a:ext cx="7802708" cy="10105878"/>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1C8D3293" w14:textId="77777777" w:rsidR="00F42E03" w:rsidRDefault="00F42E03">
      <w:pPr>
        <w:rPr>
          <w:rFonts w:eastAsiaTheme="majorEastAsia"/>
          <w:b/>
          <w:sz w:val="28"/>
          <w:u w:val="single"/>
        </w:rPr>
      </w:pPr>
    </w:p>
    <w:p w14:paraId="498C19A3" w14:textId="4CD9382A" w:rsidR="006D4EEC" w:rsidRPr="004C7C72" w:rsidRDefault="00787B9C" w:rsidP="0020095A">
      <w:pPr>
        <w:pStyle w:val="Heading3"/>
        <w:rPr>
          <w:color w:val="002060"/>
          <w:sz w:val="32"/>
          <w:szCs w:val="32"/>
          <w:u w:val="none"/>
        </w:rPr>
      </w:pPr>
      <w:bookmarkStart w:id="5" w:name="_Toc225763861"/>
      <w:r w:rsidRPr="004C7C72">
        <w:rPr>
          <w:color w:val="002060"/>
          <w:sz w:val="32"/>
          <w:szCs w:val="32"/>
          <w:u w:val="none"/>
        </w:rPr>
        <w:t xml:space="preserve">Important Notes about the </w:t>
      </w:r>
      <w:r w:rsidR="0036480D" w:rsidRPr="004C7C72">
        <w:rPr>
          <w:color w:val="002060"/>
          <w:sz w:val="32"/>
          <w:szCs w:val="32"/>
          <w:u w:val="none"/>
        </w:rPr>
        <w:t xml:space="preserve">Leapfrog </w:t>
      </w:r>
      <w:r w:rsidR="006F6927" w:rsidRPr="004C7C72">
        <w:rPr>
          <w:color w:val="002060"/>
          <w:sz w:val="32"/>
          <w:szCs w:val="32"/>
          <w:u w:val="none"/>
        </w:rPr>
        <w:t xml:space="preserve">ASC </w:t>
      </w:r>
      <w:r w:rsidRPr="004C7C72">
        <w:rPr>
          <w:color w:val="002060"/>
          <w:sz w:val="32"/>
          <w:szCs w:val="32"/>
          <w:u w:val="none"/>
        </w:rPr>
        <w:t>Survey</w:t>
      </w:r>
      <w:bookmarkEnd w:id="4"/>
      <w:r w:rsidR="00F2592E" w:rsidRPr="004C7C72">
        <w:rPr>
          <w:color w:val="002060"/>
          <w:sz w:val="32"/>
          <w:szCs w:val="32"/>
          <w:u w:val="none"/>
        </w:rPr>
        <w:t xml:space="preserve"> 2.0</w:t>
      </w:r>
      <w:bookmarkEnd w:id="5"/>
    </w:p>
    <w:p w14:paraId="67A9525C" w14:textId="77777777" w:rsidR="0020095A" w:rsidRPr="001B2AE1" w:rsidRDefault="0020095A" w:rsidP="009066FB">
      <w:pPr>
        <w:spacing w:line="240" w:lineRule="auto"/>
        <w:rPr>
          <w:sz w:val="10"/>
          <w:szCs w:val="10"/>
        </w:rPr>
      </w:pPr>
    </w:p>
    <w:p w14:paraId="253EEA87" w14:textId="72B509D3" w:rsidR="000E706C" w:rsidRDefault="00A12B3E" w:rsidP="000E706C">
      <w:pPr>
        <w:pStyle w:val="ListParagraph"/>
        <w:numPr>
          <w:ilvl w:val="0"/>
          <w:numId w:val="233"/>
        </w:numPr>
        <w:spacing w:line="240" w:lineRule="auto"/>
      </w:pPr>
      <w:r>
        <w:t>The Leapfrog</w:t>
      </w:r>
      <w:r w:rsidR="006F6927">
        <w:t xml:space="preserve"> </w:t>
      </w:r>
      <w:r w:rsidR="00007336">
        <w:t xml:space="preserve">ASC Survey 2.0 </w:t>
      </w:r>
      <w:r w:rsidR="006F6927">
        <w:t>is for ambulatory surgery</w:t>
      </w:r>
      <w:r>
        <w:t xml:space="preserve"> centers</w:t>
      </w:r>
      <w:r w:rsidR="006F6927">
        <w:t xml:space="preserve"> </w:t>
      </w:r>
      <w:r w:rsidR="00722BE2">
        <w:t xml:space="preserve">(ASCs) </w:t>
      </w:r>
      <w:r w:rsidR="006F6927">
        <w:t>and is not applicable to hospital outpatient departments</w:t>
      </w:r>
      <w:r w:rsidR="00B55952">
        <w:t xml:space="preserve"> (HOPDs)</w:t>
      </w:r>
      <w:r w:rsidR="006F6927">
        <w:t xml:space="preserve">. </w:t>
      </w:r>
      <w:r w:rsidR="00F60594">
        <w:t xml:space="preserve">Only </w:t>
      </w:r>
      <w:r w:rsidR="00603B1F">
        <w:t>ASCs</w:t>
      </w:r>
      <w:r w:rsidR="00856A55">
        <w:t xml:space="preserve"> </w:t>
      </w:r>
      <w:r w:rsidR="006F6927">
        <w:t>certified by Medicare and assigned a 10-digit CMS Certification Number (nn-Cnnnnnnn)</w:t>
      </w:r>
      <w:r w:rsidR="00F60594">
        <w:t xml:space="preserve"> are eligible to participate in the </w:t>
      </w:r>
      <w:hyperlink r:id="rId25" w:history="1">
        <w:r w:rsidR="00007336" w:rsidRPr="00D31E59">
          <w:rPr>
            <w:rStyle w:val="Hyperlink"/>
          </w:rPr>
          <w:t>Leapfrog ASC Public Reporting P</w:t>
        </w:r>
        <w:r w:rsidR="00F60594" w:rsidRPr="00D31E59">
          <w:rPr>
            <w:rStyle w:val="Hyperlink"/>
          </w:rPr>
          <w:t>rogram</w:t>
        </w:r>
      </w:hyperlink>
      <w:r w:rsidR="006A1C44">
        <w:t xml:space="preserve"> </w:t>
      </w:r>
      <w:r w:rsidR="00F60594">
        <w:t>and submit the Leapfrog ASC Survey</w:t>
      </w:r>
      <w:r w:rsidR="009C0B14">
        <w:t xml:space="preserve"> 2.0</w:t>
      </w:r>
      <w:r w:rsidR="006F6927">
        <w:t xml:space="preserve">. Surgery centers that operate as an outpatient department of a hospital and share a CMS Certification Number (nn-nnnn) with a hospital </w:t>
      </w:r>
      <w:r>
        <w:t>should</w:t>
      </w:r>
      <w:r w:rsidR="006F6927">
        <w:t xml:space="preserve"> </w:t>
      </w:r>
      <w:r w:rsidR="00BF6340">
        <w:t>include their data in that hospital’s submission of the</w:t>
      </w:r>
      <w:r w:rsidR="006F6927">
        <w:t xml:space="preserve"> </w:t>
      </w:r>
      <w:hyperlink r:id="rId26" w:history="1">
        <w:r w:rsidR="00DE0D26">
          <w:rPr>
            <w:rStyle w:val="Hyperlink"/>
          </w:rPr>
          <w:t>202</w:t>
        </w:r>
        <w:r w:rsidR="003A5078">
          <w:rPr>
            <w:rStyle w:val="Hyperlink"/>
          </w:rPr>
          <w:t>6</w:t>
        </w:r>
        <w:r w:rsidR="00DE0D26">
          <w:rPr>
            <w:rStyle w:val="Hyperlink"/>
          </w:rPr>
          <w:t xml:space="preserve"> Leapfrog Hospital Survey</w:t>
        </w:r>
      </w:hyperlink>
      <w:r w:rsidR="006F6927">
        <w:t xml:space="preserve">. </w:t>
      </w:r>
      <w:r>
        <w:t xml:space="preserve">If you have questions about which Survey </w:t>
      </w:r>
      <w:r w:rsidR="006F6927">
        <w:t xml:space="preserve">to submit, </w:t>
      </w:r>
      <w:r>
        <w:t xml:space="preserve">please contact the Leapfrog </w:t>
      </w:r>
      <w:hyperlink r:id="rId27" w:history="1">
        <w:r w:rsidRPr="00BB25EA">
          <w:t>Help Desk</w:t>
        </w:r>
      </w:hyperlink>
      <w:r>
        <w:t>.</w:t>
      </w:r>
    </w:p>
    <w:p w14:paraId="79765042" w14:textId="77777777" w:rsidR="000E706C" w:rsidRDefault="000E706C" w:rsidP="00BB25EA">
      <w:pPr>
        <w:pStyle w:val="ListParagraph"/>
        <w:spacing w:line="240" w:lineRule="auto"/>
      </w:pPr>
    </w:p>
    <w:p w14:paraId="5BDD8C81" w14:textId="4ED22C9E" w:rsidR="008E3C7F" w:rsidRPr="00BB25EA" w:rsidRDefault="00871418" w:rsidP="00BB25EA">
      <w:pPr>
        <w:pStyle w:val="ListParagraph"/>
        <w:numPr>
          <w:ilvl w:val="0"/>
          <w:numId w:val="233"/>
        </w:numPr>
        <w:spacing w:line="240" w:lineRule="auto"/>
      </w:pPr>
      <w:r>
        <w:t xml:space="preserve">Facilities that experience a cybersecurity event or natural disaster or have an Extraordinary Circumstances Exception approved by the Centers for Medicare and Medicaid Services (CMS) (i.e., CMS Footnote 28) that impacts data availability during one or more Survey reporting periods can complete and submit a request form </w:t>
      </w:r>
      <w:r w:rsidR="00BB25EA">
        <w:t>to</w:t>
      </w:r>
      <w:r>
        <w:t xml:space="preserve"> participate in the Leapfrog ASC Survey 2.0. If approved, facilities will report on the impacted measures using the data available and exclude data from the month(s) impacted by the cybersecurity event, natural disaster, or CMS Extraordinary Circumstance. Results will still be calculated if minimum reporting requirements are met and will be displayed on </w:t>
      </w:r>
      <w:r w:rsidR="00A328AF">
        <w:t xml:space="preserve">Leapfrog’s </w:t>
      </w:r>
      <w:hyperlink r:id="rId28" w:history="1">
        <w:r w:rsidR="00A328AF" w:rsidRPr="00102C15">
          <w:rPr>
            <w:rStyle w:val="Hyperlink"/>
          </w:rPr>
          <w:t>public reporting website</w:t>
        </w:r>
      </w:hyperlink>
      <w:r w:rsidR="00A328AF">
        <w:t xml:space="preserve"> </w:t>
      </w:r>
      <w:r>
        <w:t>with the following footnote: "Results are based on limited data due to a reported cybersecurity event, natural disaster, or a CMS Extraordinary Circumstance</w:t>
      </w:r>
      <w:r w:rsidR="0020721E">
        <w:t xml:space="preserve"> exception</w:t>
      </w:r>
      <w:r>
        <w:t>." ASCs will still be eligible for Leapfrog Top ASC pending committee review and subject to meeting all criteria.</w:t>
      </w:r>
      <w:r w:rsidR="00A12B3E">
        <w:t xml:space="preserve"> </w:t>
      </w:r>
    </w:p>
    <w:p w14:paraId="7AD52C5C" w14:textId="77777777" w:rsidR="00C92154" w:rsidRPr="00C92154" w:rsidRDefault="00C92154" w:rsidP="00C92154">
      <w:pPr>
        <w:pStyle w:val="ListParagraph"/>
        <w:spacing w:line="240" w:lineRule="auto"/>
        <w:rPr>
          <w:rFonts w:eastAsiaTheme="majorEastAsia"/>
          <w:b/>
          <w:sz w:val="10"/>
          <w:szCs w:val="10"/>
          <w:u w:val="single"/>
        </w:rPr>
      </w:pPr>
    </w:p>
    <w:p w14:paraId="60E3995E" w14:textId="2041FB40" w:rsidR="00AD2423" w:rsidRPr="00365986" w:rsidRDefault="00AD2423" w:rsidP="007800AA">
      <w:pPr>
        <w:pStyle w:val="ListParagraph"/>
        <w:spacing w:line="240" w:lineRule="auto"/>
        <w:rPr>
          <w:sz w:val="10"/>
          <w:szCs w:val="10"/>
        </w:rPr>
      </w:pPr>
    </w:p>
    <w:p w14:paraId="3EA1A4E8" w14:textId="0A76F33D" w:rsidR="0016608D" w:rsidRDefault="00722BE2" w:rsidP="0020005A">
      <w:pPr>
        <w:pStyle w:val="ListParagraph"/>
        <w:numPr>
          <w:ilvl w:val="0"/>
          <w:numId w:val="233"/>
        </w:numPr>
        <w:spacing w:after="0" w:line="240" w:lineRule="auto"/>
        <w:rPr>
          <w:rFonts w:cs="Arial"/>
        </w:rPr>
      </w:pPr>
      <w:r>
        <w:rPr>
          <w:rFonts w:cs="Arial"/>
        </w:rPr>
        <w:t>ASCs</w:t>
      </w:r>
      <w:r w:rsidR="00E678A9">
        <w:rPr>
          <w:rFonts w:cs="Arial"/>
        </w:rPr>
        <w:t xml:space="preserve"> reporting on Section </w:t>
      </w:r>
      <w:r w:rsidR="00EF58B3">
        <w:rPr>
          <w:rFonts w:cs="Arial"/>
          <w:snapToGrid w:val="0"/>
        </w:rPr>
        <w:t xml:space="preserve">3A: Infection Surveillance </w:t>
      </w:r>
      <w:r w:rsidR="00BB25EA">
        <w:rPr>
          <w:rFonts w:cs="Arial"/>
          <w:snapToGrid w:val="0"/>
        </w:rPr>
        <w:t xml:space="preserve">following </w:t>
      </w:r>
      <w:r w:rsidR="00EF58B3" w:rsidRPr="002E4316">
        <w:t xml:space="preserve">Breast Surgeries, Laminectomies, Herniorrhaphies, </w:t>
      </w:r>
      <w:r w:rsidR="00EF58B3">
        <w:t>o</w:t>
      </w:r>
      <w:r w:rsidR="00EF58B3" w:rsidRPr="002E4316">
        <w:t>r Knee Prosthesis Procedures</w:t>
      </w:r>
      <w:r w:rsidR="00E678A9">
        <w:rPr>
          <w:rFonts w:cs="Arial"/>
        </w:rPr>
        <w:t xml:space="preserve"> </w:t>
      </w:r>
      <w:r w:rsidR="00E678A9" w:rsidRPr="009A5185">
        <w:rPr>
          <w:rFonts w:cs="Arial"/>
        </w:rPr>
        <w:t>are required</w:t>
      </w:r>
      <w:r w:rsidR="00E678A9">
        <w:rPr>
          <w:rFonts w:cs="Arial"/>
        </w:rPr>
        <w:t xml:space="preserve"> to join Leapfrog’s NHSN Group.</w:t>
      </w:r>
      <w:r w:rsidR="00E678A9" w:rsidRPr="009A5185">
        <w:rPr>
          <w:rFonts w:cs="Arial"/>
        </w:rPr>
        <w:t xml:space="preserve"> More information, including</w:t>
      </w:r>
      <w:r w:rsidR="00E678A9">
        <w:rPr>
          <w:rFonts w:cs="Arial"/>
        </w:rPr>
        <w:t xml:space="preserve"> instructions and</w:t>
      </w:r>
      <w:r w:rsidR="00E678A9" w:rsidRPr="009A5185">
        <w:rPr>
          <w:rFonts w:cs="Arial"/>
        </w:rPr>
        <w:t xml:space="preserve"> important deadlines, is available on the </w:t>
      </w:r>
      <w:hyperlink r:id="rId29" w:history="1">
        <w:r w:rsidR="00E678A9" w:rsidRPr="007428E0">
          <w:rPr>
            <w:rStyle w:val="Hyperlink"/>
            <w:rFonts w:cs="Arial"/>
          </w:rPr>
          <w:t>Join NHSN Group webpage</w:t>
        </w:r>
      </w:hyperlink>
      <w:r w:rsidR="00E678A9" w:rsidRPr="009A5185">
        <w:rPr>
          <w:rFonts w:cs="Arial"/>
        </w:rPr>
        <w:t>.</w:t>
      </w:r>
    </w:p>
    <w:p w14:paraId="5A40362A" w14:textId="77777777" w:rsidR="0016608D" w:rsidRPr="006D4EEC" w:rsidRDefault="0016608D" w:rsidP="0020095A">
      <w:pPr>
        <w:pStyle w:val="ListParagraph"/>
        <w:spacing w:line="240" w:lineRule="auto"/>
        <w:rPr>
          <w:rFonts w:cs="Arial"/>
          <w:sz w:val="10"/>
          <w:szCs w:val="10"/>
        </w:rPr>
      </w:pPr>
    </w:p>
    <w:p w14:paraId="5825EE06" w14:textId="64DBC917" w:rsidR="00C66CD5" w:rsidRPr="00C66CD5" w:rsidRDefault="0030333A" w:rsidP="0020005A">
      <w:pPr>
        <w:pStyle w:val="ListParagraph"/>
        <w:numPr>
          <w:ilvl w:val="0"/>
          <w:numId w:val="233"/>
        </w:numPr>
        <w:spacing w:line="240" w:lineRule="auto"/>
        <w:rPr>
          <w:rFonts w:cs="Arial"/>
          <w:sz w:val="10"/>
          <w:szCs w:val="10"/>
        </w:rPr>
      </w:pPr>
      <w:r>
        <w:t>Leapfrog ASC</w:t>
      </w:r>
      <w:r w:rsidR="005F1474" w:rsidRPr="00BF33D8">
        <w:t xml:space="preserve"> Survey Results will be </w:t>
      </w:r>
      <w:r>
        <w:t xml:space="preserve">available on the ASC Details Page </w:t>
      </w:r>
      <w:r w:rsidR="00531666">
        <w:t xml:space="preserve">beginning July 12 </w:t>
      </w:r>
      <w:r>
        <w:t xml:space="preserve">and </w:t>
      </w:r>
      <w:r w:rsidR="005F1474" w:rsidRPr="00BF33D8">
        <w:t xml:space="preserve">publicly reported </w:t>
      </w:r>
      <w:r>
        <w:t xml:space="preserve">on our </w:t>
      </w:r>
      <w:hyperlink r:id="rId30" w:history="1">
        <w:r w:rsidRPr="0030333A">
          <w:rPr>
            <w:rStyle w:val="Hyperlink"/>
          </w:rPr>
          <w:t>public reporting website</w:t>
        </w:r>
      </w:hyperlink>
      <w:r>
        <w:t xml:space="preserve"> </w:t>
      </w:r>
      <w:r w:rsidR="00D00B56">
        <w:t xml:space="preserve">on </w:t>
      </w:r>
      <w:r w:rsidR="00531666">
        <w:t>July</w:t>
      </w:r>
      <w:r w:rsidR="00D00B56">
        <w:t xml:space="preserve"> 25</w:t>
      </w:r>
      <w:r w:rsidR="005F1474" w:rsidRPr="00BF33D8">
        <w:t>.</w:t>
      </w:r>
      <w:r w:rsidR="005F1474">
        <w:t xml:space="preserve"> </w:t>
      </w:r>
      <w:r w:rsidR="005F1474" w:rsidRPr="005F1474">
        <w:rPr>
          <w:rFonts w:cs="Arial"/>
        </w:rPr>
        <w:t>After</w:t>
      </w:r>
      <w:r w:rsidR="00531666">
        <w:rPr>
          <w:rFonts w:cs="Arial"/>
        </w:rPr>
        <w:t xml:space="preserve"> July</w:t>
      </w:r>
      <w:r w:rsidR="005F1474" w:rsidRPr="005F1474">
        <w:rPr>
          <w:rFonts w:cs="Arial"/>
        </w:rPr>
        <w:t xml:space="preserve">, the ASC Details </w:t>
      </w:r>
      <w:r w:rsidR="00FA335F">
        <w:rPr>
          <w:rFonts w:cs="Arial"/>
        </w:rPr>
        <w:t>P</w:t>
      </w:r>
      <w:r w:rsidR="005F1474" w:rsidRPr="005F1474">
        <w:rPr>
          <w:rFonts w:cs="Arial"/>
        </w:rPr>
        <w:t xml:space="preserve">age and public reporting website will be refreshed monthly within the first </w:t>
      </w:r>
      <w:r w:rsidR="000F0209">
        <w:rPr>
          <w:rFonts w:cs="Arial"/>
        </w:rPr>
        <w:t>seven</w:t>
      </w:r>
      <w:r w:rsidR="005F1474" w:rsidRPr="005F1474">
        <w:rPr>
          <w:rFonts w:cs="Arial"/>
        </w:rPr>
        <w:t xml:space="preserve"> (</w:t>
      </w:r>
      <w:r w:rsidR="00965C65">
        <w:rPr>
          <w:rFonts w:cs="Arial"/>
        </w:rPr>
        <w:t>7</w:t>
      </w:r>
      <w:r w:rsidR="005F1474" w:rsidRPr="005F1474">
        <w:rPr>
          <w:rFonts w:cs="Arial"/>
        </w:rPr>
        <w:t>) business days of each month to</w:t>
      </w:r>
      <w:r w:rsidR="005F1474">
        <w:rPr>
          <w:rFonts w:cs="Arial"/>
        </w:rPr>
        <w:t xml:space="preserve"> </w:t>
      </w:r>
      <w:r w:rsidR="0016608D" w:rsidRPr="005F1474">
        <w:rPr>
          <w:rFonts w:cs="Arial"/>
        </w:rPr>
        <w:t xml:space="preserve">reflect Surveys submitted or resubmitted between </w:t>
      </w:r>
      <w:r w:rsidR="00531666">
        <w:rPr>
          <w:rFonts w:cs="Arial"/>
        </w:rPr>
        <w:t>July 1</w:t>
      </w:r>
      <w:r w:rsidR="0016608D" w:rsidRPr="005F1474">
        <w:rPr>
          <w:rFonts w:cs="Arial"/>
        </w:rPr>
        <w:t xml:space="preserve"> and </w:t>
      </w:r>
      <w:r w:rsidR="009066FB">
        <w:rPr>
          <w:rFonts w:cs="Arial"/>
        </w:rPr>
        <w:t>November 30</w:t>
      </w:r>
      <w:r w:rsidR="008E3C7F" w:rsidRPr="005F1474">
        <w:rPr>
          <w:rFonts w:cs="Arial"/>
        </w:rPr>
        <w:t xml:space="preserve"> and</w:t>
      </w:r>
      <w:r w:rsidR="0016608D" w:rsidRPr="005F1474">
        <w:rPr>
          <w:rFonts w:cs="Arial"/>
        </w:rPr>
        <w:t xml:space="preserve"> </w:t>
      </w:r>
      <w:r w:rsidR="0016608D" w:rsidRPr="0004562C">
        <w:rPr>
          <w:rFonts w:cs="Arial"/>
        </w:rPr>
        <w:t xml:space="preserve">previously submitted Surveys corrected before January 31. Survey Results are frozen from February to </w:t>
      </w:r>
      <w:r w:rsidR="00531666" w:rsidRPr="0004562C">
        <w:rPr>
          <w:rFonts w:cs="Arial"/>
        </w:rPr>
        <w:t>July 25</w:t>
      </w:r>
      <w:r w:rsidR="0016608D" w:rsidRPr="0004562C">
        <w:rPr>
          <w:rFonts w:cs="Arial"/>
        </w:rPr>
        <w:t>.</w:t>
      </w:r>
      <w:r w:rsidR="0016608D" w:rsidRPr="005F1474">
        <w:rPr>
          <w:rFonts w:cs="Arial"/>
        </w:rPr>
        <w:cr/>
      </w:r>
    </w:p>
    <w:p w14:paraId="3383A68B" w14:textId="05B68EB2" w:rsidR="00E678A9" w:rsidRPr="005437AD" w:rsidRDefault="00E678A9" w:rsidP="0020005A">
      <w:pPr>
        <w:pStyle w:val="ListParagraph"/>
        <w:numPr>
          <w:ilvl w:val="0"/>
          <w:numId w:val="233"/>
        </w:numPr>
        <w:spacing w:after="0" w:line="240" w:lineRule="auto"/>
        <w:rPr>
          <w:rFonts w:cs="Arial"/>
        </w:rPr>
      </w:pPr>
      <w:r w:rsidRPr="009A5185">
        <w:rPr>
          <w:rFonts w:cs="Arial"/>
        </w:rPr>
        <w:t>All questions</w:t>
      </w:r>
      <w:r>
        <w:rPr>
          <w:rFonts w:cs="Arial"/>
        </w:rPr>
        <w:t xml:space="preserve"> regarding the Leapfrog ASC</w:t>
      </w:r>
      <w:r w:rsidRPr="009A5185">
        <w:rPr>
          <w:rFonts w:cs="Arial"/>
        </w:rPr>
        <w:t xml:space="preserve"> Survey</w:t>
      </w:r>
      <w:r w:rsidR="00F2592E">
        <w:rPr>
          <w:rFonts w:cs="Arial"/>
        </w:rPr>
        <w:t xml:space="preserve"> 2.0</w:t>
      </w:r>
      <w:r w:rsidRPr="009A5185">
        <w:rPr>
          <w:rFonts w:cs="Arial"/>
        </w:rPr>
        <w:t xml:space="preserve"> should be submitted to the Help Desk at </w:t>
      </w:r>
      <w:hyperlink r:id="rId31" w:history="1">
        <w:r w:rsidRPr="00C27C67">
          <w:rPr>
            <w:rStyle w:val="Hyperlink"/>
            <w:rFonts w:cs="Arial"/>
          </w:rPr>
          <w:t>https://leapfroghelpdesk.zendesk.com</w:t>
        </w:r>
      </w:hyperlink>
      <w:r w:rsidRPr="009A5185">
        <w:rPr>
          <w:rFonts w:cs="Arial"/>
        </w:rPr>
        <w:t xml:space="preserve">. </w:t>
      </w:r>
      <w:r w:rsidRPr="009A5185">
        <w:rPr>
          <w:rFonts w:cs="Arial"/>
          <w:snapToGrid w:val="0"/>
        </w:rPr>
        <w:t xml:space="preserve">Questions submitted to the Help Desk will receive a response within </w:t>
      </w:r>
      <w:r w:rsidR="000258B2">
        <w:rPr>
          <w:rFonts w:cs="Arial"/>
          <w:snapToGrid w:val="0"/>
        </w:rPr>
        <w:t xml:space="preserve">1-2 business days (see </w:t>
      </w:r>
      <w:hyperlink r:id="rId32" w:history="1">
        <w:r w:rsidR="000258B2" w:rsidRPr="00E41EB9">
          <w:rPr>
            <w:rStyle w:val="Hyperlink"/>
            <w:rFonts w:cs="Arial"/>
            <w:snapToGrid w:val="0"/>
          </w:rPr>
          <w:t>Help Desk Holiday Schedule</w:t>
        </w:r>
      </w:hyperlink>
      <w:r w:rsidR="00314217">
        <w:rPr>
          <w:rFonts w:cs="Arial"/>
          <w:snapToGrid w:val="0"/>
        </w:rPr>
        <w:t xml:space="preserve"> on the </w:t>
      </w:r>
      <w:hyperlink r:id="rId33" w:history="1">
        <w:r w:rsidR="00314217" w:rsidRPr="005437AD">
          <w:t>Get Help webpage</w:t>
        </w:r>
      </w:hyperlink>
      <w:r w:rsidR="009D27E1">
        <w:rPr>
          <w:rStyle w:val="Hyperlink"/>
          <w:rFonts w:cs="Arial"/>
          <w:snapToGrid w:val="0"/>
        </w:rPr>
        <w:t xml:space="preserve"> </w:t>
      </w:r>
      <w:r w:rsidR="00E41EB9">
        <w:rPr>
          <w:rFonts w:cs="Arial"/>
          <w:snapToGrid w:val="0"/>
        </w:rPr>
        <w:t>for planned closures</w:t>
      </w:r>
      <w:r w:rsidR="000258B2">
        <w:rPr>
          <w:rFonts w:cs="Arial"/>
          <w:snapToGrid w:val="0"/>
        </w:rPr>
        <w:t xml:space="preserve">). </w:t>
      </w:r>
    </w:p>
    <w:p w14:paraId="535A7F13" w14:textId="77777777" w:rsidR="005437AD" w:rsidRPr="00C66CD5" w:rsidRDefault="005437AD" w:rsidP="005437AD">
      <w:pPr>
        <w:pStyle w:val="ListParagraph"/>
        <w:spacing w:after="0" w:line="240" w:lineRule="auto"/>
        <w:rPr>
          <w:rFonts w:cs="Arial"/>
          <w:sz w:val="10"/>
          <w:szCs w:val="10"/>
        </w:rPr>
      </w:pPr>
    </w:p>
    <w:p w14:paraId="55B78E6F" w14:textId="6ED0D58F" w:rsidR="00C66CD5" w:rsidRPr="00C66CD5" w:rsidRDefault="00E678A9" w:rsidP="0020005A">
      <w:pPr>
        <w:pStyle w:val="ListParagraph"/>
        <w:numPr>
          <w:ilvl w:val="0"/>
          <w:numId w:val="233"/>
        </w:numPr>
        <w:spacing w:after="0" w:line="240" w:lineRule="auto"/>
        <w:rPr>
          <w:rFonts w:cs="Arial"/>
          <w:sz w:val="10"/>
          <w:szCs w:val="10"/>
        </w:rPr>
      </w:pPr>
      <w:r w:rsidRPr="00C66CD5">
        <w:rPr>
          <w:rFonts w:cs="Arial"/>
        </w:rPr>
        <w:t xml:space="preserve">Leapfrog is committed to </w:t>
      </w:r>
      <w:r w:rsidR="00B45F0A">
        <w:rPr>
          <w:rFonts w:cs="Arial"/>
        </w:rPr>
        <w:t>verifying</w:t>
      </w:r>
      <w:r w:rsidRPr="00C66CD5">
        <w:rPr>
          <w:rFonts w:cs="Arial"/>
        </w:rPr>
        <w:t xml:space="preserve"> the accuracy of Leapfrog ASC Survey</w:t>
      </w:r>
      <w:r w:rsidR="000F69E7">
        <w:rPr>
          <w:rFonts w:cs="Arial"/>
        </w:rPr>
        <w:t xml:space="preserve"> 2.0</w:t>
      </w:r>
      <w:r w:rsidRPr="00C66CD5">
        <w:rPr>
          <w:rFonts w:cs="Arial"/>
        </w:rPr>
        <w:t xml:space="preserve"> Results. Please review the information on the </w:t>
      </w:r>
      <w:hyperlink r:id="rId34" w:history="1">
        <w:r w:rsidRPr="00C66CD5">
          <w:rPr>
            <w:rStyle w:val="Hyperlink"/>
            <w:rFonts w:cs="Arial"/>
          </w:rPr>
          <w:t>Data Accuracy webpage</w:t>
        </w:r>
      </w:hyperlink>
      <w:r w:rsidRPr="00C66CD5">
        <w:rPr>
          <w:rFonts w:cs="Arial"/>
        </w:rPr>
        <w:t xml:space="preserve">. </w:t>
      </w:r>
    </w:p>
    <w:p w14:paraId="7DE029FD" w14:textId="77777777" w:rsidR="00C66CD5" w:rsidRPr="00C66CD5" w:rsidRDefault="00C66CD5" w:rsidP="00C66CD5">
      <w:pPr>
        <w:pStyle w:val="ListParagraph"/>
        <w:rPr>
          <w:rFonts w:cs="Arial"/>
          <w:sz w:val="10"/>
          <w:szCs w:val="10"/>
        </w:rPr>
      </w:pPr>
    </w:p>
    <w:p w14:paraId="731B2C2A" w14:textId="373F4BCE" w:rsidR="00422D11" w:rsidRPr="00C66CD5" w:rsidRDefault="00422D11" w:rsidP="00C66CD5">
      <w:pPr>
        <w:pStyle w:val="ListParagraph"/>
        <w:spacing w:after="0" w:line="240" w:lineRule="auto"/>
        <w:rPr>
          <w:rFonts w:cs="Arial"/>
          <w:sz w:val="10"/>
          <w:szCs w:val="10"/>
        </w:rPr>
      </w:pPr>
    </w:p>
    <w:p w14:paraId="704653C5" w14:textId="32FB35E4" w:rsidR="00FA335F" w:rsidRPr="0030333A" w:rsidRDefault="00422D11" w:rsidP="0020005A">
      <w:pPr>
        <w:pStyle w:val="ListParagraph"/>
        <w:numPr>
          <w:ilvl w:val="0"/>
          <w:numId w:val="233"/>
        </w:numPr>
        <w:spacing w:after="0" w:line="240" w:lineRule="auto"/>
        <w:rPr>
          <w:rFonts w:cs="Arial"/>
        </w:rPr>
      </w:pPr>
      <w:r w:rsidRPr="00422D11">
        <w:rPr>
          <w:rFonts w:cs="Arial"/>
        </w:rPr>
        <w:t xml:space="preserve">The </w:t>
      </w:r>
      <w:hyperlink r:id="rId35" w:history="1">
        <w:r w:rsidRPr="000B687F">
          <w:rPr>
            <w:rStyle w:val="Hyperlink"/>
            <w:rFonts w:cs="Arial"/>
          </w:rPr>
          <w:t>Submission Deadline</w:t>
        </w:r>
      </w:hyperlink>
      <w:r>
        <w:rPr>
          <w:rFonts w:cs="Arial"/>
        </w:rPr>
        <w:t xml:space="preserve"> for the Leapfrog ASC</w:t>
      </w:r>
      <w:r w:rsidRPr="00422D11">
        <w:rPr>
          <w:rFonts w:cs="Arial"/>
        </w:rPr>
        <w:t xml:space="preserve"> </w:t>
      </w:r>
      <w:r w:rsidRPr="0004562C">
        <w:rPr>
          <w:rFonts w:cs="Arial"/>
        </w:rPr>
        <w:t>Survey</w:t>
      </w:r>
      <w:r w:rsidR="00F2592E">
        <w:rPr>
          <w:rFonts w:cs="Arial"/>
        </w:rPr>
        <w:t xml:space="preserve"> 2.0</w:t>
      </w:r>
      <w:r w:rsidRPr="0004562C">
        <w:rPr>
          <w:rFonts w:cs="Arial"/>
        </w:rPr>
        <w:t xml:space="preserve"> is </w:t>
      </w:r>
      <w:r w:rsidR="00531666" w:rsidRPr="0004562C">
        <w:rPr>
          <w:rFonts w:cs="Arial"/>
          <w:b/>
          <w:bCs/>
        </w:rPr>
        <w:t>June 30</w:t>
      </w:r>
      <w:r w:rsidRPr="0004562C">
        <w:rPr>
          <w:rFonts w:cs="Arial"/>
          <w:b/>
          <w:bCs/>
        </w:rPr>
        <w:t xml:space="preserve">, </w:t>
      </w:r>
      <w:r w:rsidR="00DC45C8" w:rsidRPr="0004562C">
        <w:rPr>
          <w:rFonts w:cs="Arial"/>
          <w:b/>
          <w:bCs/>
        </w:rPr>
        <w:t>202</w:t>
      </w:r>
      <w:r w:rsidR="003F129E">
        <w:rPr>
          <w:rFonts w:cs="Arial"/>
          <w:b/>
          <w:bCs/>
        </w:rPr>
        <w:t>6</w:t>
      </w:r>
      <w:r w:rsidR="00DC45C8" w:rsidRPr="0004562C">
        <w:rPr>
          <w:rFonts w:cs="Arial"/>
          <w:b/>
          <w:bCs/>
        </w:rPr>
        <w:t>,</w:t>
      </w:r>
      <w:r w:rsidRPr="00422D11">
        <w:rPr>
          <w:rFonts w:cs="Arial"/>
        </w:rPr>
        <w:t xml:space="preserve"> and the Late Submission</w:t>
      </w:r>
      <w:r w:rsidR="00A6718B" w:rsidRPr="00A6718B">
        <w:t xml:space="preserve"> </w:t>
      </w:r>
      <w:r w:rsidR="00A6718B" w:rsidRPr="00A6718B">
        <w:rPr>
          <w:rFonts w:cs="Arial"/>
        </w:rPr>
        <w:t>and Performance Update</w:t>
      </w:r>
      <w:r w:rsidRPr="00422D11">
        <w:rPr>
          <w:rFonts w:cs="Arial"/>
        </w:rPr>
        <w:t xml:space="preserve"> Deadline</w:t>
      </w:r>
      <w:r>
        <w:rPr>
          <w:rFonts w:cs="Arial"/>
        </w:rPr>
        <w:t xml:space="preserve"> is </w:t>
      </w:r>
      <w:r w:rsidR="009066FB">
        <w:rPr>
          <w:rFonts w:cs="Arial"/>
          <w:b/>
          <w:bCs/>
        </w:rPr>
        <w:t xml:space="preserve">November 30, </w:t>
      </w:r>
      <w:r w:rsidR="005C63AE">
        <w:rPr>
          <w:rFonts w:cs="Arial"/>
          <w:b/>
          <w:bCs/>
        </w:rPr>
        <w:t>202</w:t>
      </w:r>
      <w:r w:rsidR="003F129E">
        <w:rPr>
          <w:rFonts w:cs="Arial"/>
          <w:b/>
          <w:bCs/>
        </w:rPr>
        <w:t>6</w:t>
      </w:r>
      <w:r>
        <w:rPr>
          <w:rFonts w:cs="Arial"/>
        </w:rPr>
        <w:t>. ASCs</w:t>
      </w:r>
      <w:r w:rsidRPr="00422D11">
        <w:rPr>
          <w:rFonts w:cs="Arial"/>
        </w:rPr>
        <w:t xml:space="preserve"> that do no</w:t>
      </w:r>
      <w:r>
        <w:rPr>
          <w:rFonts w:cs="Arial"/>
        </w:rPr>
        <w:t xml:space="preserve">t submit a Survey </w:t>
      </w:r>
      <w:r w:rsidRPr="00422D11">
        <w:rPr>
          <w:rFonts w:cs="Arial"/>
        </w:rPr>
        <w:t xml:space="preserve">before </w:t>
      </w:r>
      <w:r w:rsidR="00E41EB9">
        <w:rPr>
          <w:rFonts w:cs="Arial"/>
        </w:rPr>
        <w:t xml:space="preserve">11:59 pm </w:t>
      </w:r>
      <w:r w:rsidRPr="00422D11">
        <w:rPr>
          <w:rFonts w:cs="Arial"/>
        </w:rPr>
        <w:t xml:space="preserve">Eastern Time on </w:t>
      </w:r>
      <w:r w:rsidR="009066FB">
        <w:rPr>
          <w:rFonts w:cs="Arial"/>
          <w:b/>
          <w:bCs/>
        </w:rPr>
        <w:t xml:space="preserve">November 30, </w:t>
      </w:r>
      <w:r w:rsidR="00DC45C8">
        <w:rPr>
          <w:rFonts w:cs="Arial"/>
          <w:b/>
          <w:bCs/>
        </w:rPr>
        <w:t>202</w:t>
      </w:r>
      <w:r w:rsidR="003F129E">
        <w:rPr>
          <w:rFonts w:cs="Arial"/>
          <w:b/>
          <w:bCs/>
        </w:rPr>
        <w:t>6</w:t>
      </w:r>
      <w:r w:rsidR="00DC45C8">
        <w:rPr>
          <w:rFonts w:cs="Arial"/>
          <w:b/>
          <w:bCs/>
        </w:rPr>
        <w:t>,</w:t>
      </w:r>
      <w:r w:rsidRPr="0030333A">
        <w:rPr>
          <w:rFonts w:cs="Arial"/>
          <w:b/>
          <w:bCs/>
        </w:rPr>
        <w:t xml:space="preserve"> </w:t>
      </w:r>
      <w:r w:rsidRPr="00422D11">
        <w:rPr>
          <w:rFonts w:cs="Arial"/>
        </w:rPr>
        <w:t>will have to wait until the launch of the 202</w:t>
      </w:r>
      <w:r w:rsidR="003F129E">
        <w:rPr>
          <w:rFonts w:cs="Arial"/>
        </w:rPr>
        <w:t>7</w:t>
      </w:r>
      <w:r w:rsidRPr="00422D11">
        <w:rPr>
          <w:rFonts w:cs="Arial"/>
        </w:rPr>
        <w:t xml:space="preserve"> Leapfrog </w:t>
      </w:r>
      <w:r w:rsidR="008E3C7F">
        <w:rPr>
          <w:rFonts w:cs="Arial"/>
        </w:rPr>
        <w:t>ASC</w:t>
      </w:r>
      <w:r w:rsidRPr="00422D11">
        <w:rPr>
          <w:rFonts w:cs="Arial"/>
        </w:rPr>
        <w:t xml:space="preserve"> Survey</w:t>
      </w:r>
      <w:r w:rsidR="00673A81">
        <w:rPr>
          <w:rFonts w:cs="Arial"/>
        </w:rPr>
        <w:t xml:space="preserve"> 2.0</w:t>
      </w:r>
      <w:r w:rsidRPr="00422D11">
        <w:rPr>
          <w:rFonts w:cs="Arial"/>
        </w:rPr>
        <w:t xml:space="preserve"> on April 1, 202</w:t>
      </w:r>
      <w:r w:rsidR="003F129E">
        <w:rPr>
          <w:rFonts w:cs="Arial"/>
        </w:rPr>
        <w:t>7</w:t>
      </w:r>
      <w:r w:rsidRPr="00422D11">
        <w:rPr>
          <w:rFonts w:cs="Arial"/>
        </w:rPr>
        <w:t>.</w:t>
      </w:r>
      <w:r w:rsidR="00FA335F" w:rsidRPr="0030333A">
        <w:rPr>
          <w:rFonts w:cs="Arial"/>
        </w:rPr>
        <w:br w:type="page"/>
      </w:r>
    </w:p>
    <w:p w14:paraId="4BDD799F" w14:textId="1DED49E8" w:rsidR="00787B9C" w:rsidRPr="004C7C72" w:rsidRDefault="00787B9C" w:rsidP="00787B9C">
      <w:pPr>
        <w:pStyle w:val="Heading3"/>
        <w:rPr>
          <w:color w:val="002060"/>
          <w:sz w:val="32"/>
          <w:szCs w:val="32"/>
          <w:u w:val="none"/>
        </w:rPr>
      </w:pPr>
      <w:bookmarkStart w:id="6" w:name="_Toc225763862"/>
      <w:r w:rsidRPr="004C7C72">
        <w:rPr>
          <w:color w:val="002060"/>
          <w:sz w:val="32"/>
          <w:szCs w:val="32"/>
          <w:u w:val="none"/>
        </w:rPr>
        <w:lastRenderedPageBreak/>
        <w:t>Overview of the Leapfrog ASC Survey</w:t>
      </w:r>
      <w:r w:rsidR="00105F04" w:rsidRPr="004C7C72">
        <w:rPr>
          <w:color w:val="002060"/>
          <w:sz w:val="32"/>
          <w:szCs w:val="32"/>
          <w:u w:val="none"/>
        </w:rPr>
        <w:t xml:space="preserve"> 2.0</w:t>
      </w:r>
      <w:bookmarkEnd w:id="6"/>
    </w:p>
    <w:p w14:paraId="0A8FAF6B" w14:textId="77777777" w:rsidR="00890605" w:rsidRDefault="00890605" w:rsidP="00890605">
      <w:pPr>
        <w:pStyle w:val="FactSheetText"/>
        <w:rPr>
          <w:rFonts w:ascii="Arial" w:hAnsi="Arial" w:cs="Arial"/>
          <w:snapToGrid w:val="0"/>
          <w:sz w:val="20"/>
          <w:szCs w:val="20"/>
        </w:rPr>
      </w:pPr>
    </w:p>
    <w:p w14:paraId="48B02004" w14:textId="77777777" w:rsidR="00EB326F" w:rsidRDefault="00890605" w:rsidP="0059284B">
      <w:pPr>
        <w:pStyle w:val="FactSheetText"/>
        <w:rPr>
          <w:rFonts w:ascii="Arial" w:hAnsi="Arial" w:cs="Arial"/>
          <w:snapToGrid w:val="0"/>
          <w:sz w:val="20"/>
          <w:szCs w:val="20"/>
        </w:rPr>
      </w:pPr>
      <w:r w:rsidRPr="009A5185">
        <w:rPr>
          <w:rFonts w:ascii="Arial" w:hAnsi="Arial" w:cs="Arial"/>
          <w:snapToGrid w:val="0"/>
          <w:sz w:val="20"/>
          <w:szCs w:val="20"/>
        </w:rPr>
        <w:t xml:space="preserve">The Leapfrog </w:t>
      </w:r>
      <w:r>
        <w:rPr>
          <w:rFonts w:ascii="Arial" w:hAnsi="Arial" w:cs="Arial"/>
          <w:snapToGrid w:val="0"/>
          <w:sz w:val="20"/>
          <w:szCs w:val="20"/>
        </w:rPr>
        <w:t>ASC</w:t>
      </w:r>
      <w:r w:rsidRPr="009A5185">
        <w:rPr>
          <w:rFonts w:ascii="Arial" w:hAnsi="Arial" w:cs="Arial"/>
          <w:snapToGrid w:val="0"/>
          <w:sz w:val="20"/>
          <w:szCs w:val="20"/>
        </w:rPr>
        <w:t xml:space="preserve"> Survey</w:t>
      </w:r>
      <w:r w:rsidR="00C26803">
        <w:rPr>
          <w:rFonts w:ascii="Arial" w:hAnsi="Arial" w:cs="Arial"/>
          <w:snapToGrid w:val="0"/>
          <w:sz w:val="20"/>
          <w:szCs w:val="20"/>
        </w:rPr>
        <w:t xml:space="preserve"> 2.0</w:t>
      </w:r>
      <w:r>
        <w:rPr>
          <w:rFonts w:ascii="Arial" w:hAnsi="Arial" w:cs="Arial"/>
          <w:snapToGrid w:val="0"/>
          <w:sz w:val="20"/>
          <w:szCs w:val="20"/>
        </w:rPr>
        <w:t xml:space="preserve"> is divided into </w:t>
      </w:r>
      <w:r w:rsidR="00F377A5">
        <w:rPr>
          <w:rFonts w:ascii="Arial" w:hAnsi="Arial" w:cs="Arial"/>
          <w:snapToGrid w:val="0"/>
          <w:sz w:val="20"/>
          <w:szCs w:val="20"/>
        </w:rPr>
        <w:t>four</w:t>
      </w:r>
      <w:r w:rsidRPr="009A5185">
        <w:rPr>
          <w:rFonts w:ascii="Arial" w:hAnsi="Arial" w:cs="Arial"/>
          <w:snapToGrid w:val="0"/>
          <w:sz w:val="20"/>
          <w:szCs w:val="20"/>
        </w:rPr>
        <w:t xml:space="preserve"> sections. A description of each section is listed below. </w:t>
      </w:r>
    </w:p>
    <w:p w14:paraId="5E2BB566" w14:textId="77777777" w:rsidR="00EB326F" w:rsidRDefault="00EB326F" w:rsidP="0059284B">
      <w:pPr>
        <w:pStyle w:val="FactSheetText"/>
        <w:rPr>
          <w:rFonts w:ascii="Arial" w:hAnsi="Arial" w:cs="Arial"/>
          <w:snapToGrid w:val="0"/>
          <w:sz w:val="20"/>
          <w:szCs w:val="20"/>
        </w:rPr>
      </w:pPr>
    </w:p>
    <w:p w14:paraId="2795A518" w14:textId="152C8DE7" w:rsidR="00890605" w:rsidRDefault="00890605" w:rsidP="0059284B">
      <w:pPr>
        <w:pStyle w:val="FactSheetText"/>
        <w:rPr>
          <w:rFonts w:ascii="Arial" w:hAnsi="Arial" w:cs="Arial"/>
          <w:sz w:val="20"/>
          <w:szCs w:val="20"/>
        </w:rPr>
      </w:pPr>
      <w:r w:rsidRPr="009A5185">
        <w:rPr>
          <w:rFonts w:ascii="Arial" w:hAnsi="Arial" w:cs="Arial"/>
          <w:sz w:val="20"/>
          <w:szCs w:val="20"/>
        </w:rPr>
        <w:t xml:space="preserve">For a more detailed overview of the Leapfrog </w:t>
      </w:r>
      <w:r>
        <w:rPr>
          <w:rFonts w:ascii="Arial" w:hAnsi="Arial" w:cs="Arial"/>
          <w:sz w:val="20"/>
          <w:szCs w:val="20"/>
        </w:rPr>
        <w:t>ASC</w:t>
      </w:r>
      <w:r w:rsidRPr="009A5185">
        <w:rPr>
          <w:rFonts w:ascii="Arial" w:hAnsi="Arial" w:cs="Arial"/>
          <w:sz w:val="20"/>
          <w:szCs w:val="20"/>
        </w:rPr>
        <w:t xml:space="preserve"> </w:t>
      </w:r>
      <w:r w:rsidR="00C96D26">
        <w:rPr>
          <w:rFonts w:ascii="Arial" w:hAnsi="Arial" w:cs="Arial"/>
          <w:sz w:val="20"/>
          <w:szCs w:val="20"/>
        </w:rPr>
        <w:t>Public Reporting Program</w:t>
      </w:r>
      <w:r w:rsidR="0059284B" w:rsidRPr="0059284B">
        <w:rPr>
          <w:rFonts w:ascii="Arial" w:hAnsi="Arial" w:cs="Arial"/>
          <w:sz w:val="20"/>
          <w:szCs w:val="20"/>
        </w:rPr>
        <w:t>, including a crosswalk of nationally</w:t>
      </w:r>
      <w:r w:rsidR="00C96D26">
        <w:rPr>
          <w:rFonts w:ascii="Arial" w:hAnsi="Arial" w:cs="Arial"/>
          <w:sz w:val="20"/>
          <w:szCs w:val="20"/>
        </w:rPr>
        <w:t xml:space="preserve"> </w:t>
      </w:r>
      <w:r w:rsidR="0059284B" w:rsidRPr="0059284B">
        <w:rPr>
          <w:rFonts w:ascii="Arial" w:hAnsi="Arial" w:cs="Arial"/>
          <w:sz w:val="20"/>
          <w:szCs w:val="20"/>
        </w:rPr>
        <w:t xml:space="preserve">endorsed measures and a description of how measures are publicly reported, </w:t>
      </w:r>
      <w:r w:rsidRPr="009A5185">
        <w:rPr>
          <w:rFonts w:ascii="Arial" w:hAnsi="Arial" w:cs="Arial"/>
          <w:sz w:val="20"/>
          <w:szCs w:val="20"/>
        </w:rPr>
        <w:t xml:space="preserve">visit the </w:t>
      </w:r>
      <w:hyperlink r:id="rId36" w:history="1">
        <w:r w:rsidR="001D278E">
          <w:rPr>
            <w:rStyle w:val="Hyperlink"/>
            <w:rFonts w:ascii="Arial" w:hAnsi="Arial" w:cs="Arial"/>
            <w:sz w:val="20"/>
            <w:szCs w:val="20"/>
          </w:rPr>
          <w:t>ASC Public Reporting Program Overview webpage</w:t>
        </w:r>
      </w:hyperlink>
      <w:r w:rsidR="001D278E" w:rsidRPr="009A5185">
        <w:rPr>
          <w:rFonts w:ascii="Arial" w:hAnsi="Arial" w:cs="Arial"/>
          <w:sz w:val="20"/>
          <w:szCs w:val="20"/>
        </w:rPr>
        <w:t>.</w:t>
      </w:r>
    </w:p>
    <w:p w14:paraId="6C888D88" w14:textId="77777777" w:rsidR="00FA335F" w:rsidRPr="00FA335F" w:rsidRDefault="00FA335F" w:rsidP="00FA335F">
      <w:pPr>
        <w:pStyle w:val="FactSheetText"/>
        <w:rPr>
          <w:rFonts w:ascii="Arial" w:hAnsi="Arial" w:cs="Arial"/>
          <w:sz w:val="20"/>
          <w:szCs w:val="20"/>
        </w:rPr>
      </w:pPr>
    </w:p>
    <w:tbl>
      <w:tblPr>
        <w:tblStyle w:val="TableGrid"/>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986"/>
        <w:gridCol w:w="2175"/>
        <w:gridCol w:w="6644"/>
      </w:tblGrid>
      <w:tr w:rsidR="00890605" w:rsidRPr="009A5185" w14:paraId="50D563B2" w14:textId="77777777" w:rsidTr="00361DC4">
        <w:trPr>
          <w:jc w:val="center"/>
        </w:trPr>
        <w:tc>
          <w:tcPr>
            <w:tcW w:w="986" w:type="dxa"/>
            <w:shd w:val="clear" w:color="auto" w:fill="213468"/>
            <w:vAlign w:val="center"/>
          </w:tcPr>
          <w:p w14:paraId="32EB4B48" w14:textId="7DA7249A" w:rsidR="00890605" w:rsidRPr="009A5185" w:rsidRDefault="00890605" w:rsidP="00FA335F">
            <w:pPr>
              <w:jc w:val="center"/>
              <w:rPr>
                <w:rFonts w:cs="Arial"/>
                <w:b/>
                <w:snapToGrid w:val="0"/>
                <w:color w:val="FFFFFF" w:themeColor="background1"/>
              </w:rPr>
            </w:pPr>
            <w:bookmarkStart w:id="7" w:name="_Hlk92375191"/>
            <w:r w:rsidRPr="009A5185">
              <w:rPr>
                <w:rFonts w:cs="Arial"/>
                <w:b/>
                <w:snapToGrid w:val="0"/>
                <w:color w:val="FFFFFF" w:themeColor="background1"/>
              </w:rPr>
              <w:t xml:space="preserve">Section </w:t>
            </w:r>
            <w:r w:rsidR="005F2FA4">
              <w:rPr>
                <w:rFonts w:cs="Arial"/>
                <w:b/>
                <w:snapToGrid w:val="0"/>
                <w:color w:val="FFFFFF" w:themeColor="background1"/>
              </w:rPr>
              <w:t>Number</w:t>
            </w:r>
          </w:p>
        </w:tc>
        <w:tc>
          <w:tcPr>
            <w:tcW w:w="2175" w:type="dxa"/>
            <w:shd w:val="clear" w:color="auto" w:fill="213468"/>
            <w:vAlign w:val="center"/>
          </w:tcPr>
          <w:p w14:paraId="07B3E087" w14:textId="77777777" w:rsidR="00890605" w:rsidRPr="009A5185" w:rsidRDefault="00890605" w:rsidP="00FA335F">
            <w:pPr>
              <w:jc w:val="center"/>
              <w:rPr>
                <w:rFonts w:cs="Arial"/>
                <w:b/>
                <w:snapToGrid w:val="0"/>
                <w:color w:val="FFFFFF" w:themeColor="background1"/>
              </w:rPr>
            </w:pPr>
            <w:r w:rsidRPr="009A5185">
              <w:rPr>
                <w:rFonts w:cs="Arial"/>
                <w:b/>
                <w:snapToGrid w:val="0"/>
                <w:color w:val="FFFFFF" w:themeColor="background1"/>
              </w:rPr>
              <w:t>Section Title</w:t>
            </w:r>
          </w:p>
        </w:tc>
        <w:tc>
          <w:tcPr>
            <w:tcW w:w="6644" w:type="dxa"/>
            <w:shd w:val="clear" w:color="auto" w:fill="213468"/>
            <w:vAlign w:val="center"/>
          </w:tcPr>
          <w:p w14:paraId="1AB94694" w14:textId="77777777" w:rsidR="00890605" w:rsidRPr="009A5185" w:rsidRDefault="00890605" w:rsidP="00FA335F">
            <w:pPr>
              <w:jc w:val="center"/>
              <w:rPr>
                <w:rFonts w:cs="Arial"/>
                <w:b/>
                <w:snapToGrid w:val="0"/>
                <w:color w:val="FFFFFF" w:themeColor="background1"/>
              </w:rPr>
            </w:pPr>
            <w:r w:rsidRPr="009A5185">
              <w:rPr>
                <w:rFonts w:cs="Arial"/>
                <w:b/>
                <w:snapToGrid w:val="0"/>
                <w:color w:val="FFFFFF" w:themeColor="background1"/>
              </w:rPr>
              <w:t>Brief Description</w:t>
            </w:r>
          </w:p>
        </w:tc>
      </w:tr>
      <w:tr w:rsidR="00890605" w:rsidRPr="009A5185" w14:paraId="283932DD" w14:textId="77777777" w:rsidTr="00361DC4">
        <w:trPr>
          <w:jc w:val="center"/>
        </w:trPr>
        <w:tc>
          <w:tcPr>
            <w:tcW w:w="986" w:type="dxa"/>
            <w:vAlign w:val="center"/>
          </w:tcPr>
          <w:p w14:paraId="255E8BE4" w14:textId="77777777" w:rsidR="00890605" w:rsidRPr="009A5185" w:rsidRDefault="00890605" w:rsidP="00FA335F">
            <w:pPr>
              <w:jc w:val="center"/>
              <w:rPr>
                <w:rFonts w:cs="Arial"/>
                <w:b/>
                <w:snapToGrid w:val="0"/>
                <w:color w:val="000000" w:themeColor="text1"/>
                <w:highlight w:val="yellow"/>
              </w:rPr>
            </w:pPr>
          </w:p>
        </w:tc>
        <w:tc>
          <w:tcPr>
            <w:tcW w:w="2175" w:type="dxa"/>
            <w:vAlign w:val="center"/>
          </w:tcPr>
          <w:p w14:paraId="372976B5" w14:textId="57ECB0A9" w:rsidR="00890605" w:rsidRPr="009A5185" w:rsidRDefault="00890605" w:rsidP="00FA335F">
            <w:pPr>
              <w:jc w:val="center"/>
              <w:rPr>
                <w:rFonts w:cs="Arial"/>
                <w:b/>
                <w:snapToGrid w:val="0"/>
                <w:color w:val="000000" w:themeColor="text1"/>
              </w:rPr>
            </w:pPr>
            <w:hyperlink w:anchor="_Profile" w:history="1">
              <w:r w:rsidRPr="009A5185">
                <w:rPr>
                  <w:rStyle w:val="Hyperlink"/>
                  <w:rFonts w:cs="Arial"/>
                  <w:b/>
                  <w:snapToGrid w:val="0"/>
                </w:rPr>
                <w:t>Profile</w:t>
              </w:r>
            </w:hyperlink>
            <w:r w:rsidRPr="009A5185">
              <w:rPr>
                <w:rFonts w:cs="Arial"/>
                <w:b/>
                <w:snapToGrid w:val="0"/>
                <w:color w:val="000000" w:themeColor="text1"/>
              </w:rPr>
              <w:t xml:space="preserve"> </w:t>
            </w:r>
          </w:p>
          <w:p w14:paraId="4CBBBF2A" w14:textId="77777777" w:rsidR="00890605" w:rsidRPr="009A5185" w:rsidRDefault="00890605" w:rsidP="00FA335F">
            <w:pPr>
              <w:jc w:val="center"/>
              <w:rPr>
                <w:rFonts w:cs="Arial"/>
                <w:b/>
                <w:snapToGrid w:val="0"/>
                <w:color w:val="000000" w:themeColor="text1"/>
              </w:rPr>
            </w:pPr>
          </w:p>
        </w:tc>
        <w:tc>
          <w:tcPr>
            <w:tcW w:w="6644" w:type="dxa"/>
            <w:vAlign w:val="center"/>
          </w:tcPr>
          <w:p w14:paraId="59A19E0D" w14:textId="345060D0" w:rsidR="00890605" w:rsidRPr="009A5185" w:rsidRDefault="00890605" w:rsidP="00FA335F">
            <w:pPr>
              <w:rPr>
                <w:rFonts w:cs="Arial"/>
                <w:snapToGrid w:val="0"/>
                <w:color w:val="000000" w:themeColor="text1"/>
              </w:rPr>
            </w:pPr>
            <w:r w:rsidRPr="009A5185">
              <w:rPr>
                <w:rFonts w:cs="Arial"/>
                <w:snapToGrid w:val="0"/>
                <w:color w:val="000000" w:themeColor="text1"/>
              </w:rPr>
              <w:t xml:space="preserve">The </w:t>
            </w:r>
            <w:r w:rsidR="00E41EB9">
              <w:rPr>
                <w:rFonts w:cs="Arial"/>
                <w:snapToGrid w:val="0"/>
                <w:color w:val="000000" w:themeColor="text1"/>
              </w:rPr>
              <w:t>ASC P</w:t>
            </w:r>
            <w:r w:rsidRPr="009A5185">
              <w:rPr>
                <w:rFonts w:cs="Arial"/>
                <w:snapToGrid w:val="0"/>
                <w:color w:val="000000" w:themeColor="text1"/>
              </w:rPr>
              <w:t>rofile includes questions about demographic and contact information.</w:t>
            </w:r>
            <w:r w:rsidR="00867C59">
              <w:rPr>
                <w:rFonts w:cs="Arial"/>
                <w:snapToGrid w:val="0"/>
                <w:color w:val="000000" w:themeColor="text1"/>
              </w:rPr>
              <w:t xml:space="preserve"> </w:t>
            </w:r>
            <w:r w:rsidRPr="009A5185">
              <w:rPr>
                <w:rFonts w:cs="Arial"/>
                <w:snapToGrid w:val="0"/>
                <w:color w:val="000000" w:themeColor="text1"/>
              </w:rPr>
              <w:t xml:space="preserve">The </w:t>
            </w:r>
            <w:r w:rsidR="00645F0E">
              <w:rPr>
                <w:rFonts w:cs="Arial"/>
                <w:snapToGrid w:val="0"/>
                <w:color w:val="000000" w:themeColor="text1"/>
              </w:rPr>
              <w:t>P</w:t>
            </w:r>
            <w:r w:rsidRPr="009A5185">
              <w:rPr>
                <w:rFonts w:cs="Arial"/>
                <w:snapToGrid w:val="0"/>
                <w:color w:val="000000" w:themeColor="text1"/>
              </w:rPr>
              <w:t xml:space="preserve">rofile can be accessed and updated anytime throughout the year by logging into the </w:t>
            </w:r>
            <w:r w:rsidR="00EB326F">
              <w:rPr>
                <w:rFonts w:cs="Arial"/>
                <w:snapToGrid w:val="0"/>
                <w:color w:val="000000" w:themeColor="text1"/>
              </w:rPr>
              <w:t xml:space="preserve">ASC Dashboard. </w:t>
            </w:r>
            <w:r w:rsidR="001202AB">
              <w:rPr>
                <w:rFonts w:cs="Arial"/>
                <w:snapToGrid w:val="0"/>
                <w:color w:val="000000" w:themeColor="text1"/>
              </w:rPr>
              <w:t xml:space="preserve">The ASC </w:t>
            </w:r>
            <w:r w:rsidR="00C964AB">
              <w:rPr>
                <w:rFonts w:cs="Arial"/>
                <w:snapToGrid w:val="0"/>
                <w:color w:val="000000" w:themeColor="text1"/>
              </w:rPr>
              <w:t xml:space="preserve">Profile must be completed and submitted before you can access </w:t>
            </w:r>
            <w:r w:rsidR="00EB326F">
              <w:rPr>
                <w:rFonts w:cs="Arial"/>
                <w:snapToGrid w:val="0"/>
                <w:color w:val="000000" w:themeColor="text1"/>
              </w:rPr>
              <w:t xml:space="preserve">the Online Survey Tool. </w:t>
            </w:r>
            <w:r w:rsidR="002D2D24">
              <w:rPr>
                <w:rFonts w:cs="Arial"/>
                <w:snapToGrid w:val="0"/>
                <w:color w:val="000000" w:themeColor="text1"/>
              </w:rPr>
              <w:t xml:space="preserve">In addition, </w:t>
            </w:r>
            <w:r w:rsidR="00007336">
              <w:rPr>
                <w:rFonts w:cs="Arial"/>
                <w:snapToGrid w:val="0"/>
                <w:color w:val="000000" w:themeColor="text1"/>
              </w:rPr>
              <w:t xml:space="preserve">you can upload your facility’s </w:t>
            </w:r>
            <w:r w:rsidR="0007480F">
              <w:rPr>
                <w:rFonts w:cs="Arial"/>
                <w:snapToGrid w:val="0"/>
                <w:color w:val="000000" w:themeColor="text1"/>
              </w:rPr>
              <w:t xml:space="preserve">proof of </w:t>
            </w:r>
            <w:r w:rsidR="008955B7">
              <w:rPr>
                <w:rFonts w:cs="Arial"/>
                <w:snapToGrid w:val="0"/>
                <w:color w:val="000000" w:themeColor="text1"/>
              </w:rPr>
              <w:t>accreditation</w:t>
            </w:r>
            <w:r w:rsidR="00007336">
              <w:rPr>
                <w:rFonts w:cs="Arial"/>
                <w:snapToGrid w:val="0"/>
                <w:color w:val="000000" w:themeColor="text1"/>
              </w:rPr>
              <w:t xml:space="preserve"> in the Profile</w:t>
            </w:r>
            <w:r w:rsidR="0007480F">
              <w:rPr>
                <w:rFonts w:cs="Arial"/>
                <w:snapToGrid w:val="0"/>
                <w:color w:val="000000" w:themeColor="text1"/>
              </w:rPr>
              <w:t xml:space="preserve">. </w:t>
            </w:r>
          </w:p>
        </w:tc>
      </w:tr>
      <w:tr w:rsidR="00890605" w:rsidRPr="009A5185" w14:paraId="2EE1E3BD" w14:textId="77777777" w:rsidTr="00361DC4">
        <w:trPr>
          <w:jc w:val="center"/>
        </w:trPr>
        <w:tc>
          <w:tcPr>
            <w:tcW w:w="986" w:type="dxa"/>
            <w:vAlign w:val="center"/>
          </w:tcPr>
          <w:p w14:paraId="35610F78" w14:textId="77777777" w:rsidR="00890605" w:rsidRPr="009A5185" w:rsidRDefault="00890605" w:rsidP="00FA335F">
            <w:pPr>
              <w:jc w:val="center"/>
              <w:rPr>
                <w:rFonts w:cs="Arial"/>
                <w:b/>
                <w:snapToGrid w:val="0"/>
              </w:rPr>
            </w:pPr>
            <w:r w:rsidRPr="009A5185">
              <w:rPr>
                <w:rFonts w:cs="Arial"/>
                <w:b/>
                <w:snapToGrid w:val="0"/>
              </w:rPr>
              <w:t>1</w:t>
            </w:r>
          </w:p>
        </w:tc>
        <w:tc>
          <w:tcPr>
            <w:tcW w:w="2175" w:type="dxa"/>
            <w:vAlign w:val="center"/>
          </w:tcPr>
          <w:p w14:paraId="679B377F" w14:textId="4A5E97FC" w:rsidR="00890605" w:rsidRPr="009A5185" w:rsidRDefault="003C72AD" w:rsidP="00FA335F">
            <w:pPr>
              <w:jc w:val="center"/>
              <w:rPr>
                <w:rFonts w:cs="Arial"/>
                <w:b/>
                <w:snapToGrid w:val="0"/>
              </w:rPr>
            </w:pPr>
            <w:hyperlink w:anchor="_1:_Basic_Facility" w:history="1">
              <w:r>
                <w:rPr>
                  <w:rStyle w:val="Hyperlink"/>
                  <w:rFonts w:cs="Arial"/>
                  <w:b/>
                  <w:snapToGrid w:val="0"/>
                </w:rPr>
                <w:t>B</w:t>
              </w:r>
              <w:r>
                <w:rPr>
                  <w:rStyle w:val="Hyperlink"/>
                  <w:b/>
                </w:rPr>
                <w:t>asic Facility Information</w:t>
              </w:r>
            </w:hyperlink>
          </w:p>
        </w:tc>
        <w:tc>
          <w:tcPr>
            <w:tcW w:w="6644" w:type="dxa"/>
            <w:vAlign w:val="center"/>
          </w:tcPr>
          <w:p w14:paraId="48ACF939" w14:textId="263C6F49" w:rsidR="00890605" w:rsidRPr="009A5185" w:rsidRDefault="002D5CB9" w:rsidP="00512DCC">
            <w:pPr>
              <w:contextualSpacing/>
              <w:rPr>
                <w:rFonts w:cs="Arial"/>
                <w:snapToGrid w:val="0"/>
              </w:rPr>
            </w:pPr>
            <w:r w:rsidRPr="009A5185">
              <w:rPr>
                <w:rFonts w:cs="Arial"/>
                <w:snapToGrid w:val="0"/>
              </w:rPr>
              <w:t xml:space="preserve">Section </w:t>
            </w:r>
            <w:r>
              <w:rPr>
                <w:rFonts w:cs="Arial"/>
                <w:snapToGrid w:val="0"/>
              </w:rPr>
              <w:t xml:space="preserve">1 </w:t>
            </w:r>
            <w:r w:rsidRPr="009A5185">
              <w:rPr>
                <w:rFonts w:cs="Arial"/>
                <w:snapToGrid w:val="0"/>
              </w:rPr>
              <w:t xml:space="preserve">includes questions about your </w:t>
            </w:r>
            <w:r>
              <w:rPr>
                <w:rFonts w:cs="Arial"/>
                <w:snapToGrid w:val="0"/>
              </w:rPr>
              <w:t xml:space="preserve">facility’s </w:t>
            </w:r>
            <w:r w:rsidR="00C72D6A">
              <w:rPr>
                <w:rFonts w:cs="Arial"/>
                <w:snapToGrid w:val="0"/>
              </w:rPr>
              <w:t xml:space="preserve">operating and procedure rooms, adult and pediatric patient discharges, ownership, </w:t>
            </w:r>
            <w:r w:rsidR="002F1CD8">
              <w:rPr>
                <w:rFonts w:cs="Arial"/>
                <w:snapToGrid w:val="0"/>
              </w:rPr>
              <w:t xml:space="preserve">use of an </w:t>
            </w:r>
            <w:r w:rsidR="00880C1F">
              <w:rPr>
                <w:rFonts w:cs="Arial"/>
                <w:snapToGrid w:val="0"/>
              </w:rPr>
              <w:t xml:space="preserve">electronic health record, </w:t>
            </w:r>
            <w:r w:rsidR="00C72D6A">
              <w:rPr>
                <w:rFonts w:cs="Arial"/>
                <w:snapToGrid w:val="0"/>
              </w:rPr>
              <w:t xml:space="preserve">and </w:t>
            </w:r>
            <w:r w:rsidR="002F1CD8">
              <w:rPr>
                <w:rFonts w:cs="Arial"/>
                <w:snapToGrid w:val="0"/>
              </w:rPr>
              <w:t xml:space="preserve">dealing with </w:t>
            </w:r>
            <w:r w:rsidR="00C72D6A">
              <w:rPr>
                <w:rFonts w:cs="Arial"/>
                <w:snapToGrid w:val="0"/>
              </w:rPr>
              <w:t>patient-reported concerns.</w:t>
            </w:r>
          </w:p>
        </w:tc>
      </w:tr>
      <w:tr w:rsidR="00890605" w:rsidRPr="009A5185" w14:paraId="6230A82D" w14:textId="77777777" w:rsidTr="00361DC4">
        <w:trPr>
          <w:jc w:val="center"/>
        </w:trPr>
        <w:tc>
          <w:tcPr>
            <w:tcW w:w="986" w:type="dxa"/>
            <w:vAlign w:val="center"/>
          </w:tcPr>
          <w:p w14:paraId="2AEA8FF2" w14:textId="77777777" w:rsidR="00890605" w:rsidRPr="009A5185" w:rsidRDefault="00890605" w:rsidP="00FA335F">
            <w:pPr>
              <w:jc w:val="center"/>
              <w:rPr>
                <w:rFonts w:cs="Arial"/>
                <w:b/>
                <w:snapToGrid w:val="0"/>
              </w:rPr>
            </w:pPr>
            <w:r w:rsidRPr="009A5185">
              <w:rPr>
                <w:rFonts w:cs="Arial"/>
                <w:b/>
                <w:snapToGrid w:val="0"/>
              </w:rPr>
              <w:t>2</w:t>
            </w:r>
          </w:p>
        </w:tc>
        <w:tc>
          <w:tcPr>
            <w:tcW w:w="2175" w:type="dxa"/>
            <w:vAlign w:val="center"/>
          </w:tcPr>
          <w:p w14:paraId="03A0F8EE" w14:textId="48B4B2CF" w:rsidR="00890605" w:rsidRPr="009A5185" w:rsidRDefault="00D20A77" w:rsidP="00FA335F">
            <w:pPr>
              <w:jc w:val="center"/>
              <w:rPr>
                <w:rFonts w:cs="Arial"/>
                <w:b/>
                <w:snapToGrid w:val="0"/>
              </w:rPr>
            </w:pPr>
            <w:hyperlink w:anchor="_Section_2:_Patient" w:history="1">
              <w:r>
                <w:rPr>
                  <w:rStyle w:val="Hyperlink"/>
                  <w:rFonts w:cs="Arial"/>
                  <w:b/>
                  <w:snapToGrid w:val="0"/>
                </w:rPr>
                <w:t>P</w:t>
              </w:r>
              <w:r>
                <w:rPr>
                  <w:rStyle w:val="Hyperlink"/>
                  <w:b/>
                </w:rPr>
                <w:t>atient Rights and Ethics</w:t>
              </w:r>
            </w:hyperlink>
          </w:p>
        </w:tc>
        <w:tc>
          <w:tcPr>
            <w:tcW w:w="6644" w:type="dxa"/>
            <w:vAlign w:val="center"/>
          </w:tcPr>
          <w:p w14:paraId="517A76E9" w14:textId="50F6F639" w:rsidR="00890605" w:rsidRPr="009A5185" w:rsidRDefault="004904C3" w:rsidP="00B27714">
            <w:pPr>
              <w:contextualSpacing/>
              <w:rPr>
                <w:rFonts w:cs="Arial"/>
                <w:snapToGrid w:val="0"/>
              </w:rPr>
            </w:pPr>
            <w:r w:rsidRPr="00223D3D">
              <w:rPr>
                <w:rFonts w:cs="Arial"/>
              </w:rPr>
              <w:t xml:space="preserve">Section </w:t>
            </w:r>
            <w:r w:rsidR="00B27714">
              <w:rPr>
                <w:rFonts w:cs="Arial"/>
              </w:rPr>
              <w:t>2</w:t>
            </w:r>
            <w:r w:rsidRPr="00223D3D">
              <w:rPr>
                <w:rFonts w:cs="Arial"/>
              </w:rPr>
              <w:t xml:space="preserve"> includes questions about your facility’s</w:t>
            </w:r>
            <w:r>
              <w:rPr>
                <w:rFonts w:cs="Arial"/>
              </w:rPr>
              <w:t xml:space="preserve"> </w:t>
            </w:r>
            <w:r w:rsidR="005F60B6" w:rsidRPr="00B16603">
              <w:rPr>
                <w:rFonts w:cs="Arial"/>
                <w:snapToGrid w:val="0"/>
              </w:rPr>
              <w:t>billing ethics</w:t>
            </w:r>
            <w:r w:rsidR="005F60B6">
              <w:rPr>
                <w:rFonts w:cs="Arial"/>
                <w:snapToGrid w:val="0"/>
              </w:rPr>
              <w:t xml:space="preserve">, </w:t>
            </w:r>
            <w:r w:rsidR="005F60B6" w:rsidRPr="00B16603">
              <w:rPr>
                <w:rFonts w:cs="Arial"/>
                <w:snapToGrid w:val="0"/>
              </w:rPr>
              <w:t xml:space="preserve">health </w:t>
            </w:r>
            <w:r w:rsidR="005F60B6">
              <w:rPr>
                <w:rFonts w:cs="Arial"/>
                <w:snapToGrid w:val="0"/>
              </w:rPr>
              <w:t xml:space="preserve">care </w:t>
            </w:r>
            <w:r w:rsidR="005F60B6" w:rsidRPr="00B16603">
              <w:rPr>
                <w:rFonts w:cs="Arial"/>
                <w:snapToGrid w:val="0"/>
              </w:rPr>
              <w:t>equity</w:t>
            </w:r>
            <w:r w:rsidR="005F60B6">
              <w:rPr>
                <w:rFonts w:cs="Arial"/>
                <w:snapToGrid w:val="0"/>
              </w:rPr>
              <w:t xml:space="preserve">, informed consent processes, </w:t>
            </w:r>
            <w:r w:rsidR="00A54835">
              <w:rPr>
                <w:rFonts w:cs="Arial"/>
                <w:snapToGrid w:val="0"/>
              </w:rPr>
              <w:t xml:space="preserve">and </w:t>
            </w:r>
            <w:r w:rsidR="005F60B6">
              <w:rPr>
                <w:rFonts w:cs="Arial"/>
                <w:snapToGrid w:val="0"/>
              </w:rPr>
              <w:t>taking responsibility for never events</w:t>
            </w:r>
            <w:r w:rsidR="00A54835">
              <w:rPr>
                <w:rFonts w:cs="Arial"/>
                <w:snapToGrid w:val="0"/>
              </w:rPr>
              <w:t>.</w:t>
            </w:r>
          </w:p>
        </w:tc>
      </w:tr>
      <w:tr w:rsidR="00890605" w:rsidRPr="009A5185" w14:paraId="00ABA9DA" w14:textId="77777777" w:rsidTr="00361DC4">
        <w:trPr>
          <w:jc w:val="center"/>
        </w:trPr>
        <w:tc>
          <w:tcPr>
            <w:tcW w:w="986" w:type="dxa"/>
            <w:vAlign w:val="center"/>
          </w:tcPr>
          <w:p w14:paraId="7FB0B6E3" w14:textId="77777777" w:rsidR="00890605" w:rsidRPr="009A5185" w:rsidRDefault="00890605" w:rsidP="00FA335F">
            <w:pPr>
              <w:jc w:val="center"/>
              <w:rPr>
                <w:rFonts w:cs="Arial"/>
                <w:b/>
                <w:snapToGrid w:val="0"/>
              </w:rPr>
            </w:pPr>
            <w:r w:rsidRPr="009A5185">
              <w:rPr>
                <w:rFonts w:cs="Arial"/>
                <w:b/>
                <w:snapToGrid w:val="0"/>
              </w:rPr>
              <w:t>3</w:t>
            </w:r>
          </w:p>
        </w:tc>
        <w:bookmarkStart w:id="8" w:name="Sect3"/>
        <w:tc>
          <w:tcPr>
            <w:tcW w:w="2175" w:type="dxa"/>
            <w:vAlign w:val="center"/>
          </w:tcPr>
          <w:p w14:paraId="39651BED" w14:textId="4A38C84A" w:rsidR="00890605" w:rsidRPr="009A5185" w:rsidRDefault="00D64D84" w:rsidP="00FA335F">
            <w:pPr>
              <w:jc w:val="center"/>
              <w:rPr>
                <w:rFonts w:cs="Arial"/>
                <w:b/>
                <w:snapToGrid w:val="0"/>
              </w:rPr>
            </w:pPr>
            <w:r>
              <w:rPr>
                <w:rFonts w:cs="Arial"/>
                <w:b/>
                <w:snapToGrid w:val="0"/>
              </w:rPr>
              <w:fldChar w:fldCharType="begin"/>
            </w:r>
            <w:r w:rsidR="00073690">
              <w:rPr>
                <w:rFonts w:cs="Arial"/>
                <w:b/>
                <w:snapToGrid w:val="0"/>
              </w:rPr>
              <w:instrText>HYPERLINK  \l "_Section_3:_Patient_1"</w:instrText>
            </w:r>
            <w:r>
              <w:rPr>
                <w:rFonts w:cs="Arial"/>
                <w:b/>
                <w:snapToGrid w:val="0"/>
              </w:rPr>
            </w:r>
            <w:r>
              <w:rPr>
                <w:rFonts w:cs="Arial"/>
                <w:b/>
                <w:snapToGrid w:val="0"/>
              </w:rPr>
              <w:fldChar w:fldCharType="separate"/>
            </w:r>
            <w:r w:rsidR="00A54835">
              <w:rPr>
                <w:rStyle w:val="Hyperlink"/>
                <w:rFonts w:cs="Arial"/>
                <w:b/>
                <w:snapToGrid w:val="0"/>
              </w:rPr>
              <w:t>P</w:t>
            </w:r>
            <w:r w:rsidR="00A54835">
              <w:rPr>
                <w:rStyle w:val="Hyperlink"/>
                <w:b/>
              </w:rPr>
              <w:t>atient Safety Practices</w:t>
            </w:r>
            <w:bookmarkEnd w:id="8"/>
            <w:r>
              <w:rPr>
                <w:rFonts w:cs="Arial"/>
                <w:b/>
                <w:snapToGrid w:val="0"/>
              </w:rPr>
              <w:fldChar w:fldCharType="end"/>
            </w:r>
          </w:p>
        </w:tc>
        <w:tc>
          <w:tcPr>
            <w:tcW w:w="6644" w:type="dxa"/>
            <w:vAlign w:val="center"/>
          </w:tcPr>
          <w:p w14:paraId="76ED1781" w14:textId="47AC5F95" w:rsidR="00D877A3" w:rsidRPr="004F492D" w:rsidRDefault="00326B08" w:rsidP="00FA335F">
            <w:pPr>
              <w:rPr>
                <w:rFonts w:cs="Arial"/>
              </w:rPr>
            </w:pPr>
            <w:r w:rsidRPr="00B16603">
              <w:rPr>
                <w:rFonts w:cs="Arial"/>
                <w:snapToGrid w:val="0"/>
              </w:rPr>
              <w:t xml:space="preserve">Section </w:t>
            </w:r>
            <w:r>
              <w:rPr>
                <w:rFonts w:cs="Arial"/>
                <w:snapToGrid w:val="0"/>
              </w:rPr>
              <w:t>3</w:t>
            </w:r>
            <w:r w:rsidRPr="00B16603">
              <w:rPr>
                <w:rFonts w:cs="Arial"/>
                <w:snapToGrid w:val="0"/>
              </w:rPr>
              <w:t xml:space="preserve"> includes questions about your facility’s </w:t>
            </w:r>
            <w:r w:rsidR="0046464A">
              <w:rPr>
                <w:rFonts w:cs="Arial"/>
                <w:snapToGrid w:val="0"/>
              </w:rPr>
              <w:t xml:space="preserve">infection </w:t>
            </w:r>
            <w:r w:rsidR="005642F4">
              <w:rPr>
                <w:rFonts w:cs="Arial"/>
                <w:snapToGrid w:val="0"/>
              </w:rPr>
              <w:t>surveillance</w:t>
            </w:r>
            <w:r w:rsidR="00007336">
              <w:rPr>
                <w:rFonts w:cs="Arial"/>
                <w:snapToGrid w:val="0"/>
              </w:rPr>
              <w:t xml:space="preserve"> following </w:t>
            </w:r>
            <w:r w:rsidR="000455F7">
              <w:rPr>
                <w:rFonts w:cs="Arial"/>
                <w:snapToGrid w:val="0"/>
              </w:rPr>
              <w:t>b</w:t>
            </w:r>
            <w:r w:rsidR="000455F7" w:rsidRPr="000455F7">
              <w:rPr>
                <w:rFonts w:cs="Arial"/>
                <w:snapToGrid w:val="0"/>
              </w:rPr>
              <w:t xml:space="preserve">reast </w:t>
            </w:r>
            <w:r w:rsidR="000455F7">
              <w:rPr>
                <w:rFonts w:cs="Arial"/>
                <w:snapToGrid w:val="0"/>
              </w:rPr>
              <w:t>s</w:t>
            </w:r>
            <w:r w:rsidR="000455F7" w:rsidRPr="000455F7">
              <w:rPr>
                <w:rFonts w:cs="Arial"/>
                <w:snapToGrid w:val="0"/>
              </w:rPr>
              <w:t xml:space="preserve">urgeries, </w:t>
            </w:r>
            <w:r w:rsidR="000455F7">
              <w:rPr>
                <w:rFonts w:cs="Arial"/>
                <w:snapToGrid w:val="0"/>
              </w:rPr>
              <w:t>l</w:t>
            </w:r>
            <w:r w:rsidR="000455F7" w:rsidRPr="000455F7">
              <w:rPr>
                <w:rFonts w:cs="Arial"/>
                <w:snapToGrid w:val="0"/>
              </w:rPr>
              <w:t xml:space="preserve">aminectomies, </w:t>
            </w:r>
            <w:r w:rsidR="000455F7">
              <w:rPr>
                <w:rFonts w:cs="Arial"/>
                <w:snapToGrid w:val="0"/>
              </w:rPr>
              <w:t>h</w:t>
            </w:r>
            <w:r w:rsidR="000455F7" w:rsidRPr="000455F7">
              <w:rPr>
                <w:rFonts w:cs="Arial"/>
                <w:snapToGrid w:val="0"/>
              </w:rPr>
              <w:t xml:space="preserve">erniorrhaphies, or </w:t>
            </w:r>
            <w:r w:rsidR="000455F7">
              <w:rPr>
                <w:rFonts w:cs="Arial"/>
                <w:snapToGrid w:val="0"/>
              </w:rPr>
              <w:t>k</w:t>
            </w:r>
            <w:r w:rsidR="000455F7" w:rsidRPr="000455F7">
              <w:rPr>
                <w:rFonts w:cs="Arial"/>
                <w:snapToGrid w:val="0"/>
              </w:rPr>
              <w:t xml:space="preserve">nee </w:t>
            </w:r>
            <w:r w:rsidR="000455F7">
              <w:rPr>
                <w:rFonts w:cs="Arial"/>
                <w:snapToGrid w:val="0"/>
              </w:rPr>
              <w:t>p</w:t>
            </w:r>
            <w:r w:rsidR="000455F7" w:rsidRPr="000455F7">
              <w:rPr>
                <w:rFonts w:cs="Arial"/>
                <w:snapToGrid w:val="0"/>
              </w:rPr>
              <w:t xml:space="preserve">rosthesis </w:t>
            </w:r>
            <w:r w:rsidR="000455F7">
              <w:rPr>
                <w:rFonts w:cs="Arial"/>
                <w:snapToGrid w:val="0"/>
              </w:rPr>
              <w:t>p</w:t>
            </w:r>
            <w:r w:rsidR="000455F7" w:rsidRPr="000455F7">
              <w:rPr>
                <w:rFonts w:cs="Arial"/>
                <w:snapToGrid w:val="0"/>
              </w:rPr>
              <w:t>rocedures</w:t>
            </w:r>
            <w:r w:rsidR="005642F4">
              <w:rPr>
                <w:rFonts w:cs="Arial"/>
                <w:snapToGrid w:val="0"/>
              </w:rPr>
              <w:t>, hand</w:t>
            </w:r>
            <w:r>
              <w:rPr>
                <w:rFonts w:cs="Arial"/>
                <w:snapToGrid w:val="0"/>
              </w:rPr>
              <w:t xml:space="preserve"> hygiene, </w:t>
            </w:r>
            <w:r w:rsidR="008E38D1">
              <w:rPr>
                <w:rFonts w:cs="Arial"/>
                <w:snapToGrid w:val="0"/>
              </w:rPr>
              <w:t xml:space="preserve">and </w:t>
            </w:r>
            <w:r>
              <w:rPr>
                <w:rFonts w:cs="Arial"/>
                <w:snapToGrid w:val="0"/>
              </w:rPr>
              <w:t>culture of safety</w:t>
            </w:r>
            <w:r w:rsidR="008E38D1">
              <w:rPr>
                <w:rFonts w:cs="Arial"/>
                <w:snapToGrid w:val="0"/>
              </w:rPr>
              <w:t>.</w:t>
            </w:r>
          </w:p>
        </w:tc>
      </w:tr>
      <w:tr w:rsidR="008E38D1" w:rsidRPr="009A5185" w14:paraId="41AACC43" w14:textId="77777777" w:rsidTr="00361DC4">
        <w:trPr>
          <w:trHeight w:val="485"/>
          <w:jc w:val="center"/>
        </w:trPr>
        <w:tc>
          <w:tcPr>
            <w:tcW w:w="986" w:type="dxa"/>
            <w:vAlign w:val="center"/>
          </w:tcPr>
          <w:p w14:paraId="5806766C" w14:textId="500F7C83" w:rsidR="008E38D1" w:rsidRPr="009A5185" w:rsidRDefault="008E38D1" w:rsidP="00FA335F">
            <w:pPr>
              <w:jc w:val="center"/>
              <w:rPr>
                <w:rFonts w:cs="Arial"/>
                <w:b/>
                <w:snapToGrid w:val="0"/>
              </w:rPr>
            </w:pPr>
            <w:r>
              <w:rPr>
                <w:rFonts w:cs="Arial"/>
                <w:b/>
                <w:snapToGrid w:val="0"/>
              </w:rPr>
              <w:t>4</w:t>
            </w:r>
          </w:p>
        </w:tc>
        <w:tc>
          <w:tcPr>
            <w:tcW w:w="2175" w:type="dxa"/>
            <w:vAlign w:val="center"/>
          </w:tcPr>
          <w:p w14:paraId="0AF9E820" w14:textId="4E922AA8" w:rsidR="008E38D1" w:rsidRDefault="008E38D1" w:rsidP="00FA335F">
            <w:pPr>
              <w:jc w:val="center"/>
              <w:rPr>
                <w:rFonts w:cs="Arial"/>
                <w:b/>
                <w:snapToGrid w:val="0"/>
              </w:rPr>
            </w:pPr>
            <w:hyperlink w:anchor="_Section_4:_Volume_1" w:history="1">
              <w:r w:rsidRPr="005642F4">
                <w:rPr>
                  <w:rStyle w:val="Hyperlink"/>
                  <w:rFonts w:cs="Arial"/>
                  <w:b/>
                  <w:snapToGrid w:val="0"/>
                </w:rPr>
                <w:t>Volume of Procedures</w:t>
              </w:r>
            </w:hyperlink>
          </w:p>
        </w:tc>
        <w:tc>
          <w:tcPr>
            <w:tcW w:w="6644" w:type="dxa"/>
            <w:vAlign w:val="center"/>
          </w:tcPr>
          <w:p w14:paraId="304AD3C4" w14:textId="6B43A522" w:rsidR="008E38D1" w:rsidRPr="00B16603" w:rsidRDefault="00EA3556" w:rsidP="00FA335F">
            <w:pPr>
              <w:rPr>
                <w:rFonts w:cs="Arial"/>
                <w:snapToGrid w:val="0"/>
              </w:rPr>
            </w:pPr>
            <w:r>
              <w:rPr>
                <w:rFonts w:cs="Arial"/>
                <w:snapToGrid w:val="0"/>
              </w:rPr>
              <w:t xml:space="preserve">Section 4 includes questions about your facility’s </w:t>
            </w:r>
            <w:r w:rsidR="00607F2D">
              <w:rPr>
                <w:rFonts w:cs="Arial"/>
                <w:snapToGrid w:val="0"/>
              </w:rPr>
              <w:t>volume of adult and pediatric procedures.</w:t>
            </w:r>
            <w:r w:rsidR="00601727">
              <w:rPr>
                <w:rFonts w:cs="Arial"/>
                <w:snapToGrid w:val="0"/>
              </w:rPr>
              <w:t xml:space="preserve"> </w:t>
            </w:r>
            <w:r w:rsidR="00FF2972">
              <w:rPr>
                <w:rFonts w:cs="Arial"/>
                <w:snapToGrid w:val="0"/>
              </w:rPr>
              <w:t xml:space="preserve">Section 4A is required for </w:t>
            </w:r>
            <w:r w:rsidR="000E09A3">
              <w:rPr>
                <w:rFonts w:cs="Arial"/>
                <w:snapToGrid w:val="0"/>
              </w:rPr>
              <w:t>facilities</w:t>
            </w:r>
            <w:r w:rsidR="00301721">
              <w:rPr>
                <w:rFonts w:cs="Arial"/>
                <w:snapToGrid w:val="0"/>
              </w:rPr>
              <w:t xml:space="preserve"> that perform total knee procedures, total hip procedures, or</w:t>
            </w:r>
            <w:r w:rsidR="0091268B">
              <w:rPr>
                <w:rFonts w:cs="Arial"/>
                <w:snapToGrid w:val="0"/>
              </w:rPr>
              <w:t xml:space="preserve"> bariatric surgery for weight loss.</w:t>
            </w:r>
            <w:r w:rsidR="00EB326F">
              <w:rPr>
                <w:rFonts w:cs="Arial"/>
                <w:snapToGrid w:val="0"/>
              </w:rPr>
              <w:t xml:space="preserve"> If your facility does not perform these procedures, you can indicate that and move on.</w:t>
            </w:r>
            <w:r w:rsidR="008F4C3B">
              <w:rPr>
                <w:rFonts w:cs="Arial"/>
                <w:snapToGrid w:val="0"/>
              </w:rPr>
              <w:t xml:space="preserve"> Section 4B is optional</w:t>
            </w:r>
            <w:r w:rsidR="00F57BEA">
              <w:rPr>
                <w:rFonts w:cs="Arial"/>
                <w:snapToGrid w:val="0"/>
              </w:rPr>
              <w:t>, allowing</w:t>
            </w:r>
            <w:r w:rsidR="009B4019">
              <w:rPr>
                <w:rFonts w:cs="Arial"/>
                <w:snapToGrid w:val="0"/>
              </w:rPr>
              <w:t xml:space="preserve"> facilities </w:t>
            </w:r>
            <w:r w:rsidR="00F57BEA">
              <w:rPr>
                <w:rFonts w:cs="Arial"/>
                <w:snapToGrid w:val="0"/>
              </w:rPr>
              <w:t>to report the volumes of</w:t>
            </w:r>
            <w:r w:rsidR="009B4019">
              <w:rPr>
                <w:rFonts w:cs="Arial"/>
                <w:snapToGrid w:val="0"/>
              </w:rPr>
              <w:t xml:space="preserve"> select adult and pediatric procedures.</w:t>
            </w:r>
          </w:p>
        </w:tc>
      </w:tr>
      <w:bookmarkEnd w:id="7"/>
    </w:tbl>
    <w:p w14:paraId="36625B0B" w14:textId="77777777" w:rsidR="00867C59" w:rsidRDefault="00867C59" w:rsidP="008E3C7F">
      <w:pPr>
        <w:pStyle w:val="FactSheetText"/>
        <w:rPr>
          <w:rFonts w:ascii="Arial" w:hAnsi="Arial" w:cs="Arial"/>
          <w:b/>
          <w:snapToGrid w:val="0"/>
          <w:sz w:val="20"/>
          <w:szCs w:val="20"/>
        </w:rPr>
      </w:pPr>
    </w:p>
    <w:p w14:paraId="4C6E0AD8" w14:textId="18DA97CE" w:rsidR="009E5AB1" w:rsidRDefault="00C06BAC" w:rsidP="008E3C7F">
      <w:pPr>
        <w:pStyle w:val="FactSheetText"/>
        <w:rPr>
          <w:rFonts w:ascii="Arial" w:hAnsi="Arial" w:cs="Arial"/>
          <w:snapToGrid w:val="0"/>
          <w:sz w:val="20"/>
          <w:szCs w:val="20"/>
        </w:rPr>
      </w:pPr>
      <w:r>
        <w:rPr>
          <w:rFonts w:ascii="Arial" w:hAnsi="Arial" w:cs="Arial"/>
          <w:b/>
          <w:snapToGrid w:val="0"/>
          <w:sz w:val="20"/>
          <w:szCs w:val="20"/>
        </w:rPr>
        <w:t xml:space="preserve">All </w:t>
      </w:r>
      <w:r w:rsidR="002404BE">
        <w:rPr>
          <w:rFonts w:ascii="Arial" w:hAnsi="Arial" w:cs="Arial"/>
          <w:b/>
          <w:snapToGrid w:val="0"/>
          <w:sz w:val="20"/>
          <w:szCs w:val="20"/>
        </w:rPr>
        <w:t>four</w:t>
      </w:r>
      <w:r>
        <w:rPr>
          <w:rFonts w:ascii="Arial" w:hAnsi="Arial" w:cs="Arial"/>
          <w:b/>
          <w:snapToGrid w:val="0"/>
          <w:sz w:val="20"/>
          <w:szCs w:val="20"/>
        </w:rPr>
        <w:t xml:space="preserve"> sections</w:t>
      </w:r>
      <w:r w:rsidR="007564F8">
        <w:rPr>
          <w:rFonts w:ascii="Arial" w:hAnsi="Arial" w:cs="Arial"/>
          <w:b/>
          <w:snapToGrid w:val="0"/>
          <w:sz w:val="20"/>
          <w:szCs w:val="20"/>
        </w:rPr>
        <w:t xml:space="preserve"> must be completed</w:t>
      </w:r>
      <w:r w:rsidR="00680848">
        <w:rPr>
          <w:rFonts w:ascii="Arial" w:hAnsi="Arial" w:cs="Arial"/>
          <w:b/>
          <w:snapToGrid w:val="0"/>
          <w:sz w:val="20"/>
          <w:szCs w:val="20"/>
        </w:rPr>
        <w:t xml:space="preserve"> and affirmed</w:t>
      </w:r>
      <w:r w:rsidR="007564F8">
        <w:rPr>
          <w:rFonts w:ascii="Arial" w:hAnsi="Arial" w:cs="Arial"/>
          <w:b/>
          <w:snapToGrid w:val="0"/>
          <w:sz w:val="20"/>
          <w:szCs w:val="20"/>
        </w:rPr>
        <w:t xml:space="preserve"> </w:t>
      </w:r>
      <w:r w:rsidR="00B96369">
        <w:rPr>
          <w:rFonts w:ascii="Arial" w:hAnsi="Arial" w:cs="Arial"/>
          <w:b/>
          <w:snapToGrid w:val="0"/>
          <w:sz w:val="20"/>
          <w:szCs w:val="20"/>
        </w:rPr>
        <w:t>to</w:t>
      </w:r>
      <w:r w:rsidR="007564F8">
        <w:rPr>
          <w:rFonts w:ascii="Arial" w:hAnsi="Arial" w:cs="Arial"/>
          <w:b/>
          <w:snapToGrid w:val="0"/>
          <w:sz w:val="20"/>
          <w:szCs w:val="20"/>
        </w:rPr>
        <w:t xml:space="preserve"> </w:t>
      </w:r>
      <w:r w:rsidR="00890605" w:rsidRPr="00D64D84">
        <w:rPr>
          <w:rFonts w:ascii="Arial" w:hAnsi="Arial" w:cs="Arial"/>
          <w:b/>
          <w:snapToGrid w:val="0"/>
          <w:sz w:val="20"/>
          <w:szCs w:val="20"/>
        </w:rPr>
        <w:t>submit the Leapfrog ASC Survey</w:t>
      </w:r>
      <w:r w:rsidR="00C26803">
        <w:rPr>
          <w:rFonts w:ascii="Arial" w:hAnsi="Arial" w:cs="Arial"/>
          <w:b/>
          <w:snapToGrid w:val="0"/>
          <w:sz w:val="20"/>
          <w:szCs w:val="20"/>
        </w:rPr>
        <w:t xml:space="preserve"> 2.0</w:t>
      </w:r>
      <w:r w:rsidR="007564F8">
        <w:rPr>
          <w:rFonts w:ascii="Arial" w:hAnsi="Arial" w:cs="Arial"/>
          <w:b/>
          <w:snapToGrid w:val="0"/>
          <w:sz w:val="20"/>
          <w:szCs w:val="20"/>
        </w:rPr>
        <w:t xml:space="preserve"> via the </w:t>
      </w:r>
      <w:r w:rsidR="00B244A0">
        <w:rPr>
          <w:rFonts w:ascii="Arial" w:hAnsi="Arial" w:cs="Arial"/>
          <w:b/>
          <w:snapToGrid w:val="0"/>
          <w:sz w:val="20"/>
          <w:szCs w:val="20"/>
        </w:rPr>
        <w:t>Online ASC Survey Tool</w:t>
      </w:r>
      <w:r w:rsidR="00890605" w:rsidRPr="00D64D84">
        <w:rPr>
          <w:rFonts w:ascii="Arial" w:hAnsi="Arial" w:cs="Arial"/>
          <w:b/>
          <w:snapToGrid w:val="0"/>
          <w:sz w:val="20"/>
          <w:szCs w:val="20"/>
        </w:rPr>
        <w:t>.</w:t>
      </w:r>
      <w:r w:rsidR="00890605" w:rsidRPr="00D64D84">
        <w:rPr>
          <w:rFonts w:ascii="Arial" w:hAnsi="Arial" w:cs="Arial"/>
          <w:snapToGrid w:val="0"/>
          <w:sz w:val="20"/>
          <w:szCs w:val="20"/>
        </w:rPr>
        <w:t xml:space="preserve"> </w:t>
      </w:r>
    </w:p>
    <w:p w14:paraId="67B1CDF4" w14:textId="77777777" w:rsidR="009E5AB1" w:rsidRDefault="009E5AB1" w:rsidP="008E3C7F">
      <w:pPr>
        <w:pStyle w:val="FactSheetText"/>
        <w:rPr>
          <w:rFonts w:ascii="Arial" w:hAnsi="Arial" w:cs="Arial"/>
          <w:snapToGrid w:val="0"/>
          <w:sz w:val="20"/>
          <w:szCs w:val="20"/>
        </w:rPr>
      </w:pPr>
    </w:p>
    <w:p w14:paraId="764B72BC" w14:textId="151E1E93" w:rsidR="00890605" w:rsidRPr="008E3C7F" w:rsidRDefault="00E41EB9" w:rsidP="008E3C7F">
      <w:pPr>
        <w:pStyle w:val="FactSheetText"/>
        <w:rPr>
          <w:rFonts w:ascii="Arial" w:hAnsi="Arial" w:cs="Arial"/>
          <w:sz w:val="20"/>
          <w:szCs w:val="20"/>
        </w:rPr>
      </w:pPr>
      <w:r>
        <w:rPr>
          <w:rFonts w:ascii="Arial" w:hAnsi="Arial" w:cs="Arial"/>
          <w:snapToGrid w:val="0"/>
          <w:sz w:val="20"/>
          <w:szCs w:val="20"/>
        </w:rPr>
        <w:t xml:space="preserve">The hard copy of the Survey and the Online ASC Survey Tool are </w:t>
      </w:r>
      <w:r w:rsidR="00890605" w:rsidRPr="00D64D84">
        <w:rPr>
          <w:rFonts w:ascii="Arial" w:hAnsi="Arial" w:cs="Arial"/>
          <w:snapToGrid w:val="0"/>
          <w:sz w:val="20"/>
          <w:szCs w:val="20"/>
        </w:rPr>
        <w:t xml:space="preserve">organized in the same format </w:t>
      </w:r>
      <w:r>
        <w:rPr>
          <w:rFonts w:ascii="Arial" w:hAnsi="Arial" w:cs="Arial"/>
          <w:snapToGrid w:val="0"/>
          <w:sz w:val="20"/>
          <w:szCs w:val="20"/>
        </w:rPr>
        <w:t xml:space="preserve">for all </w:t>
      </w:r>
      <w:r w:rsidR="00710892">
        <w:rPr>
          <w:rFonts w:ascii="Arial" w:hAnsi="Arial" w:cs="Arial"/>
          <w:snapToGrid w:val="0"/>
          <w:sz w:val="20"/>
          <w:szCs w:val="20"/>
        </w:rPr>
        <w:t>four</w:t>
      </w:r>
      <w:r>
        <w:rPr>
          <w:rFonts w:ascii="Arial" w:hAnsi="Arial" w:cs="Arial"/>
          <w:snapToGrid w:val="0"/>
          <w:sz w:val="20"/>
          <w:szCs w:val="20"/>
        </w:rPr>
        <w:t xml:space="preserve"> sections</w:t>
      </w:r>
      <w:r w:rsidR="00890605" w:rsidRPr="00D64D84">
        <w:rPr>
          <w:rFonts w:ascii="Arial" w:hAnsi="Arial" w:cs="Arial"/>
          <w:snapToGrid w:val="0"/>
          <w:sz w:val="20"/>
          <w:szCs w:val="20"/>
        </w:rPr>
        <w:t>:</w:t>
      </w:r>
    </w:p>
    <w:p w14:paraId="477D89E9" w14:textId="477D2B3C" w:rsidR="00890605" w:rsidRPr="009A5185" w:rsidRDefault="00890605" w:rsidP="006444C3">
      <w:pPr>
        <w:pStyle w:val="ListParagraph"/>
        <w:numPr>
          <w:ilvl w:val="0"/>
          <w:numId w:val="18"/>
        </w:numPr>
        <w:spacing w:after="0" w:line="240" w:lineRule="auto"/>
        <w:rPr>
          <w:rFonts w:cs="Arial"/>
          <w:snapToGrid w:val="0"/>
        </w:rPr>
      </w:pPr>
      <w:r w:rsidRPr="009A5185">
        <w:rPr>
          <w:rFonts w:cs="Arial"/>
          <w:b/>
          <w:snapToGrid w:val="0"/>
          <w:u w:val="single"/>
        </w:rPr>
        <w:t>General information</w:t>
      </w:r>
      <w:r w:rsidRPr="009A5185">
        <w:rPr>
          <w:rFonts w:cs="Arial"/>
          <w:snapToGrid w:val="0"/>
        </w:rPr>
        <w:t xml:space="preserve"> about The Leapfrog Group</w:t>
      </w:r>
      <w:r w:rsidR="009E5AB1">
        <w:rPr>
          <w:rFonts w:cs="Arial"/>
          <w:snapToGrid w:val="0"/>
        </w:rPr>
        <w:t>’s</w:t>
      </w:r>
      <w:r w:rsidRPr="009A5185">
        <w:rPr>
          <w:rFonts w:cs="Arial"/>
          <w:snapToGrid w:val="0"/>
        </w:rPr>
        <w:t xml:space="preserve"> standard (included in the hard copy only). </w:t>
      </w:r>
    </w:p>
    <w:p w14:paraId="362093F9" w14:textId="77777777" w:rsidR="00890605" w:rsidRPr="009A5185" w:rsidRDefault="00890605" w:rsidP="006444C3">
      <w:pPr>
        <w:pStyle w:val="ListParagraph"/>
        <w:numPr>
          <w:ilvl w:val="0"/>
          <w:numId w:val="18"/>
        </w:numPr>
        <w:spacing w:after="0" w:line="240" w:lineRule="auto"/>
        <w:rPr>
          <w:rFonts w:cs="Arial"/>
          <w:snapToGrid w:val="0"/>
        </w:rPr>
      </w:pPr>
      <w:r w:rsidRPr="009A5185">
        <w:rPr>
          <w:rFonts w:cs="Arial"/>
          <w:b/>
          <w:snapToGrid w:val="0"/>
          <w:u w:val="single"/>
        </w:rPr>
        <w:t>Reporting periods</w:t>
      </w:r>
      <w:r w:rsidRPr="009A5185">
        <w:rPr>
          <w:rFonts w:cs="Arial"/>
          <w:snapToGrid w:val="0"/>
        </w:rPr>
        <w:t xml:space="preserve"> to provide </w:t>
      </w:r>
      <w:r>
        <w:rPr>
          <w:rFonts w:cs="Arial"/>
          <w:snapToGrid w:val="0"/>
        </w:rPr>
        <w:t>facilities</w:t>
      </w:r>
      <w:r w:rsidRPr="009A5185">
        <w:rPr>
          <w:rFonts w:cs="Arial"/>
          <w:snapToGrid w:val="0"/>
        </w:rPr>
        <w:t xml:space="preserve"> with specific periods of time for each set of questions. </w:t>
      </w:r>
    </w:p>
    <w:p w14:paraId="1AD9999E" w14:textId="3217198F" w:rsidR="00890605" w:rsidRPr="009A5185" w:rsidRDefault="00890605" w:rsidP="006444C3">
      <w:pPr>
        <w:pStyle w:val="ListParagraph"/>
        <w:numPr>
          <w:ilvl w:val="0"/>
          <w:numId w:val="18"/>
        </w:numPr>
        <w:spacing w:after="0" w:line="240" w:lineRule="auto"/>
        <w:rPr>
          <w:rFonts w:cs="Arial"/>
          <w:snapToGrid w:val="0"/>
        </w:rPr>
      </w:pPr>
      <w:r w:rsidRPr="009A5185">
        <w:rPr>
          <w:rFonts w:cs="Arial"/>
          <w:b/>
          <w:snapToGrid w:val="0"/>
          <w:u w:val="single"/>
        </w:rPr>
        <w:t>Survey questions</w:t>
      </w:r>
      <w:r w:rsidRPr="009A5185">
        <w:rPr>
          <w:rFonts w:cs="Arial"/>
          <w:snapToGrid w:val="0"/>
        </w:rPr>
        <w:t xml:space="preserve"> which may include references to endnotes. The Survey questions and endnotes match the </w:t>
      </w:r>
      <w:r w:rsidR="00B244A0">
        <w:rPr>
          <w:rFonts w:cs="Arial"/>
          <w:snapToGrid w:val="0"/>
        </w:rPr>
        <w:t>Online ASC Survey Tool</w:t>
      </w:r>
      <w:r w:rsidRPr="009A5185">
        <w:rPr>
          <w:rFonts w:cs="Arial"/>
          <w:snapToGrid w:val="0"/>
        </w:rPr>
        <w:t xml:space="preserve"> exactly. </w:t>
      </w:r>
    </w:p>
    <w:p w14:paraId="28E6F3EE" w14:textId="77777777" w:rsidR="00890605" w:rsidRPr="009A5185" w:rsidRDefault="00890605" w:rsidP="006444C3">
      <w:pPr>
        <w:pStyle w:val="ListParagraph"/>
        <w:numPr>
          <w:ilvl w:val="0"/>
          <w:numId w:val="18"/>
        </w:numPr>
        <w:spacing w:after="0" w:line="240" w:lineRule="auto"/>
        <w:rPr>
          <w:rFonts w:cs="Arial"/>
          <w:snapToGrid w:val="0"/>
        </w:rPr>
      </w:pPr>
      <w:r w:rsidRPr="009A5185">
        <w:rPr>
          <w:rFonts w:cs="Arial"/>
          <w:b/>
          <w:snapToGrid w:val="0"/>
          <w:u w:val="single"/>
        </w:rPr>
        <w:t>Affirmation of accuracy</w:t>
      </w:r>
      <w:r w:rsidRPr="009A5185">
        <w:rPr>
          <w:rFonts w:cs="Arial"/>
          <w:snapToGrid w:val="0"/>
        </w:rPr>
        <w:t xml:space="preserve"> by your </w:t>
      </w:r>
      <w:r w:rsidR="00FF311F">
        <w:rPr>
          <w:rFonts w:cs="Arial"/>
          <w:snapToGrid w:val="0"/>
        </w:rPr>
        <w:t>facility</w:t>
      </w:r>
      <w:r>
        <w:rPr>
          <w:rFonts w:cs="Arial"/>
          <w:snapToGrid w:val="0"/>
        </w:rPr>
        <w:t xml:space="preserve">’s administrator </w:t>
      </w:r>
      <w:r w:rsidRPr="009A5185">
        <w:rPr>
          <w:rFonts w:cs="Arial"/>
          <w:snapToGrid w:val="0"/>
        </w:rPr>
        <w:t xml:space="preserve">or </w:t>
      </w:r>
      <w:r w:rsidRPr="009A5185">
        <w:rPr>
          <w:rFonts w:cs="Arial"/>
        </w:rPr>
        <w:t xml:space="preserve">by an individual that has been designated by the </w:t>
      </w:r>
      <w:r>
        <w:rPr>
          <w:rFonts w:cs="Arial"/>
        </w:rPr>
        <w:t>administrator</w:t>
      </w:r>
      <w:r w:rsidRPr="009A5185">
        <w:rPr>
          <w:rFonts w:cs="Arial"/>
          <w:snapToGrid w:val="0"/>
        </w:rPr>
        <w:t xml:space="preserve">. These statements affirm the accuracy of your </w:t>
      </w:r>
      <w:r w:rsidR="00FF311F">
        <w:rPr>
          <w:rFonts w:cs="Arial"/>
          <w:snapToGrid w:val="0"/>
        </w:rPr>
        <w:t>facility</w:t>
      </w:r>
      <w:r w:rsidRPr="009A5185">
        <w:rPr>
          <w:rFonts w:cs="Arial"/>
          <w:snapToGrid w:val="0"/>
        </w:rPr>
        <w:t>’s responses.</w:t>
      </w:r>
    </w:p>
    <w:p w14:paraId="15AB3898" w14:textId="6B3AF9EC" w:rsidR="00890605" w:rsidRPr="00091F8F" w:rsidRDefault="00890605" w:rsidP="006444C3">
      <w:pPr>
        <w:pStyle w:val="ListParagraph"/>
        <w:numPr>
          <w:ilvl w:val="0"/>
          <w:numId w:val="18"/>
        </w:numPr>
        <w:spacing w:after="0" w:line="240" w:lineRule="auto"/>
        <w:rPr>
          <w:rFonts w:cs="Arial"/>
        </w:rPr>
      </w:pPr>
      <w:r w:rsidRPr="006F5D9E">
        <w:rPr>
          <w:rFonts w:cs="Arial"/>
          <w:b/>
          <w:snapToGrid w:val="0"/>
          <w:u w:val="single"/>
        </w:rPr>
        <w:t>Reference information</w:t>
      </w:r>
      <w:r w:rsidRPr="006F5D9E">
        <w:rPr>
          <w:rFonts w:cs="Arial"/>
          <w:snapToGrid w:val="0"/>
        </w:rPr>
        <w:t xml:space="preserve"> which includes </w:t>
      </w:r>
      <w:r w:rsidR="00E41EB9">
        <w:rPr>
          <w:rFonts w:cs="Arial"/>
          <w:snapToGrid w:val="0"/>
        </w:rPr>
        <w:t>“</w:t>
      </w:r>
      <w:r w:rsidRPr="006F5D9E">
        <w:rPr>
          <w:rFonts w:cs="Arial"/>
          <w:snapToGrid w:val="0"/>
        </w:rPr>
        <w:t>What’s New</w:t>
      </w:r>
      <w:r w:rsidR="00E41EB9">
        <w:rPr>
          <w:rFonts w:cs="Arial"/>
          <w:snapToGrid w:val="0"/>
        </w:rPr>
        <w:t>”</w:t>
      </w:r>
      <w:r w:rsidRPr="006F5D9E">
        <w:rPr>
          <w:rFonts w:cs="Arial"/>
          <w:snapToGrid w:val="0"/>
        </w:rPr>
        <w:t xml:space="preserve"> and </w:t>
      </w:r>
      <w:r w:rsidR="00E41EB9">
        <w:rPr>
          <w:rFonts w:cs="Arial"/>
          <w:snapToGrid w:val="0"/>
        </w:rPr>
        <w:t>“</w:t>
      </w:r>
      <w:r w:rsidRPr="006F5D9E">
        <w:rPr>
          <w:rFonts w:cs="Arial"/>
          <w:snapToGrid w:val="0"/>
        </w:rPr>
        <w:t>Change Summaries,</w:t>
      </w:r>
      <w:r w:rsidR="00E41EB9">
        <w:rPr>
          <w:rFonts w:cs="Arial"/>
          <w:snapToGrid w:val="0"/>
        </w:rPr>
        <w:t>”</w:t>
      </w:r>
      <w:r w:rsidRPr="006F5D9E">
        <w:rPr>
          <w:rFonts w:cs="Arial"/>
          <w:snapToGrid w:val="0"/>
        </w:rPr>
        <w:t xml:space="preserve"> important measure specifications, answers to frequently asked questions, and other notes that must be carefully reviewed before providing responses to any of the Survey questions (included in the har</w:t>
      </w:r>
      <w:r w:rsidRPr="009A708F">
        <w:rPr>
          <w:rFonts w:cs="Arial"/>
          <w:snapToGrid w:val="0"/>
        </w:rPr>
        <w:t xml:space="preserve">d copy only). </w:t>
      </w:r>
      <w:r w:rsidR="004E5BD7" w:rsidRPr="009A708F">
        <w:rPr>
          <w:rFonts w:cs="Arial"/>
          <w:snapToGrid w:val="0"/>
        </w:rPr>
        <w:t xml:space="preserve">ASCs must download the CPT </w:t>
      </w:r>
      <w:r w:rsidR="009C1EEB">
        <w:rPr>
          <w:rFonts w:cs="Arial"/>
          <w:snapToGrid w:val="0"/>
        </w:rPr>
        <w:t>C</w:t>
      </w:r>
      <w:r w:rsidR="004E5BD7" w:rsidRPr="009A708F">
        <w:rPr>
          <w:rFonts w:cs="Arial"/>
          <w:snapToGrid w:val="0"/>
        </w:rPr>
        <w:t xml:space="preserve">ode Excel </w:t>
      </w:r>
      <w:r w:rsidR="009C1EEB">
        <w:rPr>
          <w:rFonts w:cs="Arial"/>
          <w:snapToGrid w:val="0"/>
        </w:rPr>
        <w:t>W</w:t>
      </w:r>
      <w:r w:rsidR="004E5BD7" w:rsidRPr="009A708F">
        <w:rPr>
          <w:rFonts w:cs="Arial"/>
          <w:snapToGrid w:val="0"/>
        </w:rPr>
        <w:t xml:space="preserve">orkbook on the </w:t>
      </w:r>
      <w:r w:rsidR="001A47FA">
        <w:rPr>
          <w:rFonts w:cs="Arial"/>
          <w:snapToGrid w:val="0"/>
        </w:rPr>
        <w:t>ASC</w:t>
      </w:r>
      <w:r w:rsidR="004E5BD7" w:rsidRPr="009A708F">
        <w:rPr>
          <w:rFonts w:cs="Arial"/>
          <w:snapToGrid w:val="0"/>
        </w:rPr>
        <w:t xml:space="preserve"> Dashboard </w:t>
      </w:r>
      <w:r w:rsidR="004E5BD7" w:rsidRPr="006F5D9E">
        <w:rPr>
          <w:rFonts w:cs="Arial"/>
          <w:b/>
          <w:bCs/>
          <w:snapToGrid w:val="0"/>
        </w:rPr>
        <w:t>prior</w:t>
      </w:r>
      <w:r w:rsidR="004E5BD7" w:rsidRPr="006F5D9E">
        <w:rPr>
          <w:rFonts w:cs="Arial"/>
          <w:snapToGrid w:val="0"/>
        </w:rPr>
        <w:t xml:space="preserve"> to completing </w:t>
      </w:r>
      <w:r w:rsidR="006F5D9E" w:rsidRPr="006F5D9E">
        <w:rPr>
          <w:rFonts w:cs="Arial"/>
          <w:snapToGrid w:val="0"/>
        </w:rPr>
        <w:t xml:space="preserve">Section </w:t>
      </w:r>
      <w:r w:rsidR="001A47FA">
        <w:rPr>
          <w:rFonts w:cs="Arial"/>
          <w:snapToGrid w:val="0"/>
        </w:rPr>
        <w:t>4</w:t>
      </w:r>
      <w:r w:rsidR="006F5D9E" w:rsidRPr="006F5D9E">
        <w:rPr>
          <w:rFonts w:cs="Arial"/>
          <w:snapToGrid w:val="0"/>
        </w:rPr>
        <w:t xml:space="preserve"> of </w:t>
      </w:r>
      <w:r w:rsidR="004E5BD7" w:rsidRPr="006F5D9E">
        <w:rPr>
          <w:rFonts w:cs="Arial"/>
          <w:snapToGrid w:val="0"/>
        </w:rPr>
        <w:t>the Leapfrog ASC Survey</w:t>
      </w:r>
      <w:r w:rsidR="00C26803">
        <w:rPr>
          <w:rFonts w:cs="Arial"/>
          <w:snapToGrid w:val="0"/>
        </w:rPr>
        <w:t xml:space="preserve"> 2.0</w:t>
      </w:r>
      <w:r w:rsidR="006F5D9E" w:rsidRPr="006F5D9E">
        <w:rPr>
          <w:rFonts w:cs="Arial"/>
          <w:snapToGrid w:val="0"/>
        </w:rPr>
        <w:t xml:space="preserve">. </w:t>
      </w:r>
      <w:r w:rsidR="000F06F7">
        <w:rPr>
          <w:rFonts w:cs="Arial"/>
          <w:snapToGrid w:val="0"/>
        </w:rPr>
        <w:t xml:space="preserve">Please note that </w:t>
      </w:r>
      <w:r w:rsidR="00FF57E3">
        <w:rPr>
          <w:rFonts w:cs="Arial"/>
          <w:snapToGrid w:val="0"/>
        </w:rPr>
        <w:t xml:space="preserve">facilities </w:t>
      </w:r>
      <w:r w:rsidR="00E447D8">
        <w:rPr>
          <w:rFonts w:cs="Arial"/>
          <w:snapToGrid w:val="0"/>
        </w:rPr>
        <w:t xml:space="preserve">that do </w:t>
      </w:r>
      <w:r w:rsidR="00E447D8">
        <w:rPr>
          <w:rFonts w:cs="Arial"/>
          <w:snapToGrid w:val="0"/>
        </w:rPr>
        <w:lastRenderedPageBreak/>
        <w:t>not perform the</w:t>
      </w:r>
      <w:r w:rsidR="00664BD6">
        <w:rPr>
          <w:rFonts w:cs="Arial"/>
          <w:snapToGrid w:val="0"/>
        </w:rPr>
        <w:t xml:space="preserve"> select</w:t>
      </w:r>
      <w:r w:rsidR="00E447D8">
        <w:rPr>
          <w:rFonts w:cs="Arial"/>
          <w:snapToGrid w:val="0"/>
        </w:rPr>
        <w:t xml:space="preserve"> </w:t>
      </w:r>
      <w:r w:rsidR="005A459D">
        <w:rPr>
          <w:rFonts w:cs="Arial"/>
          <w:snapToGrid w:val="0"/>
        </w:rPr>
        <w:t xml:space="preserve">procedures listed </w:t>
      </w:r>
      <w:r w:rsidR="00C1655E">
        <w:rPr>
          <w:rFonts w:cs="Arial"/>
          <w:snapToGrid w:val="0"/>
        </w:rPr>
        <w:t>can select “none of the above” and will be reported as “Does Not Apply.”</w:t>
      </w:r>
    </w:p>
    <w:p w14:paraId="6DFFAAFC" w14:textId="77777777" w:rsidR="00EB326F" w:rsidRDefault="00EB326F" w:rsidP="00823F75">
      <w:pPr>
        <w:spacing w:after="0"/>
        <w:rPr>
          <w:rFonts w:cs="Arial"/>
        </w:rPr>
      </w:pPr>
    </w:p>
    <w:p w14:paraId="64A6E3B4" w14:textId="3B2F34F5" w:rsidR="00890605" w:rsidRPr="009A5185" w:rsidRDefault="00890605" w:rsidP="008E3C7F">
      <w:pPr>
        <w:rPr>
          <w:rFonts w:cs="Arial"/>
        </w:rPr>
      </w:pPr>
      <w:r w:rsidRPr="009A5185">
        <w:rPr>
          <w:rFonts w:cs="Arial"/>
        </w:rPr>
        <w:t>Any changes made to the measure specifications after April 1</w:t>
      </w:r>
      <w:r w:rsidRPr="009A5185">
        <w:rPr>
          <w:rFonts w:cs="Arial"/>
          <w:vertAlign w:val="superscript"/>
        </w:rPr>
        <w:t xml:space="preserve"> </w:t>
      </w:r>
      <w:r w:rsidRPr="009A5185">
        <w:rPr>
          <w:rFonts w:cs="Arial"/>
        </w:rPr>
        <w:t xml:space="preserve">will be reflected in the hard copy of the Survey in the Reference Information sections under the “Change Summary” header (see </w:t>
      </w:r>
      <w:hyperlink w:anchor="_Table_of_Contents" w:history="1">
        <w:r w:rsidRPr="009A5185">
          <w:rPr>
            <w:rStyle w:val="Hyperlink"/>
            <w:rFonts w:cs="Arial"/>
          </w:rPr>
          <w:t>Table of Contents</w:t>
        </w:r>
      </w:hyperlink>
      <w:r w:rsidRPr="009A5185">
        <w:rPr>
          <w:rFonts w:cs="Arial"/>
        </w:rPr>
        <w:t xml:space="preserve">). In addition, the updates to the specifications will be highlighted in yellow. If the changes are substantial, we will email the Primary Survey Contact your </w:t>
      </w:r>
      <w:r w:rsidR="00FF311F">
        <w:rPr>
          <w:rFonts w:cs="Arial"/>
        </w:rPr>
        <w:t>facility</w:t>
      </w:r>
      <w:r w:rsidRPr="009A5185">
        <w:rPr>
          <w:rFonts w:cs="Arial"/>
        </w:rPr>
        <w:t xml:space="preserve"> indicated in the </w:t>
      </w:r>
      <w:r w:rsidR="00E41EB9">
        <w:rPr>
          <w:rFonts w:cs="Arial"/>
        </w:rPr>
        <w:t xml:space="preserve">ASC </w:t>
      </w:r>
      <w:r>
        <w:rPr>
          <w:rFonts w:cs="Arial"/>
        </w:rPr>
        <w:t>Profile</w:t>
      </w:r>
      <w:r w:rsidR="004B7795">
        <w:rPr>
          <w:rFonts w:cs="Arial"/>
        </w:rPr>
        <w:t xml:space="preserve">. </w:t>
      </w:r>
      <w:r w:rsidR="008E3C7F" w:rsidRPr="008E3C7F">
        <w:rPr>
          <w:rFonts w:cs="Arial"/>
        </w:rPr>
        <w:t xml:space="preserve">If the notification is sent before your </w:t>
      </w:r>
      <w:r w:rsidR="008E3C7F">
        <w:rPr>
          <w:rFonts w:cs="Arial"/>
        </w:rPr>
        <w:t>facility</w:t>
      </w:r>
      <w:r w:rsidR="008E3C7F" w:rsidRPr="008E3C7F">
        <w:rPr>
          <w:rFonts w:cs="Arial"/>
        </w:rPr>
        <w:t xml:space="preserve"> submits </w:t>
      </w:r>
      <w:r w:rsidR="00EB326F">
        <w:rPr>
          <w:rFonts w:cs="Arial"/>
        </w:rPr>
        <w:t xml:space="preserve">the </w:t>
      </w:r>
      <w:r w:rsidR="008E3C7F" w:rsidRPr="008E3C7F">
        <w:rPr>
          <w:rFonts w:cs="Arial"/>
        </w:rPr>
        <w:t xml:space="preserve">Leapfrog </w:t>
      </w:r>
      <w:r w:rsidR="008E3C7F">
        <w:rPr>
          <w:rFonts w:cs="Arial"/>
        </w:rPr>
        <w:t xml:space="preserve">ASC </w:t>
      </w:r>
      <w:r w:rsidR="008E3C7F" w:rsidRPr="008E3C7F">
        <w:rPr>
          <w:rFonts w:cs="Arial"/>
        </w:rPr>
        <w:t>Survey</w:t>
      </w:r>
      <w:r w:rsidR="00C26803">
        <w:rPr>
          <w:rFonts w:cs="Arial"/>
        </w:rPr>
        <w:t xml:space="preserve"> 2.0</w:t>
      </w:r>
      <w:r w:rsidR="008E3C7F" w:rsidRPr="008E3C7F">
        <w:rPr>
          <w:rFonts w:cs="Arial"/>
        </w:rPr>
        <w:t>, the email will go to the Primary Survey Contact provided in the previous year’s Survey</w:t>
      </w:r>
      <w:r w:rsidR="00EB326F">
        <w:rPr>
          <w:rFonts w:cs="Arial"/>
        </w:rPr>
        <w:t xml:space="preserve"> (if available)</w:t>
      </w:r>
      <w:r w:rsidR="008E3C7F" w:rsidRPr="008E3C7F">
        <w:rPr>
          <w:rFonts w:cs="Arial"/>
        </w:rPr>
        <w:t>.</w:t>
      </w:r>
    </w:p>
    <w:p w14:paraId="41EBD824" w14:textId="56049D2B" w:rsidR="00803741" w:rsidRDefault="008E3C7F" w:rsidP="00890605">
      <w:r>
        <w:t xml:space="preserve">The Leapfrog Group and </w:t>
      </w:r>
      <w:r w:rsidR="007E6872">
        <w:t>it</w:t>
      </w:r>
      <w:r>
        <w:t xml:space="preserve">s participating members are </w:t>
      </w:r>
      <w:r w:rsidR="0087430F">
        <w:t>committed</w:t>
      </w:r>
      <w:r>
        <w:t xml:space="preserve"> to presenting </w:t>
      </w:r>
      <w:r w:rsidR="0087430F">
        <w:t>i</w:t>
      </w:r>
      <w:r>
        <w:t>nformation that</w:t>
      </w:r>
      <w:r w:rsidR="0087430F">
        <w:t xml:space="preserve"> is</w:t>
      </w:r>
      <w:r>
        <w:t xml:space="preserve"> as current as possible and therefore we allow facilities to update and resubmit their Survey until</w:t>
      </w:r>
      <w:r w:rsidR="0030333A">
        <w:t xml:space="preserve"> </w:t>
      </w:r>
      <w:r w:rsidR="00E41EB9">
        <w:t xml:space="preserve">the </w:t>
      </w:r>
      <w:r w:rsidR="009066FB" w:rsidRPr="00777E59">
        <w:rPr>
          <w:b/>
          <w:bCs/>
          <w:color w:val="FF0000"/>
        </w:rPr>
        <w:t xml:space="preserve">November </w:t>
      </w:r>
      <w:r w:rsidR="009066FB" w:rsidRPr="00F5117F">
        <w:rPr>
          <w:b/>
          <w:bCs/>
          <w:color w:val="FF0000"/>
        </w:rPr>
        <w:t>30</w:t>
      </w:r>
      <w:r w:rsidR="00E41EB9" w:rsidRPr="00F5117F">
        <w:rPr>
          <w:b/>
          <w:bCs/>
          <w:color w:val="FF0000"/>
        </w:rPr>
        <w:t xml:space="preserve"> </w:t>
      </w:r>
      <w:r w:rsidR="00E41EB9" w:rsidRPr="00EB438E">
        <w:rPr>
          <w:rFonts w:cs="Arial"/>
          <w:snapToGrid w:val="0"/>
        </w:rPr>
        <w:t>Late Submission and Performance Update</w:t>
      </w:r>
      <w:r w:rsidR="00E41EB9" w:rsidRPr="00EB438E">
        <w:rPr>
          <w:rFonts w:cs="Arial"/>
          <w:snapToGrid w:val="0"/>
          <w:sz w:val="16"/>
          <w:szCs w:val="16"/>
        </w:rPr>
        <w:t xml:space="preserve"> </w:t>
      </w:r>
      <w:r w:rsidR="00E41EB9" w:rsidRPr="00EB438E">
        <w:rPr>
          <w:rFonts w:cs="Arial"/>
          <w:snapToGrid w:val="0"/>
        </w:rPr>
        <w:t>Deadline</w:t>
      </w:r>
      <w:r w:rsidR="0030333A">
        <w:t>.</w:t>
      </w:r>
      <w:r>
        <w:t xml:space="preserve"> Please carefully review the reporting periods in each section before updating your Survey. Leapfrog ASC Survey</w:t>
      </w:r>
      <w:r w:rsidR="00673A81">
        <w:t xml:space="preserve"> 2.0</w:t>
      </w:r>
      <w:r>
        <w:t xml:space="preserve"> Results are updated monthly beginning </w:t>
      </w:r>
      <w:r w:rsidR="0040219E">
        <w:t xml:space="preserve">in </w:t>
      </w:r>
      <w:r w:rsidR="00531666">
        <w:t xml:space="preserve">July </w:t>
      </w:r>
      <w:r w:rsidR="009066FB">
        <w:t>on</w:t>
      </w:r>
      <w:r>
        <w:t xml:space="preserve"> Leapfrog’s </w:t>
      </w:r>
      <w:hyperlink r:id="rId37" w:history="1">
        <w:r w:rsidR="001D1E4F" w:rsidRPr="0030333A">
          <w:rPr>
            <w:rStyle w:val="Hyperlink"/>
          </w:rPr>
          <w:t>public reporting website</w:t>
        </w:r>
      </w:hyperlink>
      <w:r w:rsidR="001D1E4F">
        <w:rPr>
          <w:rStyle w:val="Hyperlink"/>
        </w:rPr>
        <w:t>.</w:t>
      </w:r>
      <w:r>
        <w:t xml:space="preserve"> Facilities are required to update the information in their Survey within 30 days of any change in status. We reserve the right to decertify information that is not current.</w:t>
      </w:r>
      <w:r w:rsidR="009B791A" w:rsidRPr="009B791A">
        <w:t xml:space="preserve"> </w:t>
      </w:r>
      <w:r w:rsidR="009B791A">
        <w:t xml:space="preserve">More information on updating your Survey is available on the </w:t>
      </w:r>
      <w:hyperlink r:id="rId38" w:history="1">
        <w:r w:rsidR="009B791A" w:rsidRPr="00DC2A95">
          <w:rPr>
            <w:rStyle w:val="Hyperlink"/>
          </w:rPr>
          <w:t>Updating Your ASC Survey webpage</w:t>
        </w:r>
      </w:hyperlink>
      <w:r w:rsidR="009B791A">
        <w:t>.</w:t>
      </w:r>
    </w:p>
    <w:p w14:paraId="5F36D793" w14:textId="77777777" w:rsidR="004E5BD7" w:rsidRDefault="004E5BD7" w:rsidP="004E5BD7">
      <w:pPr>
        <w:pStyle w:val="NoSpacing"/>
      </w:pPr>
    </w:p>
    <w:p w14:paraId="4FCB9BD6" w14:textId="1A0D3011" w:rsidR="004E5BD7" w:rsidRDefault="006F5D9E">
      <w:pPr>
        <w:rPr>
          <w:rFonts w:eastAsiaTheme="majorEastAsia"/>
          <w:b/>
          <w:sz w:val="28"/>
          <w:u w:val="single"/>
        </w:rPr>
      </w:pPr>
      <w:r>
        <w:t xml:space="preserve">Download a copy of the Leapfrog ASC </w:t>
      </w:r>
      <w:r w:rsidR="00486582">
        <w:t xml:space="preserve">Public Reporting Program </w:t>
      </w:r>
      <w:r>
        <w:t>Scoring Algorithm</w:t>
      </w:r>
      <w:r w:rsidR="0015157C">
        <w:t>s</w:t>
      </w:r>
      <w:r w:rsidR="00EB326F">
        <w:t>, which includes the scoring algorithms for the Leapfrog ASC Survey 2.0,</w:t>
      </w:r>
      <w:r>
        <w:t xml:space="preserve"> on the </w:t>
      </w:r>
      <w:hyperlink r:id="rId39" w:history="1">
        <w:r w:rsidR="007B3425">
          <w:rPr>
            <w:rStyle w:val="Hyperlink"/>
          </w:rPr>
          <w:t>Scoring and Public Reporting webpage</w:t>
        </w:r>
      </w:hyperlink>
      <w:r>
        <w:t>.</w:t>
      </w:r>
      <w:r w:rsidR="004E5BD7">
        <w:br w:type="page"/>
      </w:r>
    </w:p>
    <w:p w14:paraId="2833EF6E" w14:textId="55F915F1" w:rsidR="00890605" w:rsidRPr="006D27DA" w:rsidRDefault="00787B9C" w:rsidP="00890605">
      <w:pPr>
        <w:pStyle w:val="Heading3"/>
        <w:rPr>
          <w:color w:val="002060"/>
          <w:sz w:val="32"/>
          <w:szCs w:val="32"/>
          <w:u w:val="none"/>
        </w:rPr>
      </w:pPr>
      <w:bookmarkStart w:id="9" w:name="_Toc225763863"/>
      <w:r w:rsidRPr="006D27DA">
        <w:rPr>
          <w:color w:val="002060"/>
          <w:sz w:val="32"/>
          <w:szCs w:val="32"/>
          <w:u w:val="none"/>
        </w:rPr>
        <w:lastRenderedPageBreak/>
        <w:t>Pre-Submission Checklist</w:t>
      </w:r>
      <w:bookmarkEnd w:id="9"/>
    </w:p>
    <w:p w14:paraId="2F62CC0D" w14:textId="77777777" w:rsidR="00BA56E3" w:rsidRDefault="00BA56E3" w:rsidP="008F03B1">
      <w:pPr>
        <w:spacing w:line="240" w:lineRule="auto"/>
        <w:rPr>
          <w:snapToGrid w:val="0"/>
        </w:rPr>
      </w:pPr>
    </w:p>
    <w:p w14:paraId="67D00B2D" w14:textId="628F7C68" w:rsidR="002F3A65" w:rsidRPr="00890605" w:rsidRDefault="00890605" w:rsidP="008F03B1">
      <w:pPr>
        <w:spacing w:line="240" w:lineRule="auto"/>
        <w:rPr>
          <w:snapToGrid w:val="0"/>
        </w:rPr>
      </w:pPr>
      <w:r w:rsidRPr="009A5185">
        <w:rPr>
          <w:snapToGrid w:val="0"/>
        </w:rPr>
        <w:t xml:space="preserve">Before you complete and submit the Survey via the </w:t>
      </w:r>
      <w:r w:rsidR="00B244A0">
        <w:rPr>
          <w:snapToGrid w:val="0"/>
        </w:rPr>
        <w:t>Online ASC Survey Tool</w:t>
      </w:r>
      <w:r w:rsidRPr="009A5185">
        <w:rPr>
          <w:snapToGrid w:val="0"/>
        </w:rPr>
        <w:t>, th</w:t>
      </w:r>
      <w:r w:rsidR="00C06BAC">
        <w:rPr>
          <w:snapToGrid w:val="0"/>
        </w:rPr>
        <w:t xml:space="preserve">ere are </w:t>
      </w:r>
      <w:r w:rsidR="00E41EB9">
        <w:rPr>
          <w:snapToGrid w:val="0"/>
        </w:rPr>
        <w:t>several</w:t>
      </w:r>
      <w:r w:rsidR="00C06BAC">
        <w:rPr>
          <w:snapToGrid w:val="0"/>
        </w:rPr>
        <w:t xml:space="preserve"> steps you</w:t>
      </w:r>
      <w:r w:rsidRPr="009A5185">
        <w:rPr>
          <w:snapToGrid w:val="0"/>
        </w:rPr>
        <w:t xml:space="preserve"> should complete:</w:t>
      </w:r>
    </w:p>
    <w:p w14:paraId="2B1148E7" w14:textId="2F2B6402" w:rsidR="002F3A65" w:rsidRPr="002F3A65" w:rsidRDefault="002F3A65" w:rsidP="002F3A65">
      <w:pPr>
        <w:spacing w:after="0" w:line="240" w:lineRule="auto"/>
        <w:contextualSpacing/>
        <w:rPr>
          <w:rFonts w:cs="Arial"/>
          <w:snapToGrid w:val="0"/>
          <w:szCs w:val="20"/>
        </w:rPr>
      </w:pPr>
    </w:p>
    <w:p w14:paraId="49DD2376" w14:textId="3376085F" w:rsidR="00EC4854" w:rsidRPr="002F3A65" w:rsidRDefault="00890605" w:rsidP="006444C3">
      <w:pPr>
        <w:numPr>
          <w:ilvl w:val="0"/>
          <w:numId w:val="17"/>
        </w:numPr>
        <w:spacing w:after="0" w:line="240" w:lineRule="auto"/>
        <w:ind w:left="360"/>
        <w:contextualSpacing/>
        <w:rPr>
          <w:rStyle w:val="Hyperlink"/>
          <w:rFonts w:cs="Arial"/>
          <w:snapToGrid w:val="0"/>
          <w:color w:val="auto"/>
          <w:u w:val="none"/>
        </w:rPr>
      </w:pPr>
      <w:r w:rsidRPr="009A5185">
        <w:rPr>
          <w:rFonts w:cs="Arial"/>
          <w:b/>
          <w:snapToGrid w:val="0"/>
        </w:rPr>
        <w:t xml:space="preserve">Visit the </w:t>
      </w:r>
      <w:r w:rsidR="00E35850">
        <w:rPr>
          <w:rFonts w:cs="Arial"/>
          <w:b/>
          <w:snapToGrid w:val="0"/>
        </w:rPr>
        <w:t xml:space="preserve">Leapfrog </w:t>
      </w:r>
      <w:r w:rsidR="00C06BAC">
        <w:rPr>
          <w:rFonts w:cs="Arial"/>
          <w:b/>
          <w:snapToGrid w:val="0"/>
        </w:rPr>
        <w:t xml:space="preserve">ASC </w:t>
      </w:r>
      <w:r w:rsidRPr="009A5185">
        <w:rPr>
          <w:rFonts w:cs="Arial"/>
          <w:b/>
          <w:snapToGrid w:val="0"/>
        </w:rPr>
        <w:t xml:space="preserve">Survey </w:t>
      </w:r>
      <w:r w:rsidR="00E35850">
        <w:rPr>
          <w:rFonts w:cs="Arial"/>
          <w:b/>
          <w:snapToGrid w:val="0"/>
        </w:rPr>
        <w:t>2.0</w:t>
      </w:r>
      <w:r w:rsidRPr="009A5185">
        <w:rPr>
          <w:rFonts w:cs="Arial"/>
          <w:b/>
          <w:snapToGrid w:val="0"/>
        </w:rPr>
        <w:t xml:space="preserve"> website pages at </w:t>
      </w:r>
      <w:hyperlink r:id="rId40" w:history="1">
        <w:r w:rsidR="00800CF6" w:rsidRPr="00B75585">
          <w:rPr>
            <w:rStyle w:val="Hyperlink"/>
            <w:rFonts w:cs="Arial"/>
            <w:snapToGrid w:val="0"/>
          </w:rPr>
          <w:t>http://www.leapfroggroup.org/asc</w:t>
        </w:r>
      </w:hyperlink>
      <w:r w:rsidR="00800CF6">
        <w:rPr>
          <w:rStyle w:val="Hyperlink"/>
          <w:rFonts w:cs="Arial"/>
          <w:snapToGrid w:val="0"/>
        </w:rPr>
        <w:t xml:space="preserve">. </w:t>
      </w:r>
    </w:p>
    <w:p w14:paraId="72636147" w14:textId="77777777" w:rsidR="002F3A65" w:rsidRPr="004C2ED4" w:rsidRDefault="002F3A65" w:rsidP="002F3A65">
      <w:pPr>
        <w:spacing w:after="0" w:line="240" w:lineRule="auto"/>
        <w:contextualSpacing/>
        <w:rPr>
          <w:rFonts w:cs="Arial"/>
          <w:snapToGrid w:val="0"/>
        </w:rPr>
      </w:pPr>
    </w:p>
    <w:p w14:paraId="0F60A4C4" w14:textId="77777777" w:rsidR="00890605" w:rsidRPr="008F03B1" w:rsidRDefault="00890605" w:rsidP="007E3C29">
      <w:pPr>
        <w:spacing w:after="0" w:line="240" w:lineRule="auto"/>
        <w:ind w:left="360"/>
        <w:contextualSpacing/>
        <w:rPr>
          <w:rFonts w:cs="Arial"/>
          <w:snapToGrid w:val="0"/>
          <w:sz w:val="10"/>
          <w:szCs w:val="10"/>
        </w:rPr>
      </w:pPr>
    </w:p>
    <w:p w14:paraId="43A64C98" w14:textId="18E16497" w:rsidR="00EC4854" w:rsidRPr="00AA4008" w:rsidRDefault="00890605" w:rsidP="00AA4008">
      <w:pPr>
        <w:numPr>
          <w:ilvl w:val="0"/>
          <w:numId w:val="17"/>
        </w:numPr>
        <w:spacing w:after="0" w:line="240" w:lineRule="auto"/>
        <w:ind w:left="360"/>
        <w:contextualSpacing/>
        <w:rPr>
          <w:rFonts w:cs="Arial"/>
          <w:b/>
          <w:snapToGrid w:val="0"/>
          <w:sz w:val="10"/>
          <w:szCs w:val="10"/>
        </w:rPr>
      </w:pPr>
      <w:r w:rsidRPr="004C2ED4">
        <w:rPr>
          <w:rFonts w:cs="Arial"/>
          <w:b/>
          <w:snapToGrid w:val="0"/>
        </w:rPr>
        <w:t>Make sure you have a 16-digit security code</w:t>
      </w:r>
      <w:r w:rsidRPr="004C2ED4">
        <w:rPr>
          <w:rFonts w:cs="Arial"/>
          <w:snapToGrid w:val="0"/>
        </w:rPr>
        <w:t>. If</w:t>
      </w:r>
      <w:r w:rsidR="007B0B9E" w:rsidRPr="004C2ED4">
        <w:rPr>
          <w:rFonts w:cs="Arial"/>
          <w:snapToGrid w:val="0"/>
        </w:rPr>
        <w:t xml:space="preserve"> you </w:t>
      </w:r>
      <w:r w:rsidR="00E41EB9" w:rsidRPr="004C2ED4">
        <w:rPr>
          <w:rFonts w:cs="Arial"/>
          <w:snapToGrid w:val="0"/>
        </w:rPr>
        <w:t>don’t</w:t>
      </w:r>
      <w:r w:rsidR="0040219E" w:rsidRPr="004C2ED4">
        <w:rPr>
          <w:rFonts w:cs="Arial"/>
          <w:snapToGrid w:val="0"/>
        </w:rPr>
        <w:t>,</w:t>
      </w:r>
      <w:r w:rsidRPr="004C2ED4">
        <w:rPr>
          <w:rFonts w:cs="Arial"/>
          <w:snapToGrid w:val="0"/>
        </w:rPr>
        <w:t xml:space="preserve"> download a </w:t>
      </w:r>
      <w:hyperlink r:id="rId41" w:history="1">
        <w:r w:rsidRPr="004C2ED4">
          <w:rPr>
            <w:rStyle w:val="Hyperlink"/>
            <w:rFonts w:cs="Arial"/>
            <w:snapToGrid w:val="0"/>
          </w:rPr>
          <w:t>Security Code Request</w:t>
        </w:r>
      </w:hyperlink>
      <w:r w:rsidRPr="004C2ED4">
        <w:rPr>
          <w:rFonts w:cs="Arial"/>
          <w:snapToGrid w:val="0"/>
        </w:rPr>
        <w:t xml:space="preserve"> form.</w:t>
      </w:r>
      <w:r w:rsidRPr="00AA4008">
        <w:rPr>
          <w:rFonts w:cs="Arial"/>
          <w:snapToGrid w:val="0"/>
        </w:rPr>
        <w:t xml:space="preserve"> </w:t>
      </w:r>
    </w:p>
    <w:p w14:paraId="7D012BB9" w14:textId="77777777" w:rsidR="002F3A65" w:rsidRPr="002F3A65" w:rsidRDefault="002F3A65" w:rsidP="002F3A65">
      <w:pPr>
        <w:spacing w:after="0" w:line="240" w:lineRule="auto"/>
        <w:ind w:left="360"/>
        <w:contextualSpacing/>
        <w:rPr>
          <w:rFonts w:cs="Arial"/>
          <w:b/>
          <w:snapToGrid w:val="0"/>
          <w:szCs w:val="20"/>
        </w:rPr>
      </w:pPr>
    </w:p>
    <w:p w14:paraId="7FE7F4B1" w14:textId="77777777" w:rsidR="00890605" w:rsidRPr="008F03B1" w:rsidRDefault="00890605" w:rsidP="008F03B1">
      <w:pPr>
        <w:pStyle w:val="ListParagraph"/>
        <w:spacing w:after="0" w:line="240" w:lineRule="auto"/>
        <w:rPr>
          <w:rFonts w:cs="Arial"/>
          <w:b/>
          <w:snapToGrid w:val="0"/>
          <w:sz w:val="10"/>
          <w:szCs w:val="10"/>
        </w:rPr>
      </w:pPr>
    </w:p>
    <w:p w14:paraId="5DD53E2E" w14:textId="0D3DFEBB" w:rsidR="00EC4854" w:rsidRPr="002F3A65" w:rsidRDefault="00890605" w:rsidP="006444C3">
      <w:pPr>
        <w:numPr>
          <w:ilvl w:val="0"/>
          <w:numId w:val="17"/>
        </w:numPr>
        <w:tabs>
          <w:tab w:val="num" w:pos="360"/>
        </w:tabs>
        <w:spacing w:after="0" w:line="240" w:lineRule="auto"/>
        <w:ind w:left="360"/>
        <w:contextualSpacing/>
        <w:rPr>
          <w:rFonts w:cs="Arial"/>
          <w:b/>
          <w:sz w:val="10"/>
          <w:szCs w:val="10"/>
        </w:rPr>
      </w:pPr>
      <w:r w:rsidRPr="004C2ED4">
        <w:rPr>
          <w:rFonts w:cs="Arial"/>
          <w:b/>
          <w:snapToGrid w:val="0"/>
        </w:rPr>
        <w:t>Download a hard copy of the Survey</w:t>
      </w:r>
      <w:r w:rsidR="003C30AD">
        <w:rPr>
          <w:rFonts w:cs="Arial"/>
          <w:b/>
          <w:snapToGrid w:val="0"/>
        </w:rPr>
        <w:t xml:space="preserve"> </w:t>
      </w:r>
      <w:r w:rsidR="003C30AD">
        <w:rPr>
          <w:rFonts w:cs="Arial"/>
          <w:snapToGrid w:val="0"/>
        </w:rPr>
        <w:t>(PDF or Word document)</w:t>
      </w:r>
      <w:r w:rsidRPr="004C2ED4">
        <w:rPr>
          <w:rFonts w:cs="Arial"/>
          <w:snapToGrid w:val="0"/>
        </w:rPr>
        <w:t xml:space="preserve"> on the </w:t>
      </w:r>
      <w:hyperlink r:id="rId42" w:history="1">
        <w:r w:rsidR="00255939">
          <w:rPr>
            <w:rStyle w:val="Hyperlink"/>
            <w:rFonts w:cs="Arial"/>
            <w:snapToGrid w:val="0"/>
          </w:rPr>
          <w:t>ASC Survey 2.0</w:t>
        </w:r>
        <w:r w:rsidRPr="004C2ED4">
          <w:rPr>
            <w:rStyle w:val="Hyperlink"/>
            <w:rFonts w:cs="Arial"/>
            <w:snapToGrid w:val="0"/>
          </w:rPr>
          <w:t xml:space="preserve"> webpage</w:t>
        </w:r>
      </w:hyperlink>
      <w:r w:rsidR="00867C59" w:rsidRPr="004C2ED4">
        <w:rPr>
          <w:rFonts w:cs="Arial"/>
          <w:snapToGrid w:val="0"/>
        </w:rPr>
        <w:t xml:space="preserve">. </w:t>
      </w:r>
      <w:r w:rsidR="00E41EB9" w:rsidRPr="004C2ED4">
        <w:rPr>
          <w:rFonts w:cs="Arial"/>
          <w:snapToGrid w:val="0"/>
        </w:rPr>
        <w:t>R</w:t>
      </w:r>
      <w:r w:rsidRPr="004C2ED4">
        <w:rPr>
          <w:rFonts w:cs="Arial"/>
          <w:snapToGrid w:val="0"/>
        </w:rPr>
        <w:t xml:space="preserve">ead through the </w:t>
      </w:r>
      <w:r w:rsidRPr="004C2ED4">
        <w:rPr>
          <w:rFonts w:cs="Arial"/>
          <w:snapToGrid w:val="0"/>
          <w:u w:val="single"/>
        </w:rPr>
        <w:t>entire Survey document</w:t>
      </w:r>
      <w:r w:rsidRPr="004C2ED4">
        <w:rPr>
          <w:rFonts w:cs="Arial"/>
          <w:snapToGrid w:val="0"/>
        </w:rPr>
        <w:t xml:space="preserve"> to ensure that you understand what information is required.</w:t>
      </w:r>
    </w:p>
    <w:p w14:paraId="0DF2795F" w14:textId="77777777" w:rsidR="002F3A65" w:rsidRPr="002F3A65" w:rsidRDefault="002F3A65" w:rsidP="002F3A65">
      <w:pPr>
        <w:spacing w:after="0" w:line="240" w:lineRule="auto"/>
        <w:ind w:left="360"/>
        <w:contextualSpacing/>
        <w:rPr>
          <w:rFonts w:cs="Arial"/>
          <w:b/>
          <w:szCs w:val="20"/>
        </w:rPr>
      </w:pPr>
    </w:p>
    <w:p w14:paraId="0BB70A3D" w14:textId="77777777" w:rsidR="00890605" w:rsidRPr="008F03B1" w:rsidRDefault="00890605" w:rsidP="008F03B1">
      <w:pPr>
        <w:pStyle w:val="ListParagraph"/>
        <w:spacing w:after="0" w:line="240" w:lineRule="auto"/>
        <w:rPr>
          <w:rFonts w:cs="Arial"/>
          <w:b/>
          <w:sz w:val="10"/>
          <w:szCs w:val="10"/>
        </w:rPr>
      </w:pPr>
    </w:p>
    <w:p w14:paraId="58BF582E" w14:textId="435B3B5C" w:rsidR="00EC4854" w:rsidRPr="002F3A65" w:rsidRDefault="00890605" w:rsidP="006444C3">
      <w:pPr>
        <w:pStyle w:val="ListParagraph"/>
        <w:numPr>
          <w:ilvl w:val="0"/>
          <w:numId w:val="17"/>
        </w:numPr>
        <w:spacing w:line="240" w:lineRule="auto"/>
        <w:ind w:left="360"/>
        <w:rPr>
          <w:rFonts w:cs="Arial"/>
          <w:sz w:val="10"/>
          <w:szCs w:val="10"/>
        </w:rPr>
      </w:pPr>
      <w:r w:rsidRPr="004C2ED4">
        <w:rPr>
          <w:rFonts w:cs="Arial"/>
          <w:b/>
        </w:rPr>
        <w:t>Review the reference information</w:t>
      </w:r>
      <w:r w:rsidRPr="004C2ED4">
        <w:rPr>
          <w:rFonts w:cs="Arial"/>
        </w:rPr>
        <w:t xml:space="preserve"> in each section of the Survey document and </w:t>
      </w:r>
      <w:r w:rsidRPr="004C2ED4">
        <w:rPr>
          <w:rFonts w:cs="Arial"/>
          <w:b/>
        </w:rPr>
        <w:t>download</w:t>
      </w:r>
      <w:r w:rsidR="00DC7F91" w:rsidRPr="004C2ED4">
        <w:rPr>
          <w:rFonts w:cs="Arial"/>
          <w:b/>
        </w:rPr>
        <w:t xml:space="preserve"> </w:t>
      </w:r>
      <w:hyperlink r:id="rId43" w:history="1">
        <w:r w:rsidR="007428E0" w:rsidRPr="004C2ED4">
          <w:rPr>
            <w:rStyle w:val="Hyperlink"/>
            <w:rFonts w:cs="Arial"/>
            <w:b/>
          </w:rPr>
          <w:t>other supporting materials</w:t>
        </w:r>
      </w:hyperlink>
      <w:r w:rsidR="00801063">
        <w:rPr>
          <w:rStyle w:val="Hyperlink"/>
          <w:rFonts w:cs="Arial"/>
          <w:bCs/>
        </w:rPr>
        <w:t>.</w:t>
      </w:r>
      <w:r w:rsidR="007428E0" w:rsidRPr="004C2ED4">
        <w:rPr>
          <w:rFonts w:cs="Arial"/>
        </w:rPr>
        <w:t xml:space="preserve"> </w:t>
      </w:r>
      <w:r w:rsidRPr="004C2ED4">
        <w:rPr>
          <w:rFonts w:cs="Arial"/>
        </w:rPr>
        <w:t>These documents and tools contain information that you will need to accurately respond to the Survey questions.</w:t>
      </w:r>
      <w:r w:rsidR="004E5BD7" w:rsidRPr="004C2ED4">
        <w:rPr>
          <w:rFonts w:cs="Arial"/>
        </w:rPr>
        <w:t xml:space="preserve"> </w:t>
      </w:r>
    </w:p>
    <w:p w14:paraId="4342A810" w14:textId="77777777" w:rsidR="002F3A65" w:rsidRPr="002F3A65" w:rsidRDefault="002F3A65" w:rsidP="002F3A65">
      <w:pPr>
        <w:pStyle w:val="ListParagraph"/>
        <w:spacing w:line="240" w:lineRule="auto"/>
        <w:ind w:left="360"/>
        <w:rPr>
          <w:rFonts w:cs="Arial"/>
          <w:szCs w:val="20"/>
        </w:rPr>
      </w:pPr>
    </w:p>
    <w:p w14:paraId="42AD7E47" w14:textId="77777777" w:rsidR="00A27DD6" w:rsidRPr="00A27DD6" w:rsidRDefault="00A27DD6" w:rsidP="00A27DD6">
      <w:pPr>
        <w:pStyle w:val="ListParagraph"/>
        <w:rPr>
          <w:rFonts w:cs="Arial"/>
          <w:sz w:val="10"/>
          <w:szCs w:val="10"/>
        </w:rPr>
      </w:pPr>
    </w:p>
    <w:p w14:paraId="3FA6C503" w14:textId="343FA557" w:rsidR="00EC4854" w:rsidRPr="002F3A65" w:rsidRDefault="006E63AA" w:rsidP="006444C3">
      <w:pPr>
        <w:pStyle w:val="ListParagraph"/>
        <w:numPr>
          <w:ilvl w:val="0"/>
          <w:numId w:val="17"/>
        </w:numPr>
        <w:spacing w:line="240" w:lineRule="auto"/>
        <w:ind w:left="360"/>
        <w:rPr>
          <w:rFonts w:cs="Arial"/>
          <w:b/>
        </w:rPr>
      </w:pPr>
      <w:r w:rsidRPr="004C2ED4">
        <w:rPr>
          <w:rFonts w:cs="Arial"/>
          <w:b/>
          <w:bCs/>
        </w:rPr>
        <w:t xml:space="preserve">Accept </w:t>
      </w:r>
      <w:r w:rsidR="00E41EB9" w:rsidRPr="004C2ED4">
        <w:rPr>
          <w:rFonts w:cs="Arial"/>
          <w:b/>
          <w:bCs/>
        </w:rPr>
        <w:t xml:space="preserve">the American Medical Association’s Terms of Use and </w:t>
      </w:r>
      <w:r w:rsidR="00C752AD" w:rsidRPr="004C2ED4">
        <w:rPr>
          <w:rFonts w:cs="Arial"/>
          <w:b/>
          <w:bCs/>
        </w:rPr>
        <w:t>D</w:t>
      </w:r>
      <w:r w:rsidR="004E5BD7" w:rsidRPr="004C2ED4">
        <w:rPr>
          <w:rFonts w:cs="Arial"/>
          <w:b/>
          <w:bCs/>
        </w:rPr>
        <w:t xml:space="preserve">ownload the CPT </w:t>
      </w:r>
      <w:r w:rsidR="00E41EB9" w:rsidRPr="004C2ED4">
        <w:rPr>
          <w:rFonts w:cs="Arial"/>
          <w:b/>
          <w:bCs/>
        </w:rPr>
        <w:t>C</w:t>
      </w:r>
      <w:r w:rsidR="004E5BD7" w:rsidRPr="004C2ED4">
        <w:rPr>
          <w:rFonts w:cs="Arial"/>
          <w:b/>
          <w:bCs/>
        </w:rPr>
        <w:t xml:space="preserve">ode </w:t>
      </w:r>
      <w:r w:rsidR="00E41EB9" w:rsidRPr="004C2ED4">
        <w:rPr>
          <w:rFonts w:cs="Arial"/>
          <w:b/>
          <w:bCs/>
        </w:rPr>
        <w:t>W</w:t>
      </w:r>
      <w:r w:rsidR="004E5BD7" w:rsidRPr="004C2ED4">
        <w:rPr>
          <w:rFonts w:cs="Arial"/>
          <w:b/>
          <w:bCs/>
        </w:rPr>
        <w:t>orkbook</w:t>
      </w:r>
      <w:r w:rsidRPr="004C2ED4">
        <w:rPr>
          <w:rFonts w:cs="Arial"/>
        </w:rPr>
        <w:t>.</w:t>
      </w:r>
      <w:r w:rsidR="004E5BD7" w:rsidRPr="004C2ED4">
        <w:rPr>
          <w:rFonts w:cs="Arial"/>
        </w:rPr>
        <w:t xml:space="preserve"> </w:t>
      </w:r>
      <w:r w:rsidR="00AF2EA4">
        <w:t xml:space="preserve">While </w:t>
      </w:r>
      <w:r w:rsidR="005D6E72">
        <w:t>volume reporting</w:t>
      </w:r>
      <w:r w:rsidR="00F60594">
        <w:t xml:space="preserve"> in Section 4B</w:t>
      </w:r>
      <w:r w:rsidR="00AF2EA4">
        <w:t xml:space="preserve"> is optional, </w:t>
      </w:r>
      <w:r w:rsidR="00A27DD6" w:rsidRPr="004C2ED4">
        <w:rPr>
          <w:rFonts w:cs="Arial"/>
        </w:rPr>
        <w:t xml:space="preserve">ASCs </w:t>
      </w:r>
      <w:r w:rsidR="00F60594">
        <w:rPr>
          <w:rFonts w:cs="Arial"/>
        </w:rPr>
        <w:t>must report on</w:t>
      </w:r>
      <w:r w:rsidR="00A27DD6" w:rsidRPr="004C2ED4">
        <w:rPr>
          <w:rFonts w:cs="Arial"/>
        </w:rPr>
        <w:t xml:space="preserve"> Section </w:t>
      </w:r>
      <w:r w:rsidR="0072021E">
        <w:rPr>
          <w:rFonts w:cs="Arial"/>
        </w:rPr>
        <w:t>4</w:t>
      </w:r>
      <w:r w:rsidR="0053683E">
        <w:rPr>
          <w:rFonts w:cs="Arial"/>
        </w:rPr>
        <w:t>A</w:t>
      </w:r>
      <w:r w:rsidR="00A27DD6" w:rsidRPr="004C2ED4">
        <w:rPr>
          <w:rFonts w:cs="Arial"/>
        </w:rPr>
        <w:t xml:space="preserve">: </w:t>
      </w:r>
      <w:r w:rsidR="006B2F7F">
        <w:rPr>
          <w:rFonts w:cs="Arial"/>
        </w:rPr>
        <w:t>National</w:t>
      </w:r>
      <w:r w:rsidR="00A27DD6" w:rsidRPr="004C2ED4">
        <w:rPr>
          <w:rFonts w:cs="Arial"/>
        </w:rPr>
        <w:t xml:space="preserve"> Volume</w:t>
      </w:r>
      <w:r w:rsidR="007F4257">
        <w:rPr>
          <w:rFonts w:cs="Arial"/>
        </w:rPr>
        <w:t xml:space="preserve"> </w:t>
      </w:r>
      <w:r w:rsidR="006B2F7F">
        <w:rPr>
          <w:rFonts w:cs="Arial"/>
        </w:rPr>
        <w:t xml:space="preserve">Standards for </w:t>
      </w:r>
      <w:r w:rsidR="00392C66">
        <w:rPr>
          <w:rFonts w:cs="Arial"/>
        </w:rPr>
        <w:t>Total Hip Replacements, Total Knee Replacements, and Bariatric Surgery for Weight Loss</w:t>
      </w:r>
      <w:r w:rsidR="005B7ED1">
        <w:rPr>
          <w:rFonts w:cs="Arial"/>
        </w:rPr>
        <w:t>, if applicable</w:t>
      </w:r>
      <w:r w:rsidR="000A4646">
        <w:rPr>
          <w:rFonts w:cs="Arial"/>
        </w:rPr>
        <w:t xml:space="preserve">. </w:t>
      </w:r>
      <w:r w:rsidR="00581CDC">
        <w:rPr>
          <w:rFonts w:cs="Arial"/>
        </w:rPr>
        <w:t>Prior to completing Section 4</w:t>
      </w:r>
      <w:r w:rsidR="00DE5D0F">
        <w:rPr>
          <w:rFonts w:cs="Arial"/>
        </w:rPr>
        <w:t xml:space="preserve">, </w:t>
      </w:r>
      <w:r w:rsidR="000A4646">
        <w:rPr>
          <w:rFonts w:cs="Arial"/>
        </w:rPr>
        <w:t>ASCs</w:t>
      </w:r>
      <w:r w:rsidR="007F4257">
        <w:rPr>
          <w:rFonts w:cs="Arial"/>
        </w:rPr>
        <w:t xml:space="preserve"> </w:t>
      </w:r>
      <w:r w:rsidR="00A27DD6" w:rsidRPr="004C2ED4">
        <w:rPr>
          <w:rFonts w:cs="Arial"/>
        </w:rPr>
        <w:t xml:space="preserve">must accept the American Medical Association’s Terms of Use and download the CPT Code Workbook via the button in Section </w:t>
      </w:r>
      <w:r w:rsidR="00785007">
        <w:rPr>
          <w:rFonts w:cs="Arial"/>
        </w:rPr>
        <w:t>4</w:t>
      </w:r>
      <w:r w:rsidR="00216802">
        <w:rPr>
          <w:rFonts w:cs="Arial"/>
        </w:rPr>
        <w:t xml:space="preserve"> of the Online Survey Tool</w:t>
      </w:r>
      <w:r w:rsidR="00216802">
        <w:t xml:space="preserve">. </w:t>
      </w:r>
      <w:r w:rsidR="0009425A">
        <w:rPr>
          <w:lang w:eastAsia="ja-JP"/>
        </w:rPr>
        <w:t>Please note, i</w:t>
      </w:r>
      <w:r w:rsidR="0009425A" w:rsidRPr="00A12ACA">
        <w:rPr>
          <w:rFonts w:cs="Arial"/>
          <w:lang w:eastAsia="ja-JP"/>
        </w:rPr>
        <w:t xml:space="preserve">f you are part of a network, each ASC will need to </w:t>
      </w:r>
      <w:r w:rsidR="004B1496">
        <w:rPr>
          <w:rFonts w:cs="Arial"/>
          <w:lang w:eastAsia="ja-JP"/>
        </w:rPr>
        <w:t xml:space="preserve">individually </w:t>
      </w:r>
      <w:r w:rsidR="0009425A" w:rsidRPr="00A12ACA">
        <w:rPr>
          <w:rFonts w:cs="Arial"/>
          <w:lang w:eastAsia="ja-JP"/>
        </w:rPr>
        <w:t>complete the Terms of Use. This is a requirement of the American Medical Association.</w:t>
      </w:r>
    </w:p>
    <w:p w14:paraId="0EF4D407" w14:textId="77777777" w:rsidR="002F3A65" w:rsidRPr="002F3A65" w:rsidRDefault="002F3A65" w:rsidP="002F3A65">
      <w:pPr>
        <w:pStyle w:val="ListParagraph"/>
        <w:spacing w:line="240" w:lineRule="auto"/>
        <w:ind w:left="360"/>
        <w:rPr>
          <w:rFonts w:cs="Arial"/>
          <w:b/>
          <w:szCs w:val="20"/>
        </w:rPr>
      </w:pPr>
    </w:p>
    <w:p w14:paraId="3DEEB96D" w14:textId="45F8B584" w:rsidR="00890605" w:rsidRPr="002F3A65" w:rsidRDefault="00890605" w:rsidP="006444C3">
      <w:pPr>
        <w:numPr>
          <w:ilvl w:val="0"/>
          <w:numId w:val="17"/>
        </w:numPr>
        <w:tabs>
          <w:tab w:val="num" w:pos="360"/>
        </w:tabs>
        <w:spacing w:after="0" w:line="240" w:lineRule="auto"/>
        <w:ind w:left="360"/>
        <w:contextualSpacing/>
        <w:rPr>
          <w:rFonts w:cs="Arial"/>
          <w:snapToGrid w:val="0"/>
        </w:rPr>
      </w:pPr>
      <w:r w:rsidRPr="009A5185">
        <w:rPr>
          <w:rFonts w:cs="Arial"/>
          <w:b/>
        </w:rPr>
        <w:t>Join Leapfrog’s NHSN Group</w:t>
      </w:r>
      <w:r w:rsidRPr="009A5185">
        <w:rPr>
          <w:rFonts w:cs="Arial"/>
        </w:rPr>
        <w:t xml:space="preserve">. </w:t>
      </w:r>
      <w:r w:rsidR="00364B04">
        <w:rPr>
          <w:rFonts w:eastAsia="Times New Roman" w:cs="Arial"/>
          <w:bCs/>
          <w:color w:val="000000"/>
          <w:bdr w:val="none" w:sz="0" w:space="0" w:color="auto" w:frame="1"/>
        </w:rPr>
        <w:t>ASCs</w:t>
      </w:r>
      <w:r w:rsidR="00364B04" w:rsidRPr="000D71A1">
        <w:rPr>
          <w:rFonts w:eastAsia="Times New Roman" w:cs="Arial"/>
          <w:bCs/>
          <w:color w:val="000000"/>
          <w:bdr w:val="none" w:sz="0" w:space="0" w:color="auto" w:frame="1"/>
        </w:rPr>
        <w:t xml:space="preserve"> </w:t>
      </w:r>
      <w:r w:rsidR="00D20C34">
        <w:rPr>
          <w:rFonts w:eastAsia="Times New Roman" w:cs="Arial"/>
          <w:bCs/>
          <w:color w:val="000000"/>
          <w:bdr w:val="none" w:sz="0" w:space="0" w:color="auto" w:frame="1"/>
        </w:rPr>
        <w:t xml:space="preserve">reporting on Section 3A: Infection Surveillance following Breast Surgeries, Laminectomies, Herniorrhaphies, or Knee Prothesis Procedures </w:t>
      </w:r>
      <w:r w:rsidR="00364B04">
        <w:rPr>
          <w:rFonts w:eastAsia="Times New Roman" w:cs="Arial"/>
          <w:bCs/>
          <w:color w:val="000000"/>
          <w:bdr w:val="none" w:sz="0" w:space="0" w:color="auto" w:frame="1"/>
        </w:rPr>
        <w:t xml:space="preserve">are </w:t>
      </w:r>
      <w:r w:rsidR="00364B04" w:rsidRPr="000D71A1">
        <w:rPr>
          <w:rFonts w:eastAsia="Times New Roman" w:cs="Arial"/>
          <w:bCs/>
          <w:color w:val="000000"/>
          <w:bdr w:val="none" w:sz="0" w:space="0" w:color="auto" w:frame="1"/>
        </w:rPr>
        <w:t>required to join Leapfrog’s NHSN Group</w:t>
      </w:r>
      <w:r w:rsidR="00364B04">
        <w:rPr>
          <w:rFonts w:eastAsia="Times New Roman" w:cs="Arial"/>
          <w:bCs/>
          <w:color w:val="000000"/>
          <w:bdr w:val="none" w:sz="0" w:space="0" w:color="auto" w:frame="1"/>
        </w:rPr>
        <w:t xml:space="preserve"> (The Leapfrog Group – ASCs Group ID: 57193)</w:t>
      </w:r>
      <w:r w:rsidR="00364B04" w:rsidRPr="000D71A1">
        <w:rPr>
          <w:rFonts w:eastAsia="Times New Roman" w:cs="Arial"/>
          <w:bCs/>
          <w:color w:val="000000"/>
          <w:bdr w:val="none" w:sz="0" w:space="0" w:color="auto" w:frame="1"/>
        </w:rPr>
        <w:t xml:space="preserve"> </w:t>
      </w:r>
      <w:r w:rsidR="007905DD">
        <w:rPr>
          <w:rFonts w:eastAsia="Times New Roman" w:cs="Arial"/>
          <w:bCs/>
          <w:color w:val="000000"/>
          <w:bdr w:val="none" w:sz="0" w:space="0" w:color="auto" w:frame="1"/>
        </w:rPr>
        <w:t xml:space="preserve">in order </w:t>
      </w:r>
      <w:r w:rsidR="00B96369" w:rsidRPr="000D71A1">
        <w:rPr>
          <w:rFonts w:eastAsia="Times New Roman" w:cs="Arial"/>
          <w:bCs/>
          <w:color w:val="000000"/>
          <w:bdr w:val="none" w:sz="0" w:space="0" w:color="auto" w:frame="1"/>
        </w:rPr>
        <w:t>for</w:t>
      </w:r>
      <w:r w:rsidR="00364B04">
        <w:rPr>
          <w:rFonts w:eastAsia="Times New Roman" w:cs="Arial"/>
          <w:bCs/>
          <w:color w:val="000000"/>
          <w:bdr w:val="none" w:sz="0" w:space="0" w:color="auto" w:frame="1"/>
        </w:rPr>
        <w:t xml:space="preserve"> Leapfrog to </w:t>
      </w:r>
      <w:r w:rsidR="00384B1F">
        <w:rPr>
          <w:rFonts w:eastAsia="Times New Roman" w:cs="Arial"/>
          <w:bCs/>
          <w:color w:val="000000"/>
          <w:bdr w:val="none" w:sz="0" w:space="0" w:color="auto" w:frame="1"/>
        </w:rPr>
        <w:t xml:space="preserve">download </w:t>
      </w:r>
      <w:r w:rsidR="007905DD">
        <w:rPr>
          <w:rFonts w:eastAsia="Times New Roman" w:cs="Arial"/>
          <w:bCs/>
          <w:color w:val="000000"/>
          <w:bdr w:val="none" w:sz="0" w:space="0" w:color="auto" w:frame="1"/>
        </w:rPr>
        <w:t xml:space="preserve">the </w:t>
      </w:r>
      <w:r w:rsidR="00364B04">
        <w:rPr>
          <w:rFonts w:eastAsia="Times New Roman" w:cs="Arial"/>
          <w:bCs/>
          <w:color w:val="000000"/>
          <w:bdr w:val="none" w:sz="0" w:space="0" w:color="auto" w:frame="1"/>
        </w:rPr>
        <w:t>data</w:t>
      </w:r>
      <w:r w:rsidR="00364B04" w:rsidRPr="000D71A1">
        <w:rPr>
          <w:rFonts w:eastAsia="Times New Roman" w:cs="Arial"/>
          <w:bCs/>
          <w:color w:val="000000"/>
          <w:bdr w:val="none" w:sz="0" w:space="0" w:color="auto" w:frame="1"/>
        </w:rPr>
        <w:t xml:space="preserve"> </w:t>
      </w:r>
      <w:r w:rsidR="007905DD">
        <w:rPr>
          <w:rFonts w:eastAsia="Times New Roman" w:cs="Arial"/>
          <w:bCs/>
          <w:color w:val="000000"/>
          <w:bdr w:val="none" w:sz="0" w:space="0" w:color="auto" w:frame="1"/>
        </w:rPr>
        <w:t>used in scoring</w:t>
      </w:r>
      <w:r w:rsidR="00884BB7">
        <w:rPr>
          <w:rFonts w:eastAsia="Times New Roman" w:cs="Arial"/>
          <w:bCs/>
          <w:color w:val="000000"/>
          <w:bdr w:val="none" w:sz="0" w:space="0" w:color="auto" w:frame="1"/>
        </w:rPr>
        <w:t>.</w:t>
      </w:r>
      <w:r>
        <w:rPr>
          <w:rFonts w:cs="Arial"/>
        </w:rPr>
        <w:t xml:space="preserve"> </w:t>
      </w:r>
      <w:r w:rsidR="00586886">
        <w:rPr>
          <w:rFonts w:cs="Arial"/>
        </w:rPr>
        <w:t xml:space="preserve">Download the instructions and review information about deadlines on the </w:t>
      </w:r>
      <w:hyperlink r:id="rId44" w:history="1">
        <w:r w:rsidRPr="009A5185">
          <w:rPr>
            <w:rStyle w:val="Hyperlink"/>
            <w:rFonts w:cs="Arial"/>
          </w:rPr>
          <w:t>Join NHSN Group webpage</w:t>
        </w:r>
      </w:hyperlink>
      <w:r w:rsidRPr="009A5185">
        <w:rPr>
          <w:rFonts w:cs="Arial"/>
        </w:rPr>
        <w:t>.</w:t>
      </w:r>
    </w:p>
    <w:p w14:paraId="1306D8A6" w14:textId="77777777" w:rsidR="002F3A65" w:rsidRPr="002F3A65" w:rsidRDefault="002F3A65" w:rsidP="002F3A65">
      <w:pPr>
        <w:spacing w:after="0" w:line="240" w:lineRule="auto"/>
        <w:contextualSpacing/>
        <w:rPr>
          <w:rFonts w:cs="Arial"/>
          <w:snapToGrid w:val="0"/>
          <w:szCs w:val="20"/>
        </w:rPr>
      </w:pPr>
    </w:p>
    <w:p w14:paraId="0A4C6C62" w14:textId="77777777" w:rsidR="00890605" w:rsidRPr="008F03B1" w:rsidRDefault="00890605" w:rsidP="008F03B1">
      <w:pPr>
        <w:spacing w:after="0" w:line="240" w:lineRule="auto"/>
        <w:contextualSpacing/>
        <w:rPr>
          <w:rFonts w:cs="Arial"/>
          <w:b/>
          <w:i/>
          <w:sz w:val="10"/>
          <w:szCs w:val="10"/>
        </w:rPr>
      </w:pPr>
    </w:p>
    <w:p w14:paraId="7BE0D7EE" w14:textId="4D8166A9" w:rsidR="00EC4854" w:rsidRPr="002F3A65" w:rsidRDefault="00890605" w:rsidP="006444C3">
      <w:pPr>
        <w:numPr>
          <w:ilvl w:val="0"/>
          <w:numId w:val="17"/>
        </w:numPr>
        <w:tabs>
          <w:tab w:val="num" w:pos="360"/>
        </w:tabs>
        <w:spacing w:after="0" w:line="240" w:lineRule="auto"/>
        <w:ind w:left="360"/>
        <w:contextualSpacing/>
        <w:rPr>
          <w:rFonts w:cs="Arial"/>
          <w:snapToGrid w:val="0"/>
          <w:sz w:val="10"/>
          <w:szCs w:val="10"/>
        </w:rPr>
      </w:pPr>
      <w:r w:rsidRPr="004C2ED4">
        <w:rPr>
          <w:rFonts w:cs="Arial"/>
          <w:b/>
          <w:snapToGrid w:val="0"/>
        </w:rPr>
        <w:t>Identify individuals from your ASC to help you</w:t>
      </w:r>
      <w:r w:rsidRPr="004C2ED4">
        <w:rPr>
          <w:rFonts w:cs="Arial"/>
          <w:snapToGrid w:val="0"/>
        </w:rPr>
        <w:t xml:space="preserve"> gather the data you will need to complete the various sections of the Survey. </w:t>
      </w:r>
    </w:p>
    <w:p w14:paraId="74846075" w14:textId="77777777" w:rsidR="002F3A65" w:rsidRPr="002F3A65" w:rsidRDefault="002F3A65" w:rsidP="002F3A65">
      <w:pPr>
        <w:spacing w:after="0" w:line="240" w:lineRule="auto"/>
        <w:ind w:left="360"/>
        <w:contextualSpacing/>
        <w:rPr>
          <w:rFonts w:cs="Arial"/>
          <w:snapToGrid w:val="0"/>
          <w:szCs w:val="20"/>
        </w:rPr>
      </w:pPr>
    </w:p>
    <w:p w14:paraId="1AADF139" w14:textId="77777777" w:rsidR="00890605" w:rsidRPr="008F03B1" w:rsidRDefault="00890605" w:rsidP="008F03B1">
      <w:pPr>
        <w:spacing w:after="0" w:line="240" w:lineRule="auto"/>
        <w:contextualSpacing/>
        <w:rPr>
          <w:rFonts w:cs="Arial"/>
          <w:snapToGrid w:val="0"/>
          <w:sz w:val="10"/>
          <w:szCs w:val="10"/>
        </w:rPr>
      </w:pPr>
    </w:p>
    <w:p w14:paraId="115FF360" w14:textId="3B37C023" w:rsidR="0083335D" w:rsidRPr="009A5185" w:rsidRDefault="0083335D" w:rsidP="006444C3">
      <w:pPr>
        <w:numPr>
          <w:ilvl w:val="0"/>
          <w:numId w:val="17"/>
        </w:numPr>
        <w:tabs>
          <w:tab w:val="num" w:pos="360"/>
        </w:tabs>
        <w:spacing w:after="0" w:line="240" w:lineRule="auto"/>
        <w:ind w:left="360"/>
        <w:contextualSpacing/>
        <w:rPr>
          <w:rFonts w:cs="Arial"/>
          <w:snapToGrid w:val="0"/>
        </w:rPr>
      </w:pPr>
      <w:r w:rsidRPr="009A5185">
        <w:rPr>
          <w:rFonts w:cs="Arial"/>
          <w:b/>
          <w:snapToGrid w:val="0"/>
        </w:rPr>
        <w:t xml:space="preserve">Complete a hard copy of the Survey before you </w:t>
      </w:r>
      <w:r w:rsidR="00216802">
        <w:rPr>
          <w:rFonts w:cs="Arial"/>
          <w:b/>
          <w:snapToGrid w:val="0"/>
        </w:rPr>
        <w:t xml:space="preserve">enter responses into </w:t>
      </w:r>
      <w:r w:rsidRPr="009A5185">
        <w:rPr>
          <w:rFonts w:cs="Arial"/>
          <w:b/>
          <w:snapToGrid w:val="0"/>
        </w:rPr>
        <w:t xml:space="preserve">the </w:t>
      </w:r>
      <w:r>
        <w:rPr>
          <w:rFonts w:cs="Arial"/>
          <w:b/>
          <w:snapToGrid w:val="0"/>
        </w:rPr>
        <w:t>Online ASC Survey Tool</w:t>
      </w:r>
      <w:r w:rsidRPr="009A5185">
        <w:rPr>
          <w:rFonts w:cs="Arial"/>
          <w:snapToGrid w:val="0"/>
        </w:rPr>
        <w:t xml:space="preserve">. This will expedite </w:t>
      </w:r>
      <w:r>
        <w:rPr>
          <w:rFonts w:cs="Arial"/>
          <w:snapToGrid w:val="0"/>
        </w:rPr>
        <w:t>data entry into</w:t>
      </w:r>
      <w:r w:rsidRPr="009A5185">
        <w:rPr>
          <w:rFonts w:cs="Arial"/>
          <w:snapToGrid w:val="0"/>
        </w:rPr>
        <w:t xml:space="preserve"> the </w:t>
      </w:r>
      <w:r>
        <w:rPr>
          <w:rFonts w:cs="Arial"/>
          <w:snapToGrid w:val="0"/>
        </w:rPr>
        <w:t>Online ASC Survey Tool and help to avoid the Tool</w:t>
      </w:r>
      <w:r w:rsidRPr="009A5185">
        <w:rPr>
          <w:rFonts w:cs="Arial"/>
          <w:snapToGrid w:val="0"/>
        </w:rPr>
        <w:t xml:space="preserve"> </w:t>
      </w:r>
      <w:r>
        <w:rPr>
          <w:rFonts w:cs="Arial"/>
          <w:snapToGrid w:val="0"/>
        </w:rPr>
        <w:t>“</w:t>
      </w:r>
      <w:r w:rsidRPr="009A5185">
        <w:rPr>
          <w:rFonts w:cs="Arial"/>
          <w:snapToGrid w:val="0"/>
        </w:rPr>
        <w:t>timing out</w:t>
      </w:r>
      <w:r>
        <w:rPr>
          <w:rFonts w:cs="Arial"/>
          <w:snapToGrid w:val="0"/>
        </w:rPr>
        <w:t>”</w:t>
      </w:r>
      <w:r w:rsidRPr="009A5185">
        <w:rPr>
          <w:rFonts w:cs="Arial"/>
          <w:snapToGrid w:val="0"/>
        </w:rPr>
        <w:t xml:space="preserve"> after 20 minutes of idle time (a security precaution). Once all the information has been collected and recorded in t</w:t>
      </w:r>
      <w:r>
        <w:rPr>
          <w:rFonts w:cs="Arial"/>
          <w:snapToGrid w:val="0"/>
        </w:rPr>
        <w:t>he hard copy of the Survey, the Administrator or the Administrator’s</w:t>
      </w:r>
      <w:r w:rsidRPr="009A5185">
        <w:rPr>
          <w:rFonts w:cs="Arial"/>
          <w:snapToGrid w:val="0"/>
        </w:rPr>
        <w:t xml:space="preserve"> designee can typically complete the </w:t>
      </w:r>
      <w:r>
        <w:rPr>
          <w:rFonts w:cs="Arial"/>
          <w:snapToGrid w:val="0"/>
        </w:rPr>
        <w:t>data entry</w:t>
      </w:r>
      <w:r w:rsidRPr="009A5185">
        <w:rPr>
          <w:rFonts w:cs="Arial"/>
          <w:snapToGrid w:val="0"/>
        </w:rPr>
        <w:t xml:space="preserve"> online in less than </w:t>
      </w:r>
      <w:r>
        <w:rPr>
          <w:rFonts w:cs="Arial"/>
          <w:snapToGrid w:val="0"/>
        </w:rPr>
        <w:t>an hour</w:t>
      </w:r>
      <w:r w:rsidRPr="009A5185">
        <w:rPr>
          <w:rFonts w:cs="Arial"/>
          <w:snapToGrid w:val="0"/>
        </w:rPr>
        <w:t xml:space="preserve">. Please note, responses </w:t>
      </w:r>
      <w:r>
        <w:rPr>
          <w:rFonts w:cs="Arial"/>
          <w:snapToGrid w:val="0"/>
        </w:rPr>
        <w:t>must be entered into the Online Survey Tool to</w:t>
      </w:r>
      <w:r w:rsidRPr="009A5185">
        <w:rPr>
          <w:rFonts w:cs="Arial"/>
          <w:snapToGrid w:val="0"/>
        </w:rPr>
        <w:t xml:space="preserve"> be submitted.</w:t>
      </w:r>
    </w:p>
    <w:p w14:paraId="4A6D2B90" w14:textId="77777777" w:rsidR="0083335D" w:rsidRPr="002F3A65" w:rsidRDefault="0083335D" w:rsidP="002F3A65">
      <w:pPr>
        <w:spacing w:after="0" w:line="240" w:lineRule="auto"/>
        <w:ind w:left="360"/>
        <w:contextualSpacing/>
        <w:rPr>
          <w:snapToGrid w:val="0"/>
          <w:szCs w:val="20"/>
        </w:rPr>
      </w:pPr>
    </w:p>
    <w:p w14:paraId="49B48B40" w14:textId="77777777" w:rsidR="00890605" w:rsidRPr="008F03B1" w:rsidRDefault="00890605" w:rsidP="008F03B1">
      <w:pPr>
        <w:spacing w:after="0" w:line="240" w:lineRule="auto"/>
        <w:contextualSpacing/>
        <w:rPr>
          <w:snapToGrid w:val="0"/>
          <w:sz w:val="10"/>
          <w:szCs w:val="10"/>
        </w:rPr>
      </w:pPr>
    </w:p>
    <w:p w14:paraId="51DF4321" w14:textId="32406946" w:rsidR="002F3A65" w:rsidRPr="00A145B3" w:rsidRDefault="00DB404B" w:rsidP="006444C3">
      <w:pPr>
        <w:numPr>
          <w:ilvl w:val="0"/>
          <w:numId w:val="17"/>
        </w:numPr>
        <w:tabs>
          <w:tab w:val="num" w:pos="360"/>
        </w:tabs>
        <w:spacing w:after="0" w:line="240" w:lineRule="auto"/>
        <w:ind w:left="360"/>
        <w:contextualSpacing/>
        <w:rPr>
          <w:snapToGrid w:val="0"/>
          <w:szCs w:val="20"/>
        </w:rPr>
      </w:pPr>
      <w:r w:rsidRPr="00A145B3">
        <w:rPr>
          <w:rFonts w:cs="Arial"/>
          <w:b/>
          <w:snapToGrid w:val="0"/>
        </w:rPr>
        <w:t xml:space="preserve">Download and review a copy of the </w:t>
      </w:r>
      <w:r w:rsidR="00153C1D">
        <w:rPr>
          <w:rFonts w:cs="Arial"/>
          <w:b/>
          <w:snapToGrid w:val="0"/>
        </w:rPr>
        <w:t>ASC Dashboard</w:t>
      </w:r>
      <w:r w:rsidRPr="00A145B3">
        <w:rPr>
          <w:rFonts w:cs="Arial"/>
          <w:b/>
          <w:snapToGrid w:val="0"/>
        </w:rPr>
        <w:t xml:space="preserve"> Guide </w:t>
      </w:r>
      <w:r w:rsidRPr="00A145B3">
        <w:rPr>
          <w:rFonts w:cs="Arial"/>
          <w:snapToGrid w:val="0"/>
        </w:rPr>
        <w:t xml:space="preserve">on the </w:t>
      </w:r>
      <w:hyperlink r:id="rId45" w:history="1">
        <w:r w:rsidRPr="00A145B3">
          <w:rPr>
            <w:rStyle w:val="Hyperlink"/>
            <w:rFonts w:cs="Arial"/>
            <w:snapToGrid w:val="0"/>
          </w:rPr>
          <w:t>Get Started webpage</w:t>
        </w:r>
      </w:hyperlink>
      <w:r w:rsidRPr="00A145B3">
        <w:rPr>
          <w:rFonts w:cs="Arial"/>
        </w:rPr>
        <w:t xml:space="preserve">. This document includes important instructions on how to navigate the </w:t>
      </w:r>
      <w:r w:rsidR="003A256D">
        <w:rPr>
          <w:rFonts w:cs="Arial"/>
        </w:rPr>
        <w:t xml:space="preserve">ASC Dashboard and </w:t>
      </w:r>
      <w:r>
        <w:rPr>
          <w:rFonts w:cs="Arial"/>
        </w:rPr>
        <w:t xml:space="preserve">Online ASC Survey Tool, including instructions on how to </w:t>
      </w:r>
      <w:r w:rsidR="00B679F5">
        <w:rPr>
          <w:rFonts w:cs="Arial"/>
        </w:rPr>
        <w:t>upload your accreditation certification</w:t>
      </w:r>
      <w:r w:rsidR="00522CBF">
        <w:rPr>
          <w:rFonts w:cs="Arial"/>
        </w:rPr>
        <w:t xml:space="preserve">, </w:t>
      </w:r>
      <w:r>
        <w:rPr>
          <w:rFonts w:cs="Arial"/>
        </w:rPr>
        <w:t>verify your ASC has successfully submitted the Survey</w:t>
      </w:r>
      <w:r w:rsidR="00522CBF">
        <w:rPr>
          <w:rFonts w:cs="Arial"/>
        </w:rPr>
        <w:t xml:space="preserve">, and </w:t>
      </w:r>
      <w:r w:rsidR="00E72452">
        <w:rPr>
          <w:rFonts w:cs="Arial"/>
        </w:rPr>
        <w:t>update</w:t>
      </w:r>
      <w:r w:rsidR="00522CBF">
        <w:rPr>
          <w:rFonts w:cs="Arial"/>
        </w:rPr>
        <w:t xml:space="preserve"> contact information</w:t>
      </w:r>
      <w:r w:rsidR="00DC233F">
        <w:rPr>
          <w:rFonts w:cs="Arial"/>
        </w:rPr>
        <w:t xml:space="preserve"> for your facility.</w:t>
      </w:r>
    </w:p>
    <w:p w14:paraId="23AB678F" w14:textId="77777777" w:rsidR="00890605" w:rsidRPr="008F03B1" w:rsidRDefault="00890605" w:rsidP="007E3C29">
      <w:pPr>
        <w:spacing w:after="0" w:line="240" w:lineRule="auto"/>
        <w:ind w:left="360"/>
        <w:contextualSpacing/>
        <w:rPr>
          <w:snapToGrid w:val="0"/>
          <w:sz w:val="10"/>
          <w:szCs w:val="10"/>
        </w:rPr>
      </w:pPr>
    </w:p>
    <w:p w14:paraId="7BF2FB0A" w14:textId="50772FC8" w:rsidR="00EC4854" w:rsidRPr="002F3A65" w:rsidRDefault="00890605" w:rsidP="006444C3">
      <w:pPr>
        <w:numPr>
          <w:ilvl w:val="0"/>
          <w:numId w:val="17"/>
        </w:numPr>
        <w:tabs>
          <w:tab w:val="num" w:pos="360"/>
        </w:tabs>
        <w:spacing w:after="0" w:line="240" w:lineRule="auto"/>
        <w:ind w:left="360"/>
        <w:contextualSpacing/>
        <w:rPr>
          <w:rFonts w:cs="Arial"/>
          <w:b/>
          <w:snapToGrid w:val="0"/>
          <w:sz w:val="10"/>
          <w:szCs w:val="10"/>
        </w:rPr>
      </w:pPr>
      <w:r w:rsidRPr="004C2ED4">
        <w:rPr>
          <w:rFonts w:cs="Arial"/>
          <w:b/>
        </w:rPr>
        <w:t>Check Su</w:t>
      </w:r>
      <w:r w:rsidR="004435DD">
        <w:rPr>
          <w:rFonts w:cs="Arial"/>
          <w:b/>
        </w:rPr>
        <w:t>bmission</w:t>
      </w:r>
      <w:r w:rsidRPr="004C2ED4">
        <w:rPr>
          <w:rFonts w:cs="Arial"/>
          <w:b/>
        </w:rPr>
        <w:t xml:space="preserve"> deadlines. </w:t>
      </w:r>
      <w:r w:rsidRPr="004C2ED4">
        <w:rPr>
          <w:rFonts w:cs="Arial"/>
        </w:rPr>
        <w:t xml:space="preserve">Carefully review </w:t>
      </w:r>
      <w:r w:rsidR="004435DD">
        <w:rPr>
          <w:rFonts w:cs="Arial"/>
        </w:rPr>
        <w:t>submission</w:t>
      </w:r>
      <w:r w:rsidRPr="004C2ED4">
        <w:rPr>
          <w:rFonts w:cs="Arial"/>
        </w:rPr>
        <w:t xml:space="preserve"> </w:t>
      </w:r>
      <w:hyperlink r:id="rId46" w:history="1">
        <w:r w:rsidRPr="004C2ED4">
          <w:rPr>
            <w:rStyle w:val="Hyperlink"/>
            <w:rFonts w:cs="Arial"/>
          </w:rPr>
          <w:t>deadlines</w:t>
        </w:r>
      </w:hyperlink>
      <w:r w:rsidRPr="004C2ED4">
        <w:rPr>
          <w:rFonts w:cs="Arial"/>
        </w:rPr>
        <w:t xml:space="preserve"> before you begin</w:t>
      </w:r>
      <w:r w:rsidR="009066FB" w:rsidRPr="004C2ED4">
        <w:rPr>
          <w:rFonts w:cs="Arial"/>
        </w:rPr>
        <w:t xml:space="preserve">. </w:t>
      </w:r>
      <w:r w:rsidRPr="004C2ED4">
        <w:rPr>
          <w:rFonts w:cs="Arial"/>
        </w:rPr>
        <w:t xml:space="preserve">Ensure that you have enough time to collect the data, complete a hard copy of the Survey, and complete and </w:t>
      </w:r>
      <w:r w:rsidRPr="004C2ED4">
        <w:rPr>
          <w:rFonts w:cs="Arial"/>
        </w:rPr>
        <w:lastRenderedPageBreak/>
        <w:t xml:space="preserve">submit via the </w:t>
      </w:r>
      <w:r w:rsidR="00B244A0" w:rsidRPr="004C2ED4">
        <w:rPr>
          <w:rFonts w:cs="Arial"/>
        </w:rPr>
        <w:t>Online ASC Survey Tool</w:t>
      </w:r>
      <w:r w:rsidRPr="004C2ED4">
        <w:rPr>
          <w:rFonts w:cs="Arial"/>
        </w:rPr>
        <w:t xml:space="preserve">. Make sure you have joined Leapfrog’s NHSN Group by the appropriate </w:t>
      </w:r>
      <w:hyperlink r:id="rId47" w:history="1">
        <w:r w:rsidRPr="004C2ED4">
          <w:rPr>
            <w:rStyle w:val="Hyperlink"/>
            <w:rFonts w:cs="Arial"/>
          </w:rPr>
          <w:t>deadline</w:t>
        </w:r>
      </w:hyperlink>
      <w:r w:rsidRPr="004C2ED4">
        <w:rPr>
          <w:rFonts w:cs="Arial"/>
        </w:rPr>
        <w:t xml:space="preserve">. </w:t>
      </w:r>
    </w:p>
    <w:p w14:paraId="5151810F" w14:textId="77777777" w:rsidR="002F3A65" w:rsidRPr="002F3A65" w:rsidRDefault="002F3A65" w:rsidP="002F3A65">
      <w:pPr>
        <w:spacing w:after="0" w:line="240" w:lineRule="auto"/>
        <w:ind w:left="360"/>
        <w:contextualSpacing/>
        <w:rPr>
          <w:rFonts w:cs="Arial"/>
          <w:b/>
          <w:snapToGrid w:val="0"/>
          <w:szCs w:val="20"/>
        </w:rPr>
      </w:pPr>
    </w:p>
    <w:p w14:paraId="7AE85987" w14:textId="77777777" w:rsidR="002B223A" w:rsidRPr="008F03B1" w:rsidRDefault="002B223A" w:rsidP="007E3C29">
      <w:pPr>
        <w:pStyle w:val="ListParagraph"/>
        <w:spacing w:after="0" w:line="240" w:lineRule="auto"/>
        <w:ind w:left="360"/>
        <w:rPr>
          <w:rFonts w:cs="Arial"/>
          <w:b/>
          <w:snapToGrid w:val="0"/>
          <w:sz w:val="10"/>
          <w:szCs w:val="10"/>
        </w:rPr>
      </w:pPr>
    </w:p>
    <w:p w14:paraId="3395BAE6" w14:textId="57A50DC5" w:rsidR="00EC4854" w:rsidRPr="002F3A65" w:rsidRDefault="002B223A" w:rsidP="006444C3">
      <w:pPr>
        <w:numPr>
          <w:ilvl w:val="0"/>
          <w:numId w:val="17"/>
        </w:numPr>
        <w:tabs>
          <w:tab w:val="num" w:pos="360"/>
        </w:tabs>
        <w:spacing w:after="0" w:line="240" w:lineRule="auto"/>
        <w:ind w:left="360"/>
        <w:contextualSpacing/>
        <w:rPr>
          <w:rFonts w:cs="Arial"/>
          <w:b/>
          <w:snapToGrid w:val="0"/>
          <w:sz w:val="10"/>
          <w:szCs w:val="10"/>
        </w:rPr>
      </w:pPr>
      <w:r w:rsidRPr="004C2ED4">
        <w:rPr>
          <w:rFonts w:cs="Arial"/>
          <w:b/>
          <w:snapToGrid w:val="0"/>
        </w:rPr>
        <w:t xml:space="preserve">Download and review the Leapfrog ASC </w:t>
      </w:r>
      <w:r w:rsidR="00486582">
        <w:rPr>
          <w:rFonts w:cs="Arial"/>
          <w:b/>
          <w:snapToGrid w:val="0"/>
        </w:rPr>
        <w:t>Public Reporting Program</w:t>
      </w:r>
      <w:r w:rsidRPr="004C2ED4">
        <w:rPr>
          <w:rFonts w:cs="Arial"/>
          <w:b/>
          <w:snapToGrid w:val="0"/>
        </w:rPr>
        <w:t xml:space="preserve"> </w:t>
      </w:r>
      <w:hyperlink r:id="rId48" w:history="1">
        <w:r w:rsidRPr="004C2ED4">
          <w:rPr>
            <w:rStyle w:val="Hyperlink"/>
            <w:rFonts w:cs="Arial"/>
            <w:b/>
            <w:snapToGrid w:val="0"/>
          </w:rPr>
          <w:t>Scoring Algorithms</w:t>
        </w:r>
      </w:hyperlink>
      <w:r w:rsidR="00D95DF2">
        <w:t>, which include the scoring algorithms that apply to measures in the Leapfrog ASC Survey 2.0</w:t>
      </w:r>
      <w:r w:rsidRPr="004C2ED4">
        <w:rPr>
          <w:rFonts w:cs="Arial"/>
          <w:b/>
          <w:snapToGrid w:val="0"/>
        </w:rPr>
        <w:t>.</w:t>
      </w:r>
      <w:r w:rsidR="00DA0DD1">
        <w:rPr>
          <w:rFonts w:cs="Arial"/>
          <w:b/>
          <w:snapToGrid w:val="0"/>
        </w:rPr>
        <w:t xml:space="preserve"> </w:t>
      </w:r>
    </w:p>
    <w:p w14:paraId="785DB778" w14:textId="77777777" w:rsidR="002F3A65" w:rsidRPr="002F3A65" w:rsidRDefault="002F3A65" w:rsidP="002F3A65">
      <w:pPr>
        <w:spacing w:after="0" w:line="240" w:lineRule="auto"/>
        <w:ind w:left="360"/>
        <w:contextualSpacing/>
        <w:rPr>
          <w:rFonts w:cs="Arial"/>
          <w:b/>
          <w:snapToGrid w:val="0"/>
          <w:szCs w:val="20"/>
        </w:rPr>
      </w:pPr>
    </w:p>
    <w:p w14:paraId="6E3B956E" w14:textId="77777777" w:rsidR="00890605" w:rsidRPr="008F03B1" w:rsidRDefault="00890605" w:rsidP="007E3C29">
      <w:pPr>
        <w:pStyle w:val="ListParagraph"/>
        <w:spacing w:after="0" w:line="240" w:lineRule="auto"/>
        <w:ind w:left="360"/>
        <w:rPr>
          <w:rFonts w:cs="Arial"/>
          <w:b/>
          <w:snapToGrid w:val="0"/>
          <w:sz w:val="10"/>
          <w:szCs w:val="10"/>
        </w:rPr>
      </w:pPr>
    </w:p>
    <w:p w14:paraId="6DA0DBD1" w14:textId="76F0648B" w:rsidR="00BA56E3" w:rsidRPr="006D27DA" w:rsidRDefault="00890605" w:rsidP="006444C3">
      <w:pPr>
        <w:numPr>
          <w:ilvl w:val="0"/>
          <w:numId w:val="17"/>
        </w:numPr>
        <w:spacing w:after="0" w:line="240" w:lineRule="auto"/>
        <w:ind w:left="360"/>
        <w:contextualSpacing/>
        <w:rPr>
          <w:rFonts w:eastAsiaTheme="majorEastAsia"/>
          <w:b/>
          <w:sz w:val="28"/>
          <w:u w:val="single"/>
        </w:rPr>
      </w:pPr>
      <w:r w:rsidRPr="004434F1">
        <w:rPr>
          <w:rFonts w:cs="Arial"/>
          <w:b/>
          <w:snapToGrid w:val="0"/>
        </w:rPr>
        <w:t>Review Leapfrog’s policies and procedures regarding data accuracy</w:t>
      </w:r>
      <w:r w:rsidRPr="004434F1">
        <w:rPr>
          <w:rFonts w:cs="Arial"/>
          <w:snapToGrid w:val="0"/>
        </w:rPr>
        <w:t>. Detailed information can be found on the</w:t>
      </w:r>
      <w:hyperlink r:id="rId49" w:history="1">
        <w:r w:rsidRPr="004434F1">
          <w:rPr>
            <w:rStyle w:val="Hyperlink"/>
            <w:rFonts w:cs="Arial"/>
            <w:snapToGrid w:val="0"/>
          </w:rPr>
          <w:t xml:space="preserve"> Data Accuracy webpage</w:t>
        </w:r>
      </w:hyperlink>
      <w:r w:rsidRPr="004434F1">
        <w:rPr>
          <w:rFonts w:cs="Arial"/>
          <w:snapToGrid w:val="0"/>
        </w:rPr>
        <w:t xml:space="preserve">. </w:t>
      </w:r>
    </w:p>
    <w:p w14:paraId="188E9A4F" w14:textId="77777777" w:rsidR="00756534" w:rsidRPr="006D27DA" w:rsidRDefault="00756534" w:rsidP="006D27DA">
      <w:pPr>
        <w:spacing w:after="0" w:line="240" w:lineRule="auto"/>
        <w:ind w:left="360"/>
        <w:contextualSpacing/>
        <w:rPr>
          <w:rFonts w:eastAsiaTheme="majorEastAsia"/>
          <w:b/>
          <w:sz w:val="28"/>
          <w:u w:val="single"/>
        </w:rPr>
      </w:pPr>
    </w:p>
    <w:p w14:paraId="12B7501D" w14:textId="4E1916E9" w:rsidR="003D16C0" w:rsidRPr="006D27DA" w:rsidRDefault="00C369BD" w:rsidP="00BB225D">
      <w:pPr>
        <w:numPr>
          <w:ilvl w:val="0"/>
          <w:numId w:val="17"/>
        </w:numPr>
        <w:spacing w:after="0" w:line="240" w:lineRule="auto"/>
        <w:ind w:left="360"/>
        <w:contextualSpacing/>
        <w:rPr>
          <w:rFonts w:eastAsiaTheme="majorEastAsia"/>
          <w:b/>
          <w:szCs w:val="20"/>
        </w:rPr>
      </w:pPr>
      <w:r>
        <w:rPr>
          <w:rFonts w:eastAsiaTheme="majorEastAsia"/>
          <w:b/>
          <w:szCs w:val="20"/>
        </w:rPr>
        <w:t>Review Accreditation Standards and upload accreditation certificate on ASC Dashboard</w:t>
      </w:r>
      <w:r w:rsidR="00861573">
        <w:rPr>
          <w:rFonts w:eastAsiaTheme="majorEastAsia"/>
          <w:b/>
          <w:szCs w:val="20"/>
        </w:rPr>
        <w:t xml:space="preserve">. </w:t>
      </w:r>
      <w:r w:rsidR="00BB225D" w:rsidRPr="006D27DA">
        <w:rPr>
          <w:rFonts w:eastAsiaTheme="majorEastAsia"/>
          <w:bCs/>
          <w:szCs w:val="20"/>
        </w:rPr>
        <w:t xml:space="preserve">ASCs are required to respond to the </w:t>
      </w:r>
      <w:r w:rsidR="0044361D">
        <w:rPr>
          <w:rFonts w:eastAsiaTheme="majorEastAsia"/>
          <w:bCs/>
          <w:szCs w:val="20"/>
        </w:rPr>
        <w:t xml:space="preserve">accreditation </w:t>
      </w:r>
      <w:r w:rsidR="00BB225D" w:rsidRPr="006D27DA">
        <w:rPr>
          <w:rFonts w:eastAsiaTheme="majorEastAsia"/>
          <w:bCs/>
          <w:szCs w:val="20"/>
        </w:rPr>
        <w:t>question</w:t>
      </w:r>
      <w:r w:rsidR="0023329D">
        <w:rPr>
          <w:rFonts w:eastAsiaTheme="majorEastAsia"/>
          <w:bCs/>
          <w:szCs w:val="20"/>
        </w:rPr>
        <w:t>s</w:t>
      </w:r>
      <w:r w:rsidR="0044361D">
        <w:rPr>
          <w:rFonts w:eastAsiaTheme="majorEastAsia"/>
          <w:bCs/>
          <w:szCs w:val="20"/>
        </w:rPr>
        <w:t xml:space="preserve"> in the ASC Profile</w:t>
      </w:r>
      <w:r w:rsidR="003E677F">
        <w:rPr>
          <w:rFonts w:eastAsiaTheme="majorEastAsia"/>
          <w:bCs/>
          <w:szCs w:val="20"/>
        </w:rPr>
        <w:t xml:space="preserve">. ASCs that </w:t>
      </w:r>
      <w:r w:rsidR="00EF76F6">
        <w:rPr>
          <w:rFonts w:eastAsiaTheme="majorEastAsia"/>
          <w:bCs/>
          <w:szCs w:val="20"/>
        </w:rPr>
        <w:t>select</w:t>
      </w:r>
      <w:r w:rsidR="003E677F">
        <w:rPr>
          <w:rFonts w:eastAsiaTheme="majorEastAsia"/>
          <w:bCs/>
          <w:szCs w:val="20"/>
        </w:rPr>
        <w:t xml:space="preserve"> “Yes”</w:t>
      </w:r>
      <w:r w:rsidR="00BB225D" w:rsidRPr="006D27DA">
        <w:rPr>
          <w:rFonts w:eastAsiaTheme="majorEastAsia"/>
          <w:bCs/>
          <w:szCs w:val="20"/>
        </w:rPr>
        <w:t xml:space="preserve"> </w:t>
      </w:r>
      <w:r w:rsidR="0012185F">
        <w:rPr>
          <w:rFonts w:eastAsiaTheme="majorEastAsia"/>
          <w:bCs/>
          <w:szCs w:val="20"/>
        </w:rPr>
        <w:t xml:space="preserve">and </w:t>
      </w:r>
      <w:r w:rsidR="00BB225D" w:rsidRPr="006D27DA">
        <w:rPr>
          <w:rFonts w:eastAsiaTheme="majorEastAsia"/>
          <w:bCs/>
          <w:szCs w:val="20"/>
        </w:rPr>
        <w:t xml:space="preserve">upload proof of </w:t>
      </w:r>
      <w:r w:rsidR="009A1F17">
        <w:rPr>
          <w:rFonts w:eastAsiaTheme="majorEastAsia"/>
          <w:bCs/>
          <w:szCs w:val="20"/>
        </w:rPr>
        <w:t xml:space="preserve">their </w:t>
      </w:r>
      <w:r w:rsidR="00BB225D" w:rsidRPr="006D27DA">
        <w:rPr>
          <w:rFonts w:eastAsiaTheme="majorEastAsia"/>
          <w:bCs/>
          <w:szCs w:val="20"/>
        </w:rPr>
        <w:t>AAAH</w:t>
      </w:r>
      <w:r w:rsidR="00475DC6">
        <w:rPr>
          <w:rFonts w:eastAsiaTheme="majorEastAsia"/>
          <w:bCs/>
          <w:szCs w:val="20"/>
        </w:rPr>
        <w:t>C</w:t>
      </w:r>
      <w:r w:rsidR="00BB225D" w:rsidRPr="006D27DA">
        <w:rPr>
          <w:rFonts w:eastAsiaTheme="majorEastAsia"/>
          <w:bCs/>
          <w:szCs w:val="20"/>
        </w:rPr>
        <w:t xml:space="preserve"> or JC accreditation</w:t>
      </w:r>
      <w:r w:rsidR="0012185F">
        <w:rPr>
          <w:rFonts w:eastAsiaTheme="majorEastAsia"/>
          <w:bCs/>
          <w:szCs w:val="20"/>
        </w:rPr>
        <w:t xml:space="preserve"> will be reported as “Achieved the Standard” for the five measures</w:t>
      </w:r>
      <w:r w:rsidR="00BB225D" w:rsidRPr="006D27DA">
        <w:rPr>
          <w:rFonts w:eastAsiaTheme="majorEastAsia"/>
          <w:bCs/>
          <w:szCs w:val="20"/>
        </w:rPr>
        <w:t xml:space="preserve">. ASCs that </w:t>
      </w:r>
      <w:r w:rsidR="00EF76F6">
        <w:rPr>
          <w:rFonts w:eastAsiaTheme="majorEastAsia"/>
          <w:bCs/>
          <w:szCs w:val="20"/>
        </w:rPr>
        <w:t>select</w:t>
      </w:r>
      <w:r w:rsidR="001E573A">
        <w:rPr>
          <w:rFonts w:eastAsiaTheme="majorEastAsia"/>
          <w:bCs/>
          <w:szCs w:val="20"/>
        </w:rPr>
        <w:t xml:space="preserve"> “</w:t>
      </w:r>
      <w:r w:rsidR="00677335">
        <w:rPr>
          <w:rFonts w:eastAsiaTheme="majorEastAsia"/>
          <w:bCs/>
          <w:szCs w:val="20"/>
        </w:rPr>
        <w:t>No”</w:t>
      </w:r>
      <w:r w:rsidR="00EF76F6">
        <w:rPr>
          <w:rFonts w:eastAsiaTheme="majorEastAsia"/>
          <w:bCs/>
          <w:szCs w:val="20"/>
        </w:rPr>
        <w:t xml:space="preserve"> or</w:t>
      </w:r>
      <w:r w:rsidR="009C3A57">
        <w:rPr>
          <w:rFonts w:eastAsiaTheme="majorEastAsia"/>
          <w:bCs/>
          <w:szCs w:val="20"/>
        </w:rPr>
        <w:t xml:space="preserve"> “Other”</w:t>
      </w:r>
      <w:r w:rsidR="00677335">
        <w:rPr>
          <w:rFonts w:eastAsiaTheme="majorEastAsia"/>
          <w:bCs/>
          <w:szCs w:val="20"/>
        </w:rPr>
        <w:t xml:space="preserve"> or </w:t>
      </w:r>
      <w:r w:rsidR="00BB225D" w:rsidRPr="006D27DA">
        <w:rPr>
          <w:rFonts w:eastAsiaTheme="majorEastAsia"/>
          <w:bCs/>
          <w:szCs w:val="20"/>
        </w:rPr>
        <w:t>do not upload proof of accreditation from one of these two organizations will be reported as “</w:t>
      </w:r>
      <w:r w:rsidR="00C301AB">
        <w:rPr>
          <w:rFonts w:eastAsiaTheme="majorEastAsia"/>
          <w:bCs/>
          <w:szCs w:val="20"/>
        </w:rPr>
        <w:t>Not Available</w:t>
      </w:r>
      <w:r w:rsidR="00BB225D" w:rsidRPr="006D27DA">
        <w:rPr>
          <w:rFonts w:eastAsiaTheme="majorEastAsia"/>
          <w:bCs/>
          <w:szCs w:val="20"/>
        </w:rPr>
        <w:t>” for the five measures.</w:t>
      </w:r>
      <w:r w:rsidR="00BB225D" w:rsidRPr="00BB225D">
        <w:rPr>
          <w:rFonts w:eastAsiaTheme="majorEastAsia"/>
          <w:b/>
          <w:szCs w:val="20"/>
        </w:rPr>
        <w:t xml:space="preserve"> </w:t>
      </w:r>
    </w:p>
    <w:p w14:paraId="122FE498" w14:textId="77777777" w:rsidR="00EC4854" w:rsidRDefault="00EC4854" w:rsidP="00EC4854">
      <w:pPr>
        <w:pStyle w:val="ListParagraph"/>
        <w:rPr>
          <w:rFonts w:eastAsiaTheme="majorEastAsia"/>
          <w:b/>
          <w:sz w:val="10"/>
          <w:szCs w:val="10"/>
          <w:u w:val="single"/>
        </w:rPr>
      </w:pPr>
    </w:p>
    <w:p w14:paraId="434F5193" w14:textId="77777777" w:rsidR="007E3C29" w:rsidRPr="007E3C29" w:rsidRDefault="007E3C29" w:rsidP="007E3C29">
      <w:pPr>
        <w:spacing w:after="0" w:line="240" w:lineRule="auto"/>
        <w:contextualSpacing/>
        <w:rPr>
          <w:rFonts w:eastAsiaTheme="majorEastAsia"/>
          <w:b/>
          <w:sz w:val="10"/>
          <w:szCs w:val="10"/>
          <w:u w:val="single"/>
        </w:rPr>
      </w:pPr>
    </w:p>
    <w:p w14:paraId="4EC62B69" w14:textId="7C3ACDF5" w:rsidR="00787B9C" w:rsidRPr="004434F1" w:rsidRDefault="00867C59" w:rsidP="00BA56E3">
      <w:pPr>
        <w:spacing w:after="0" w:line="240" w:lineRule="auto"/>
        <w:contextualSpacing/>
        <w:rPr>
          <w:rFonts w:eastAsiaTheme="majorEastAsia"/>
          <w:b/>
          <w:sz w:val="28"/>
          <w:u w:val="single"/>
        </w:rPr>
      </w:pPr>
      <w:r w:rsidRPr="00F05837">
        <w:rPr>
          <w:rFonts w:eastAsia="Times New Roman" w:cs="Arial"/>
          <w:noProof/>
          <w:szCs w:val="20"/>
        </w:rPr>
        <mc:AlternateContent>
          <mc:Choice Requires="wps">
            <w:drawing>
              <wp:inline distT="0" distB="0" distL="0" distR="0" wp14:anchorId="7B7345EC" wp14:editId="25EF3761">
                <wp:extent cx="6010275" cy="533400"/>
                <wp:effectExtent l="0" t="0" r="28575" b="19050"/>
                <wp:docPr id="1" name="Text Box 1" descr="P380TB2#y1"/>
                <wp:cNvGraphicFramePr/>
                <a:graphic xmlns:a="http://schemas.openxmlformats.org/drawingml/2006/main">
                  <a:graphicData uri="http://schemas.microsoft.com/office/word/2010/wordprocessingShape">
                    <wps:wsp>
                      <wps:cNvSpPr txBox="1"/>
                      <wps:spPr>
                        <a:xfrm>
                          <a:off x="0" y="0"/>
                          <a:ext cx="6010275" cy="533400"/>
                        </a:xfrm>
                        <a:prstGeom prst="rect">
                          <a:avLst/>
                        </a:prstGeom>
                        <a:solidFill>
                          <a:sysClr val="window" lastClr="FFFFFF"/>
                        </a:solidFill>
                        <a:ln w="25400" cap="flat" cmpd="sng" algn="ctr">
                          <a:solidFill>
                            <a:srgbClr val="90C63F"/>
                          </a:solidFill>
                          <a:prstDash val="solid"/>
                        </a:ln>
                        <a:effectLst/>
                      </wps:spPr>
                      <wps:txbx>
                        <w:txbxContent>
                          <w:p w14:paraId="59B6E55C" w14:textId="2D921579" w:rsidR="00776CFC" w:rsidRPr="00ED4FAB" w:rsidRDefault="00881810" w:rsidP="00BE65AB">
                            <w:pPr>
                              <w:spacing w:before="120"/>
                              <w:jc w:val="center"/>
                            </w:pPr>
                            <w:r>
                              <w:rPr>
                                <w:b/>
                              </w:rPr>
                              <w:t xml:space="preserve">The </w:t>
                            </w:r>
                            <w:r w:rsidR="00776CFC">
                              <w:rPr>
                                <w:b/>
                              </w:rPr>
                              <w:t>Leapfrog ASC Survey</w:t>
                            </w:r>
                            <w:r w:rsidR="00EF6C76">
                              <w:rPr>
                                <w:b/>
                              </w:rPr>
                              <w:t xml:space="preserve"> 2.0</w:t>
                            </w:r>
                            <w:r w:rsidR="00776CFC">
                              <w:rPr>
                                <w:b/>
                              </w:rPr>
                              <w:t xml:space="preserve"> Binder</w:t>
                            </w:r>
                            <w:r w:rsidR="00776CFC">
                              <w:t xml:space="preserve"> can be used to organize the documentation used to complete the Survey. Download a copy of the binder on the </w:t>
                            </w:r>
                            <w:hyperlink r:id="rId50" w:history="1">
                              <w:r w:rsidR="00B97337">
                                <w:rPr>
                                  <w:rStyle w:val="Hyperlink"/>
                                </w:rPr>
                                <w:t>ASC Survey 2.0 webpage</w:t>
                              </w:r>
                            </w:hyperlink>
                            <w:r w:rsidR="00B9733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w:pict>
              <v:shapetype w14:anchorId="7B7345EC" id="_x0000_t202" coordsize="21600,21600" o:spt="202" path="m,l,21600r21600,l21600,xe">
                <v:stroke joinstyle="miter"/>
                <v:path gradientshapeok="t" o:connecttype="rect"/>
              </v:shapetype>
              <v:shape id="Text Box 1" o:spid="_x0000_s1026" type="#_x0000_t202" alt="P380TB2#y1" style="width:473.2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" fillcolor="window" strokecolor="#90c63f" strokeweight="2pt">
                <v:textbox>
                  <w:txbxContent>
                    <w:p w14:paraId="59B6E55C" w14:textId="2D921579" w:rsidR="00776CFC" w:rsidRPr="00ED4FAB" w:rsidRDefault="00881810" w:rsidP="00BE65AB">
                      <w:pPr>
                        <w:spacing w:before="120"/>
                        <w:jc w:val="center"/>
                      </w:pPr>
                      <w:r>
                        <w:rPr>
                          <w:b/>
                        </w:rPr>
                        <w:t xml:space="preserve">The </w:t>
                      </w:r>
                      <w:r w:rsidR="00776CFC">
                        <w:rPr>
                          <w:b/>
                        </w:rPr>
                        <w:t>Leapfrog ASC Survey</w:t>
                      </w:r>
                      <w:r w:rsidR="00EF6C76">
                        <w:rPr>
                          <w:b/>
                        </w:rPr>
                        <w:t xml:space="preserve"> 2.0</w:t>
                      </w:r>
                      <w:r w:rsidR="00776CFC">
                        <w:rPr>
                          <w:b/>
                        </w:rPr>
                        <w:t xml:space="preserve"> Binder</w:t>
                      </w:r>
                      <w:r w:rsidR="00776CFC">
                        <w:t xml:space="preserve"> can be used to organize the documentation used to complete the Survey. Download a copy of the binder on the </w:t>
                      </w:r>
                      <w:hyperlink r:id="rId51" w:history="1">
                        <w:r w:rsidR="00B97337">
                          <w:rPr>
                            <w:rStyle w:val="Hyperlink"/>
                          </w:rPr>
                          <w:t>ASC Survey 2.0 webpage</w:t>
                        </w:r>
                      </w:hyperlink>
                      <w:r w:rsidR="00B97337">
                        <w:t>.</w:t>
                      </w:r>
                    </w:p>
                  </w:txbxContent>
                </v:textbox>
                <w10:anchorlock/>
              </v:shape>
            </w:pict>
          </mc:Fallback>
        </mc:AlternateContent>
      </w:r>
    </w:p>
    <w:p w14:paraId="7DBF5A95" w14:textId="4CFCE648" w:rsidR="001D0B59" w:rsidRPr="002A0AF1" w:rsidRDefault="00867C59" w:rsidP="001D0B59">
      <w:pPr>
        <w:pStyle w:val="Heading3"/>
        <w:rPr>
          <w:sz w:val="32"/>
          <w:szCs w:val="32"/>
          <w:u w:val="none"/>
        </w:rPr>
      </w:pPr>
      <w:r>
        <w:br w:type="page"/>
      </w:r>
      <w:bookmarkStart w:id="10" w:name="_Toc123805218"/>
      <w:bookmarkStart w:id="11" w:name="_Toc225763864"/>
      <w:bookmarkStart w:id="12" w:name="_Hlk125633022"/>
      <w:r w:rsidR="001D0B59" w:rsidRPr="002A0AF1">
        <w:rPr>
          <w:color w:val="002060"/>
          <w:sz w:val="32"/>
          <w:szCs w:val="32"/>
          <w:u w:val="none"/>
        </w:rPr>
        <w:lastRenderedPageBreak/>
        <w:t xml:space="preserve">Instructions for Submitting </w:t>
      </w:r>
      <w:r w:rsidR="00EF3096" w:rsidRPr="002A0AF1">
        <w:rPr>
          <w:color w:val="002060"/>
          <w:sz w:val="32"/>
          <w:szCs w:val="32"/>
          <w:u w:val="none"/>
        </w:rPr>
        <w:t>the</w:t>
      </w:r>
      <w:r w:rsidR="001D0B59" w:rsidRPr="002A0AF1">
        <w:rPr>
          <w:color w:val="002060"/>
          <w:sz w:val="32"/>
          <w:szCs w:val="32"/>
          <w:u w:val="none"/>
        </w:rPr>
        <w:t xml:space="preserve"> Leapfrog ASC Survey</w:t>
      </w:r>
      <w:bookmarkEnd w:id="10"/>
      <w:r w:rsidR="004277BA" w:rsidRPr="002A0AF1">
        <w:rPr>
          <w:color w:val="002060"/>
          <w:sz w:val="32"/>
          <w:szCs w:val="32"/>
          <w:u w:val="none"/>
        </w:rPr>
        <w:t xml:space="preserve"> 2.0</w:t>
      </w:r>
      <w:bookmarkEnd w:id="11"/>
    </w:p>
    <w:p w14:paraId="3102F58C" w14:textId="77777777" w:rsidR="001D0B59" w:rsidRDefault="001D0B59" w:rsidP="007C0EF8">
      <w:pPr>
        <w:spacing w:line="240" w:lineRule="auto"/>
        <w:contextualSpacing/>
        <w:rPr>
          <w:rFonts w:cs="Arial"/>
          <w:snapToGrid w:val="0"/>
        </w:rPr>
      </w:pPr>
      <w:r>
        <w:rPr>
          <w:rFonts w:cs="Arial"/>
          <w:b/>
          <w:snapToGrid w:val="0"/>
          <w:color w:val="FF0000"/>
        </w:rPr>
        <w:br/>
      </w:r>
      <w:r w:rsidRPr="009A5185">
        <w:rPr>
          <w:rFonts w:cs="Arial"/>
          <w:b/>
          <w:snapToGrid w:val="0"/>
          <w:color w:val="FF0000"/>
        </w:rPr>
        <w:t>Important Notes:</w:t>
      </w:r>
      <w:r w:rsidRPr="009A5185">
        <w:rPr>
          <w:rFonts w:cs="Arial"/>
          <w:snapToGrid w:val="0"/>
        </w:rPr>
        <w:t xml:space="preserve"> </w:t>
      </w:r>
    </w:p>
    <w:p w14:paraId="56495D62" w14:textId="77777777" w:rsidR="007C0EF8" w:rsidRPr="009A5185" w:rsidRDefault="007C0EF8" w:rsidP="007C0EF8">
      <w:pPr>
        <w:spacing w:line="240" w:lineRule="auto"/>
        <w:contextualSpacing/>
        <w:rPr>
          <w:rFonts w:cs="Arial"/>
          <w:snapToGrid w:val="0"/>
        </w:rPr>
      </w:pPr>
    </w:p>
    <w:bookmarkEnd w:id="12"/>
    <w:p w14:paraId="4E5E873F" w14:textId="3B4681DA" w:rsidR="00890605" w:rsidRPr="004F3B9B" w:rsidRDefault="00890605" w:rsidP="007C0EF8">
      <w:pPr>
        <w:spacing w:line="240" w:lineRule="auto"/>
        <w:contextualSpacing/>
        <w:rPr>
          <w:rFonts w:cs="Arial"/>
        </w:rPr>
      </w:pPr>
      <w:r w:rsidRPr="004A3C5E">
        <w:rPr>
          <w:rFonts w:cs="Arial"/>
          <w:bCs/>
          <w:snapToGrid w:val="0"/>
        </w:rPr>
        <w:t>Note 1:</w:t>
      </w:r>
      <w:r w:rsidRPr="009A5185">
        <w:rPr>
          <w:rFonts w:cs="Arial"/>
          <w:snapToGrid w:val="0"/>
        </w:rPr>
        <w:t xml:space="preserve"> Please carefully review these instructions and the </w:t>
      </w:r>
      <w:hyperlink r:id="rId52" w:history="1">
        <w:r w:rsidR="007D0A02">
          <w:rPr>
            <w:rStyle w:val="Hyperlink"/>
            <w:rFonts w:cs="Arial"/>
            <w:snapToGrid w:val="0"/>
          </w:rPr>
          <w:t>ASC Dashboard</w:t>
        </w:r>
        <w:r w:rsidR="00E52617">
          <w:rPr>
            <w:rStyle w:val="Hyperlink"/>
            <w:rFonts w:cs="Arial"/>
            <w:snapToGrid w:val="0"/>
          </w:rPr>
          <w:t xml:space="preserve"> Guide</w:t>
        </w:r>
      </w:hyperlink>
      <w:r w:rsidRPr="009A5185">
        <w:rPr>
          <w:rFonts w:cs="Arial"/>
          <w:snapToGrid w:val="0"/>
        </w:rPr>
        <w:t xml:space="preserve"> before you begin.</w:t>
      </w:r>
    </w:p>
    <w:p w14:paraId="695BF458" w14:textId="77777777" w:rsidR="007C0EF8" w:rsidRDefault="007C0EF8" w:rsidP="007C0EF8">
      <w:pPr>
        <w:spacing w:line="240" w:lineRule="auto"/>
        <w:contextualSpacing/>
        <w:rPr>
          <w:rFonts w:cs="Arial"/>
          <w:bCs/>
          <w:snapToGrid w:val="0"/>
        </w:rPr>
      </w:pPr>
    </w:p>
    <w:p w14:paraId="1B776623" w14:textId="6EC07BD8" w:rsidR="00890605" w:rsidRDefault="00890605" w:rsidP="007C0EF8">
      <w:pPr>
        <w:spacing w:line="240" w:lineRule="auto"/>
        <w:contextualSpacing/>
        <w:rPr>
          <w:rFonts w:cs="Arial"/>
          <w:snapToGrid w:val="0"/>
        </w:rPr>
      </w:pPr>
      <w:r w:rsidRPr="004A3C5E">
        <w:rPr>
          <w:rFonts w:cs="Arial"/>
          <w:bCs/>
          <w:snapToGrid w:val="0"/>
        </w:rPr>
        <w:t>Note 2:</w:t>
      </w:r>
      <w:r w:rsidRPr="009A5185">
        <w:rPr>
          <w:rFonts w:cs="Arial"/>
          <w:snapToGrid w:val="0"/>
        </w:rPr>
        <w:t xml:space="preserve"> Each section of the Survey must be completed before it can be affirmed in the </w:t>
      </w:r>
      <w:r w:rsidR="00B244A0">
        <w:rPr>
          <w:rFonts w:cs="Arial"/>
          <w:snapToGrid w:val="0"/>
        </w:rPr>
        <w:t>Online ASC Survey Tool</w:t>
      </w:r>
      <w:r w:rsidRPr="009A5185">
        <w:rPr>
          <w:rFonts w:cs="Arial"/>
          <w:snapToGrid w:val="0"/>
        </w:rPr>
        <w:t xml:space="preserve">. Only sections that are affirmed can be submitted. </w:t>
      </w:r>
      <w:r>
        <w:rPr>
          <w:rFonts w:cs="Arial"/>
          <w:snapToGrid w:val="0"/>
        </w:rPr>
        <w:t>Facilities</w:t>
      </w:r>
      <w:r w:rsidRPr="009A5185">
        <w:rPr>
          <w:rFonts w:cs="Arial"/>
          <w:snapToGrid w:val="0"/>
        </w:rPr>
        <w:t xml:space="preserve"> are responsible for ensuring that each submitted section is accurate.</w:t>
      </w:r>
    </w:p>
    <w:p w14:paraId="453F0BE7" w14:textId="77777777" w:rsidR="007C0EF8" w:rsidRDefault="007C0EF8" w:rsidP="007C0EF8">
      <w:pPr>
        <w:spacing w:line="240" w:lineRule="auto"/>
        <w:contextualSpacing/>
        <w:rPr>
          <w:rFonts w:cs="Arial"/>
          <w:snapToGrid w:val="0"/>
        </w:rPr>
      </w:pPr>
    </w:p>
    <w:p w14:paraId="6ED3C3F7" w14:textId="3DFC0155" w:rsidR="00890605" w:rsidRPr="009A5185" w:rsidRDefault="00890605" w:rsidP="00B45D6A">
      <w:pPr>
        <w:pStyle w:val="ListParagraph"/>
        <w:numPr>
          <w:ilvl w:val="0"/>
          <w:numId w:val="30"/>
        </w:numPr>
        <w:spacing w:line="240" w:lineRule="auto"/>
        <w:contextualSpacing w:val="0"/>
        <w:rPr>
          <w:rFonts w:cs="Arial"/>
        </w:rPr>
      </w:pPr>
      <w:r w:rsidRPr="009A5185">
        <w:rPr>
          <w:rFonts w:cs="Arial"/>
        </w:rPr>
        <w:t xml:space="preserve">Log into the </w:t>
      </w:r>
      <w:hyperlink r:id="rId53" w:history="1">
        <w:r w:rsidR="00A61245">
          <w:rPr>
            <w:rStyle w:val="Hyperlink"/>
            <w:rFonts w:cs="Arial"/>
          </w:rPr>
          <w:t>ASC Dashboard</w:t>
        </w:r>
      </w:hyperlink>
      <w:r w:rsidRPr="009A5185">
        <w:rPr>
          <w:rFonts w:cs="Arial"/>
        </w:rPr>
        <w:t xml:space="preserve"> using your 16-digit security code.</w:t>
      </w:r>
    </w:p>
    <w:p w14:paraId="48132EA3" w14:textId="16723708" w:rsidR="00381B2A" w:rsidRPr="002A0AF1" w:rsidRDefault="002F74C2" w:rsidP="000562EA">
      <w:pPr>
        <w:pStyle w:val="ListParagraph"/>
        <w:numPr>
          <w:ilvl w:val="0"/>
          <w:numId w:val="30"/>
        </w:numPr>
        <w:spacing w:line="240" w:lineRule="auto"/>
        <w:contextualSpacing w:val="0"/>
        <w:rPr>
          <w:rFonts w:cs="Arial"/>
          <w:b/>
        </w:rPr>
      </w:pPr>
      <w:r w:rsidRPr="009A5185">
        <w:rPr>
          <w:rFonts w:cs="Arial"/>
        </w:rPr>
        <w:t xml:space="preserve">The first time you log into the Leapfrog </w:t>
      </w:r>
      <w:r>
        <w:rPr>
          <w:rFonts w:cs="Arial"/>
        </w:rPr>
        <w:t>ASC</w:t>
      </w:r>
      <w:r w:rsidRPr="009A5185">
        <w:rPr>
          <w:rFonts w:cs="Arial"/>
        </w:rPr>
        <w:t xml:space="preserve"> Survey</w:t>
      </w:r>
      <w:r>
        <w:rPr>
          <w:rFonts w:cs="Arial"/>
        </w:rPr>
        <w:t xml:space="preserve"> 2.0</w:t>
      </w:r>
      <w:r w:rsidRPr="009A5185">
        <w:rPr>
          <w:rFonts w:cs="Arial"/>
        </w:rPr>
        <w:t xml:space="preserve">, you will need to complete and save your </w:t>
      </w:r>
      <w:r>
        <w:rPr>
          <w:rFonts w:cs="Arial"/>
        </w:rPr>
        <w:t>facility’s</w:t>
      </w:r>
      <w:r w:rsidRPr="009A5185">
        <w:rPr>
          <w:rFonts w:cs="Arial"/>
        </w:rPr>
        <w:t xml:space="preserve"> Profile. The </w:t>
      </w:r>
      <w:r>
        <w:rPr>
          <w:rFonts w:cs="Arial"/>
        </w:rPr>
        <w:t xml:space="preserve">ASC </w:t>
      </w:r>
      <w:r w:rsidRPr="009A5185">
        <w:rPr>
          <w:rFonts w:cs="Arial"/>
        </w:rPr>
        <w:t>Profile includes demographic and contact information</w:t>
      </w:r>
      <w:r>
        <w:rPr>
          <w:rFonts w:cs="Arial"/>
        </w:rPr>
        <w:t>.</w:t>
      </w:r>
      <w:r w:rsidRPr="009A5185">
        <w:rPr>
          <w:rFonts w:cs="Arial"/>
        </w:rPr>
        <w:t xml:space="preserve"> The </w:t>
      </w:r>
      <w:r>
        <w:rPr>
          <w:rFonts w:cs="Arial"/>
        </w:rPr>
        <w:t xml:space="preserve">ASC </w:t>
      </w:r>
      <w:r w:rsidRPr="009A5185">
        <w:rPr>
          <w:rFonts w:cs="Arial"/>
        </w:rPr>
        <w:t xml:space="preserve">Profile should be updated throughout the year if any information changes. </w:t>
      </w:r>
      <w:r w:rsidRPr="009A5185">
        <w:rPr>
          <w:rFonts w:cs="Arial"/>
          <w:b/>
        </w:rPr>
        <w:t xml:space="preserve">Failure to maintain current contact information could result in important, time-sensitive information being sent to the wrong person. </w:t>
      </w:r>
      <w:r w:rsidR="008471A8" w:rsidRPr="002A0AF1">
        <w:rPr>
          <w:rFonts w:cs="Arial"/>
          <w:bCs/>
        </w:rPr>
        <w:t>Additionally, facilities</w:t>
      </w:r>
      <w:r w:rsidR="00EA4561" w:rsidRPr="002A0AF1">
        <w:rPr>
          <w:rFonts w:cs="Arial"/>
          <w:bCs/>
        </w:rPr>
        <w:t xml:space="preserve"> uploading proof of </w:t>
      </w:r>
      <w:r w:rsidR="00E82F59" w:rsidRPr="002A0AF1">
        <w:rPr>
          <w:rFonts w:cs="Arial"/>
          <w:bCs/>
        </w:rPr>
        <w:t>their AAAHC or Joint Commis</w:t>
      </w:r>
      <w:r w:rsidR="003A0E5B" w:rsidRPr="002A0AF1">
        <w:rPr>
          <w:rFonts w:cs="Arial"/>
          <w:bCs/>
        </w:rPr>
        <w:t>sion accreditation</w:t>
      </w:r>
      <w:r w:rsidR="00A75353" w:rsidRPr="002A0AF1">
        <w:rPr>
          <w:rFonts w:cs="Arial"/>
          <w:bCs/>
        </w:rPr>
        <w:t xml:space="preserve"> certification</w:t>
      </w:r>
      <w:r w:rsidR="00206EDA" w:rsidRPr="002A0AF1">
        <w:rPr>
          <w:rFonts w:cs="Arial"/>
          <w:bCs/>
        </w:rPr>
        <w:t xml:space="preserve"> </w:t>
      </w:r>
      <w:r w:rsidR="009800FC" w:rsidRPr="002A0AF1">
        <w:rPr>
          <w:rFonts w:cs="Arial"/>
          <w:bCs/>
        </w:rPr>
        <w:t xml:space="preserve">will be able to do so in the </w:t>
      </w:r>
      <w:r w:rsidR="00F5350E">
        <w:rPr>
          <w:rFonts w:cs="Arial"/>
          <w:bCs/>
        </w:rPr>
        <w:t xml:space="preserve">ASC </w:t>
      </w:r>
      <w:r w:rsidR="00D72209" w:rsidRPr="002A0AF1">
        <w:rPr>
          <w:rFonts w:cs="Arial"/>
          <w:bCs/>
        </w:rPr>
        <w:t xml:space="preserve">Profile. </w:t>
      </w:r>
      <w:r w:rsidR="00413780" w:rsidRPr="00213266">
        <w:rPr>
          <w:rFonts w:cs="Arial"/>
          <w:bCs/>
        </w:rPr>
        <w:t xml:space="preserve">More information, including </w:t>
      </w:r>
      <w:r w:rsidR="00413780" w:rsidRPr="00D9397C">
        <w:rPr>
          <w:rFonts w:cs="Arial"/>
          <w:bCs/>
        </w:rPr>
        <w:t>instructions,</w:t>
      </w:r>
      <w:r w:rsidR="00413780" w:rsidRPr="00213266">
        <w:rPr>
          <w:rFonts w:cs="Arial"/>
          <w:bCs/>
        </w:rPr>
        <w:t xml:space="preserve"> is available </w:t>
      </w:r>
      <w:hyperlink w:anchor="Accreditation" w:history="1">
        <w:r w:rsidR="00413780" w:rsidRPr="00213266">
          <w:rPr>
            <w:rStyle w:val="Hyperlink"/>
            <w:rFonts w:cs="Arial"/>
            <w:bCs/>
          </w:rPr>
          <w:t>here</w:t>
        </w:r>
      </w:hyperlink>
      <w:r w:rsidR="00413780" w:rsidRPr="00213266">
        <w:rPr>
          <w:rFonts w:cs="Arial"/>
          <w:bCs/>
        </w:rPr>
        <w:t>.</w:t>
      </w:r>
    </w:p>
    <w:p w14:paraId="4D11D4A3" w14:textId="15C5B400" w:rsidR="00890605" w:rsidRPr="000562EA" w:rsidRDefault="00D46544" w:rsidP="002A0AF1">
      <w:pPr>
        <w:pStyle w:val="ListParagraph"/>
        <w:spacing w:line="240" w:lineRule="auto"/>
        <w:contextualSpacing w:val="0"/>
        <w:rPr>
          <w:rFonts w:cs="Arial"/>
          <w:b/>
        </w:rPr>
      </w:pPr>
      <w:r>
        <w:rPr>
          <w:rFonts w:cs="Arial"/>
          <w:bCs/>
        </w:rPr>
        <w:t>Please note</w:t>
      </w:r>
      <w:r w:rsidR="00381B2A">
        <w:rPr>
          <w:rFonts w:cs="Arial"/>
          <w:bCs/>
        </w:rPr>
        <w:t xml:space="preserve"> that </w:t>
      </w:r>
      <w:r w:rsidR="005256DF" w:rsidRPr="00213266">
        <w:rPr>
          <w:rFonts w:eastAsiaTheme="majorEastAsia"/>
          <w:bCs/>
          <w:szCs w:val="20"/>
        </w:rPr>
        <w:t xml:space="preserve">ASCs are required to respond to the </w:t>
      </w:r>
      <w:r w:rsidR="005256DF">
        <w:rPr>
          <w:rFonts w:eastAsiaTheme="majorEastAsia"/>
          <w:bCs/>
          <w:szCs w:val="20"/>
        </w:rPr>
        <w:t xml:space="preserve">accreditation </w:t>
      </w:r>
      <w:r w:rsidR="005256DF" w:rsidRPr="00213266">
        <w:rPr>
          <w:rFonts w:eastAsiaTheme="majorEastAsia"/>
          <w:bCs/>
          <w:szCs w:val="20"/>
        </w:rPr>
        <w:t>question</w:t>
      </w:r>
      <w:r w:rsidR="0003420F">
        <w:rPr>
          <w:rFonts w:eastAsiaTheme="majorEastAsia"/>
          <w:bCs/>
          <w:szCs w:val="20"/>
        </w:rPr>
        <w:t>s</w:t>
      </w:r>
      <w:r w:rsidR="005256DF">
        <w:rPr>
          <w:rFonts w:eastAsiaTheme="majorEastAsia"/>
          <w:bCs/>
          <w:szCs w:val="20"/>
        </w:rPr>
        <w:t xml:space="preserve"> in the ASC Profile. ASCs that </w:t>
      </w:r>
      <w:r w:rsidR="00527F6A">
        <w:rPr>
          <w:rFonts w:eastAsiaTheme="majorEastAsia"/>
          <w:bCs/>
          <w:szCs w:val="20"/>
        </w:rPr>
        <w:t>select</w:t>
      </w:r>
      <w:r w:rsidR="005256DF">
        <w:rPr>
          <w:rFonts w:eastAsiaTheme="majorEastAsia"/>
          <w:bCs/>
          <w:szCs w:val="20"/>
        </w:rPr>
        <w:t xml:space="preserve"> “Yes”</w:t>
      </w:r>
      <w:r w:rsidR="005256DF" w:rsidRPr="00213266">
        <w:rPr>
          <w:rFonts w:eastAsiaTheme="majorEastAsia"/>
          <w:bCs/>
          <w:szCs w:val="20"/>
        </w:rPr>
        <w:t xml:space="preserve"> </w:t>
      </w:r>
      <w:r w:rsidR="005256DF">
        <w:rPr>
          <w:rFonts w:eastAsiaTheme="majorEastAsia"/>
          <w:bCs/>
          <w:szCs w:val="20"/>
        </w:rPr>
        <w:t xml:space="preserve">and </w:t>
      </w:r>
      <w:r w:rsidR="005256DF" w:rsidRPr="00213266">
        <w:rPr>
          <w:rFonts w:eastAsiaTheme="majorEastAsia"/>
          <w:bCs/>
          <w:szCs w:val="20"/>
        </w:rPr>
        <w:t xml:space="preserve">upload proof of </w:t>
      </w:r>
      <w:r w:rsidR="005256DF">
        <w:rPr>
          <w:rFonts w:eastAsiaTheme="majorEastAsia"/>
          <w:bCs/>
          <w:szCs w:val="20"/>
        </w:rPr>
        <w:t xml:space="preserve">their </w:t>
      </w:r>
      <w:r w:rsidR="005256DF" w:rsidRPr="00213266">
        <w:rPr>
          <w:rFonts w:eastAsiaTheme="majorEastAsia"/>
          <w:bCs/>
          <w:szCs w:val="20"/>
        </w:rPr>
        <w:t>AAA</w:t>
      </w:r>
      <w:r w:rsidR="00475DC6">
        <w:rPr>
          <w:rFonts w:eastAsiaTheme="majorEastAsia"/>
          <w:bCs/>
          <w:szCs w:val="20"/>
        </w:rPr>
        <w:t>HC</w:t>
      </w:r>
      <w:r w:rsidR="005256DF" w:rsidRPr="00213266">
        <w:rPr>
          <w:rFonts w:eastAsiaTheme="majorEastAsia"/>
          <w:bCs/>
          <w:szCs w:val="20"/>
        </w:rPr>
        <w:t xml:space="preserve"> or JC accreditation</w:t>
      </w:r>
      <w:r w:rsidR="005256DF">
        <w:rPr>
          <w:rFonts w:eastAsiaTheme="majorEastAsia"/>
          <w:bCs/>
          <w:szCs w:val="20"/>
        </w:rPr>
        <w:t xml:space="preserve"> will be reported as “Achieved the Standard” for the five measures</w:t>
      </w:r>
      <w:r w:rsidR="005256DF" w:rsidRPr="00213266">
        <w:rPr>
          <w:rFonts w:eastAsiaTheme="majorEastAsia"/>
          <w:bCs/>
          <w:szCs w:val="20"/>
        </w:rPr>
        <w:t xml:space="preserve">. ASCs that </w:t>
      </w:r>
      <w:r w:rsidR="00EF76F6">
        <w:rPr>
          <w:rFonts w:eastAsiaTheme="majorEastAsia"/>
          <w:bCs/>
          <w:szCs w:val="20"/>
        </w:rPr>
        <w:t>select</w:t>
      </w:r>
      <w:r w:rsidR="005256DF">
        <w:rPr>
          <w:rFonts w:eastAsiaTheme="majorEastAsia"/>
          <w:bCs/>
          <w:szCs w:val="20"/>
        </w:rPr>
        <w:t xml:space="preserve"> “No”</w:t>
      </w:r>
      <w:r w:rsidR="009533ED">
        <w:rPr>
          <w:rFonts w:eastAsiaTheme="majorEastAsia"/>
          <w:bCs/>
          <w:szCs w:val="20"/>
        </w:rPr>
        <w:t xml:space="preserve"> or</w:t>
      </w:r>
      <w:r w:rsidR="005256DF">
        <w:rPr>
          <w:rFonts w:eastAsiaTheme="majorEastAsia"/>
          <w:bCs/>
          <w:szCs w:val="20"/>
        </w:rPr>
        <w:t xml:space="preserve"> </w:t>
      </w:r>
      <w:r w:rsidR="00B22E86">
        <w:rPr>
          <w:rFonts w:eastAsiaTheme="majorEastAsia"/>
          <w:bCs/>
          <w:szCs w:val="20"/>
        </w:rPr>
        <w:t>“Other</w:t>
      </w:r>
      <w:r w:rsidR="009533ED">
        <w:rPr>
          <w:rFonts w:eastAsiaTheme="majorEastAsia"/>
          <w:bCs/>
          <w:szCs w:val="20"/>
        </w:rPr>
        <w:t>”</w:t>
      </w:r>
      <w:r w:rsidR="006069B6">
        <w:rPr>
          <w:rFonts w:eastAsiaTheme="majorEastAsia"/>
          <w:bCs/>
          <w:szCs w:val="20"/>
        </w:rPr>
        <w:t xml:space="preserve"> or </w:t>
      </w:r>
      <w:r w:rsidR="005256DF" w:rsidRPr="00213266">
        <w:rPr>
          <w:rFonts w:eastAsiaTheme="majorEastAsia"/>
          <w:bCs/>
          <w:szCs w:val="20"/>
        </w:rPr>
        <w:t>do not upload proof of accreditation from one of these two organizations will be reported as “</w:t>
      </w:r>
      <w:r w:rsidR="0003420F">
        <w:rPr>
          <w:rFonts w:eastAsiaTheme="majorEastAsia"/>
          <w:bCs/>
          <w:szCs w:val="20"/>
        </w:rPr>
        <w:t>Not Available</w:t>
      </w:r>
      <w:r w:rsidR="005256DF" w:rsidRPr="00213266">
        <w:rPr>
          <w:rFonts w:eastAsiaTheme="majorEastAsia"/>
          <w:bCs/>
          <w:szCs w:val="20"/>
        </w:rPr>
        <w:t>” for the five measures.</w:t>
      </w:r>
    </w:p>
    <w:p w14:paraId="40175F6F" w14:textId="0BE39BF2" w:rsidR="00890605" w:rsidRPr="009A5185" w:rsidRDefault="00890605" w:rsidP="00B45D6A">
      <w:pPr>
        <w:pStyle w:val="ListParagraph"/>
        <w:numPr>
          <w:ilvl w:val="0"/>
          <w:numId w:val="30"/>
        </w:numPr>
        <w:spacing w:line="240" w:lineRule="auto"/>
        <w:contextualSpacing w:val="0"/>
        <w:rPr>
          <w:rFonts w:cs="Arial"/>
        </w:rPr>
      </w:pPr>
      <w:r w:rsidRPr="009A5185">
        <w:rPr>
          <w:rFonts w:cs="Arial"/>
        </w:rPr>
        <w:t xml:space="preserve">Once the </w:t>
      </w:r>
      <w:r w:rsidR="00A61245">
        <w:rPr>
          <w:rFonts w:cs="Arial"/>
        </w:rPr>
        <w:t xml:space="preserve">ASC </w:t>
      </w:r>
      <w:r w:rsidRPr="009A5185">
        <w:rPr>
          <w:rFonts w:cs="Arial"/>
        </w:rPr>
        <w:t xml:space="preserve">Profile has been completed and saved, you will be taken to the </w:t>
      </w:r>
      <w:r w:rsidR="00B20597">
        <w:rPr>
          <w:rFonts w:cs="Arial"/>
        </w:rPr>
        <w:t>ASC Dashboard</w:t>
      </w:r>
      <w:r w:rsidR="00215EEC">
        <w:rPr>
          <w:rFonts w:cs="Arial"/>
        </w:rPr>
        <w:t>.</w:t>
      </w:r>
    </w:p>
    <w:p w14:paraId="5BB50694" w14:textId="1C31864D" w:rsidR="00890605" w:rsidRPr="009A5185" w:rsidRDefault="00890605" w:rsidP="00B45D6A">
      <w:pPr>
        <w:pStyle w:val="ListParagraph"/>
        <w:numPr>
          <w:ilvl w:val="0"/>
          <w:numId w:val="30"/>
        </w:numPr>
        <w:spacing w:line="240" w:lineRule="auto"/>
        <w:contextualSpacing w:val="0"/>
        <w:rPr>
          <w:rFonts w:cs="Arial"/>
        </w:rPr>
      </w:pPr>
      <w:r w:rsidRPr="009A5185">
        <w:rPr>
          <w:rFonts w:cs="Arial"/>
        </w:rPr>
        <w:t xml:space="preserve">You can navigate to sections of the </w:t>
      </w:r>
      <w:r w:rsidR="00B244A0">
        <w:rPr>
          <w:rFonts w:cs="Arial"/>
        </w:rPr>
        <w:t>Online ASC Survey Tool</w:t>
      </w:r>
      <w:r w:rsidRPr="009A5185">
        <w:rPr>
          <w:rFonts w:cs="Arial"/>
        </w:rPr>
        <w:t xml:space="preserve"> using the links on the </w:t>
      </w:r>
      <w:r w:rsidR="00A61245">
        <w:rPr>
          <w:rFonts w:cs="Arial"/>
        </w:rPr>
        <w:t>ASC</w:t>
      </w:r>
      <w:r w:rsidRPr="009A5185">
        <w:rPr>
          <w:rFonts w:cs="Arial"/>
        </w:rPr>
        <w:t xml:space="preserve"> Dashboard. More information about navigating within the </w:t>
      </w:r>
      <w:r w:rsidR="00B244A0">
        <w:rPr>
          <w:rFonts w:cs="Arial"/>
        </w:rPr>
        <w:t>Online ASC Survey Tool</w:t>
      </w:r>
      <w:r w:rsidRPr="009A5185">
        <w:rPr>
          <w:rFonts w:cs="Arial"/>
        </w:rPr>
        <w:t xml:space="preserve"> is available in the </w:t>
      </w:r>
      <w:hyperlink r:id="rId54" w:history="1">
        <w:r w:rsidR="0049064E">
          <w:rPr>
            <w:rStyle w:val="Hyperlink"/>
            <w:rFonts w:cs="Arial"/>
          </w:rPr>
          <w:t xml:space="preserve">ASC Dashboard </w:t>
        </w:r>
        <w:r w:rsidR="00E52617">
          <w:rPr>
            <w:rStyle w:val="Hyperlink"/>
            <w:rFonts w:cs="Arial"/>
          </w:rPr>
          <w:t>Guide</w:t>
        </w:r>
      </w:hyperlink>
      <w:r w:rsidRPr="009A5185">
        <w:rPr>
          <w:rFonts w:cs="Arial"/>
        </w:rPr>
        <w:t>.</w:t>
      </w:r>
    </w:p>
    <w:p w14:paraId="4ACA5320" w14:textId="1297C6F9" w:rsidR="00890605" w:rsidRPr="009A5185" w:rsidRDefault="004F3B9B" w:rsidP="00B45D6A">
      <w:pPr>
        <w:pStyle w:val="ListParagraph"/>
        <w:numPr>
          <w:ilvl w:val="0"/>
          <w:numId w:val="30"/>
        </w:numPr>
        <w:spacing w:line="240" w:lineRule="auto"/>
        <w:contextualSpacing w:val="0"/>
        <w:rPr>
          <w:rFonts w:cs="Arial"/>
        </w:rPr>
      </w:pPr>
      <w:r>
        <w:rPr>
          <w:rFonts w:cs="Arial"/>
        </w:rPr>
        <w:t>Enter responses</w:t>
      </w:r>
      <w:r w:rsidR="00890605" w:rsidRPr="009A5185">
        <w:rPr>
          <w:rFonts w:cs="Arial"/>
        </w:rPr>
        <w:t xml:space="preserve"> </w:t>
      </w:r>
      <w:r>
        <w:rPr>
          <w:rFonts w:cs="Arial"/>
        </w:rPr>
        <w:t xml:space="preserve">to each section. </w:t>
      </w:r>
      <w:r w:rsidR="00890605" w:rsidRPr="009A5185">
        <w:rPr>
          <w:rFonts w:cs="Arial"/>
        </w:rPr>
        <w:t xml:space="preserve">The </w:t>
      </w:r>
      <w:r w:rsidR="00B244A0">
        <w:rPr>
          <w:rFonts w:cs="Arial"/>
        </w:rPr>
        <w:t>Online ASC Survey Tool</w:t>
      </w:r>
      <w:r w:rsidR="00890605" w:rsidRPr="009A5185">
        <w:rPr>
          <w:rFonts w:cs="Arial"/>
        </w:rPr>
        <w:t xml:space="preserve"> will automatically save your responses as you enter them. There is no ‘save’ button. </w:t>
      </w:r>
    </w:p>
    <w:p w14:paraId="4EE3DA07" w14:textId="6FD123E1" w:rsidR="00890605" w:rsidRPr="00A61245" w:rsidRDefault="00890605" w:rsidP="00B45D6A">
      <w:pPr>
        <w:pStyle w:val="ListParagraph"/>
        <w:numPr>
          <w:ilvl w:val="0"/>
          <w:numId w:val="30"/>
        </w:numPr>
        <w:spacing w:line="240" w:lineRule="auto"/>
        <w:contextualSpacing w:val="0"/>
        <w:rPr>
          <w:rFonts w:cs="Arial"/>
        </w:rPr>
      </w:pPr>
      <w:r w:rsidRPr="00A61245">
        <w:rPr>
          <w:rFonts w:cs="Arial"/>
        </w:rPr>
        <w:t xml:space="preserve">Once you have completed each section of the </w:t>
      </w:r>
      <w:r w:rsidR="00B244A0" w:rsidRPr="00A61245">
        <w:rPr>
          <w:rFonts w:cs="Arial"/>
        </w:rPr>
        <w:t>Online ASC Survey Tool</w:t>
      </w:r>
      <w:r w:rsidRPr="00A61245">
        <w:rPr>
          <w:rFonts w:cs="Arial"/>
        </w:rPr>
        <w:t xml:space="preserve">, you will need to return to the </w:t>
      </w:r>
      <w:r w:rsidR="00A61245" w:rsidRPr="00A61245">
        <w:rPr>
          <w:rFonts w:cs="Arial"/>
        </w:rPr>
        <w:t>ASC</w:t>
      </w:r>
      <w:r w:rsidRPr="00A61245">
        <w:rPr>
          <w:rFonts w:cs="Arial"/>
        </w:rPr>
        <w:t xml:space="preserve"> Dashboard to affirm each section of the Survey. </w:t>
      </w:r>
    </w:p>
    <w:p w14:paraId="16300B7F" w14:textId="605F3638" w:rsidR="00890605" w:rsidRPr="009A5185" w:rsidRDefault="00890605" w:rsidP="00B45D6A">
      <w:pPr>
        <w:pStyle w:val="ListParagraph"/>
        <w:numPr>
          <w:ilvl w:val="0"/>
          <w:numId w:val="30"/>
        </w:numPr>
        <w:spacing w:line="240" w:lineRule="auto"/>
        <w:contextualSpacing w:val="0"/>
        <w:rPr>
          <w:rFonts w:cs="Arial"/>
        </w:rPr>
      </w:pPr>
      <w:r w:rsidRPr="009A5185">
        <w:rPr>
          <w:rFonts w:cs="Arial"/>
        </w:rPr>
        <w:t xml:space="preserve">Before you </w:t>
      </w:r>
      <w:r w:rsidR="00B96369" w:rsidRPr="009A5185">
        <w:rPr>
          <w:rFonts w:cs="Arial"/>
        </w:rPr>
        <w:t>can</w:t>
      </w:r>
      <w:r w:rsidRPr="009A5185">
        <w:rPr>
          <w:rFonts w:cs="Arial"/>
        </w:rPr>
        <w:t xml:space="preserve"> select the “</w:t>
      </w:r>
      <w:r w:rsidRPr="009A5185">
        <w:rPr>
          <w:rFonts w:cs="Arial"/>
          <w:i/>
        </w:rPr>
        <w:t>submit affirmed sections</w:t>
      </w:r>
      <w:r w:rsidRPr="009A5185">
        <w:rPr>
          <w:rFonts w:cs="Arial"/>
        </w:rPr>
        <w:t xml:space="preserve">” button on the </w:t>
      </w:r>
      <w:r w:rsidR="00A61245">
        <w:rPr>
          <w:rFonts w:cs="Arial"/>
        </w:rPr>
        <w:t>ASC</w:t>
      </w:r>
      <w:r w:rsidRPr="009A5185">
        <w:rPr>
          <w:rFonts w:cs="Arial"/>
        </w:rPr>
        <w:t xml:space="preserve"> Dashboard, you will need to “</w:t>
      </w:r>
      <w:r w:rsidRPr="009A5185">
        <w:rPr>
          <w:rFonts w:cs="Arial"/>
          <w:i/>
        </w:rPr>
        <w:t>check for data review warnings</w:t>
      </w:r>
      <w:r w:rsidRPr="009A5185">
        <w:rPr>
          <w:rFonts w:cs="Arial"/>
        </w:rPr>
        <w:t>.” When you select the “</w:t>
      </w:r>
      <w:r w:rsidRPr="009A5185">
        <w:rPr>
          <w:rFonts w:cs="Arial"/>
          <w:i/>
        </w:rPr>
        <w:t>check for data review warnings</w:t>
      </w:r>
      <w:r w:rsidRPr="009A5185">
        <w:rPr>
          <w:rFonts w:cs="Arial"/>
        </w:rPr>
        <w:t xml:space="preserve">” button, the sections of your Survey that have been affirmed will be scanned for potential reporting errors. If any errors are identified, a data review warning message will be generated and will appear on the </w:t>
      </w:r>
      <w:r w:rsidR="00A61245">
        <w:rPr>
          <w:rFonts w:cs="Arial"/>
        </w:rPr>
        <w:t>ASC</w:t>
      </w:r>
      <w:r w:rsidRPr="009A5185">
        <w:rPr>
          <w:rFonts w:cs="Arial"/>
        </w:rPr>
        <w:t xml:space="preserve"> Dashboard. </w:t>
      </w:r>
    </w:p>
    <w:p w14:paraId="4C35CF84" w14:textId="1F7E9568" w:rsidR="00890605" w:rsidRPr="009A5185" w:rsidRDefault="00890605" w:rsidP="00B45D6A">
      <w:pPr>
        <w:pStyle w:val="ListParagraph"/>
        <w:numPr>
          <w:ilvl w:val="0"/>
          <w:numId w:val="30"/>
        </w:numPr>
        <w:spacing w:line="240" w:lineRule="auto"/>
        <w:contextualSpacing w:val="0"/>
        <w:rPr>
          <w:rFonts w:cs="Arial"/>
        </w:rPr>
      </w:pPr>
      <w:r w:rsidRPr="009A5185">
        <w:rPr>
          <w:rFonts w:cs="Arial"/>
        </w:rPr>
        <w:t xml:space="preserve">If any </w:t>
      </w:r>
      <w:hyperlink r:id="rId55" w:history="1">
        <w:r w:rsidRPr="002B60B4">
          <w:rPr>
            <w:rStyle w:val="Hyperlink"/>
            <w:rFonts w:cs="Arial"/>
          </w:rPr>
          <w:t>data review warnings</w:t>
        </w:r>
      </w:hyperlink>
      <w:r w:rsidRPr="009A5185">
        <w:rPr>
          <w:rFonts w:cs="Arial"/>
        </w:rPr>
        <w:t xml:space="preserve"> are generated, you will still be able to submit your Survey. However, you will need to address the potential reporting errors identified during the scan or risk having related sections of your Survey decertified. </w:t>
      </w:r>
      <w:r w:rsidR="003623E6">
        <w:rPr>
          <w:rFonts w:cs="Arial"/>
        </w:rPr>
        <w:t>Please note that additional data review warning</w:t>
      </w:r>
      <w:r w:rsidR="00A61245">
        <w:rPr>
          <w:rFonts w:cs="Arial"/>
        </w:rPr>
        <w:t>s</w:t>
      </w:r>
      <w:r w:rsidR="003623E6">
        <w:rPr>
          <w:rFonts w:cs="Arial"/>
        </w:rPr>
        <w:t xml:space="preserve"> may be sent via email.</w:t>
      </w:r>
    </w:p>
    <w:p w14:paraId="4766E6A0" w14:textId="7C880C12" w:rsidR="00890605" w:rsidRPr="009A5185" w:rsidRDefault="00890605" w:rsidP="00B45D6A">
      <w:pPr>
        <w:pStyle w:val="ListParagraph"/>
        <w:numPr>
          <w:ilvl w:val="0"/>
          <w:numId w:val="30"/>
        </w:numPr>
        <w:spacing w:line="240" w:lineRule="auto"/>
        <w:contextualSpacing w:val="0"/>
        <w:rPr>
          <w:rFonts w:cs="Arial"/>
        </w:rPr>
      </w:pPr>
      <w:r w:rsidRPr="009A5185">
        <w:rPr>
          <w:rFonts w:cs="Arial"/>
        </w:rPr>
        <w:t>Once you have checked for data review warnings, you can select the “</w:t>
      </w:r>
      <w:r w:rsidRPr="009A5185">
        <w:rPr>
          <w:rFonts w:cs="Arial"/>
          <w:i/>
        </w:rPr>
        <w:t>submit affirmed sections</w:t>
      </w:r>
      <w:r w:rsidRPr="009A5185">
        <w:rPr>
          <w:rFonts w:cs="Arial"/>
        </w:rPr>
        <w:t>” button.</w:t>
      </w:r>
      <w:r w:rsidR="004F3B9B">
        <w:rPr>
          <w:rFonts w:cs="Arial"/>
        </w:rPr>
        <w:t xml:space="preserve"> Remember that all </w:t>
      </w:r>
      <w:r w:rsidR="00C935FE">
        <w:rPr>
          <w:rFonts w:cs="Arial"/>
        </w:rPr>
        <w:t>four</w:t>
      </w:r>
      <w:r w:rsidR="004F3B9B">
        <w:rPr>
          <w:rFonts w:cs="Arial"/>
        </w:rPr>
        <w:t xml:space="preserve"> sections of the Survey must be completed and affirmed before you can submit the Survey.</w:t>
      </w:r>
    </w:p>
    <w:p w14:paraId="703ADBF9" w14:textId="08146D4F" w:rsidR="00E2719A" w:rsidRDefault="00E2719A" w:rsidP="00B45D6A">
      <w:pPr>
        <w:pStyle w:val="ListParagraph"/>
        <w:numPr>
          <w:ilvl w:val="0"/>
          <w:numId w:val="30"/>
        </w:numPr>
        <w:spacing w:line="240" w:lineRule="auto"/>
        <w:contextualSpacing w:val="0"/>
        <w:rPr>
          <w:rFonts w:cs="Arial"/>
        </w:rPr>
      </w:pPr>
      <w:r>
        <w:rPr>
          <w:rFonts w:cs="Arial"/>
        </w:rPr>
        <w:t>To verify your Survey was successfully submitted</w:t>
      </w:r>
      <w:r w:rsidR="00FB1E37">
        <w:rPr>
          <w:rFonts w:cs="Arial"/>
        </w:rPr>
        <w:t>:</w:t>
      </w:r>
    </w:p>
    <w:p w14:paraId="38D3D4CD" w14:textId="043A012A" w:rsidR="00FB1E37" w:rsidRPr="009A5185" w:rsidRDefault="00FB1E37" w:rsidP="00BB25EA">
      <w:pPr>
        <w:pStyle w:val="ListParagraph"/>
        <w:numPr>
          <w:ilvl w:val="1"/>
          <w:numId w:val="30"/>
        </w:numPr>
        <w:spacing w:line="240" w:lineRule="auto"/>
        <w:contextualSpacing w:val="0"/>
        <w:rPr>
          <w:rFonts w:cs="Arial"/>
        </w:rPr>
      </w:pPr>
      <w:r>
        <w:rPr>
          <w:rFonts w:cs="Arial"/>
        </w:rPr>
        <w:t xml:space="preserve">Check the ASC Dashboard </w:t>
      </w:r>
      <w:r w:rsidR="00852E91">
        <w:rPr>
          <w:rFonts w:cs="Arial"/>
        </w:rPr>
        <w:t>and verify all sections are marked as “Submitted</w:t>
      </w:r>
      <w:r w:rsidR="003A2BD7">
        <w:rPr>
          <w:rFonts w:cs="Arial"/>
        </w:rPr>
        <w:t>.</w:t>
      </w:r>
      <w:r w:rsidR="00852E91">
        <w:rPr>
          <w:rFonts w:cs="Arial"/>
        </w:rPr>
        <w:t>”</w:t>
      </w:r>
    </w:p>
    <w:p w14:paraId="5D58A5C9" w14:textId="794BDA2A" w:rsidR="00852E91" w:rsidRPr="009A5185" w:rsidRDefault="008E0828" w:rsidP="00BB25EA">
      <w:pPr>
        <w:pStyle w:val="ListParagraph"/>
        <w:numPr>
          <w:ilvl w:val="1"/>
          <w:numId w:val="30"/>
        </w:numPr>
        <w:spacing w:line="240" w:lineRule="auto"/>
        <w:contextualSpacing w:val="0"/>
        <w:rPr>
          <w:rFonts w:cs="Arial"/>
        </w:rPr>
      </w:pPr>
      <w:r>
        <w:rPr>
          <w:rFonts w:cs="Arial"/>
        </w:rPr>
        <w:t xml:space="preserve">Ensure you receive the </w:t>
      </w:r>
      <w:r w:rsidR="00BB25EA">
        <w:rPr>
          <w:rFonts w:cs="Arial"/>
        </w:rPr>
        <w:t>S</w:t>
      </w:r>
      <w:r>
        <w:rPr>
          <w:rFonts w:cs="Arial"/>
        </w:rPr>
        <w:t>urvey submission confirmation e-mail</w:t>
      </w:r>
      <w:r w:rsidR="00BB12EE">
        <w:rPr>
          <w:rFonts w:cs="Arial"/>
        </w:rPr>
        <w:t xml:space="preserve"> (typically sent within five minutes of submission)</w:t>
      </w:r>
      <w:r w:rsidR="007A3D07">
        <w:rPr>
          <w:rFonts w:cs="Arial"/>
        </w:rPr>
        <w:t>.</w:t>
      </w:r>
    </w:p>
    <w:p w14:paraId="51AA62A3" w14:textId="704A621E" w:rsidR="004F3B9B" w:rsidRDefault="00890605" w:rsidP="00B45D6A">
      <w:pPr>
        <w:pStyle w:val="ListParagraph"/>
        <w:numPr>
          <w:ilvl w:val="0"/>
          <w:numId w:val="30"/>
        </w:numPr>
        <w:spacing w:line="240" w:lineRule="auto"/>
        <w:contextualSpacing w:val="0"/>
        <w:rPr>
          <w:rFonts w:cs="Arial"/>
        </w:rPr>
      </w:pPr>
      <w:r w:rsidRPr="009A5185">
        <w:rPr>
          <w:rFonts w:cs="Arial"/>
        </w:rPr>
        <w:lastRenderedPageBreak/>
        <w:t>Use the “</w:t>
      </w:r>
      <w:r w:rsidRPr="009A5185">
        <w:rPr>
          <w:rFonts w:cs="Arial"/>
          <w:i/>
        </w:rPr>
        <w:t xml:space="preserve">Print Last Submitted Survey” </w:t>
      </w:r>
      <w:r w:rsidRPr="009A5185">
        <w:rPr>
          <w:rFonts w:cs="Arial"/>
        </w:rPr>
        <w:t xml:space="preserve">button on the </w:t>
      </w:r>
      <w:r w:rsidR="00A61245">
        <w:rPr>
          <w:rFonts w:cs="Arial"/>
        </w:rPr>
        <w:t>ASC</w:t>
      </w:r>
      <w:r w:rsidRPr="009A5185">
        <w:rPr>
          <w:rFonts w:cs="Arial"/>
        </w:rPr>
        <w:t xml:space="preserve"> Dashboard to print a copy of your submitted Survey and review it</w:t>
      </w:r>
      <w:r w:rsidR="004F3B9B">
        <w:rPr>
          <w:rFonts w:cs="Arial"/>
        </w:rPr>
        <w:t xml:space="preserve"> for accuracy and completeness. </w:t>
      </w:r>
    </w:p>
    <w:p w14:paraId="6289B41E" w14:textId="08A888E2" w:rsidR="00AF044F" w:rsidRPr="00AF044F" w:rsidRDefault="00AF044F" w:rsidP="00B45D6A">
      <w:pPr>
        <w:pStyle w:val="ListParagraph"/>
        <w:numPr>
          <w:ilvl w:val="0"/>
          <w:numId w:val="30"/>
        </w:numPr>
        <w:spacing w:line="240" w:lineRule="auto"/>
        <w:contextualSpacing w:val="0"/>
        <w:rPr>
          <w:rFonts w:cs="Arial"/>
        </w:rPr>
      </w:pPr>
      <w:r>
        <w:rPr>
          <w:rFonts w:cs="Arial"/>
        </w:rPr>
        <w:t xml:space="preserve">Review the Leapfrog ASC </w:t>
      </w:r>
      <w:r w:rsidR="00ED08D3">
        <w:rPr>
          <w:rFonts w:cs="Arial"/>
        </w:rPr>
        <w:t>Public Reporting Program</w:t>
      </w:r>
      <w:r>
        <w:rPr>
          <w:rFonts w:cs="Arial"/>
        </w:rPr>
        <w:t xml:space="preserve"> </w:t>
      </w:r>
      <w:hyperlink r:id="rId56" w:history="1">
        <w:r w:rsidRPr="00CA4659">
          <w:rPr>
            <w:rStyle w:val="Hyperlink"/>
            <w:rFonts w:cs="Arial"/>
          </w:rPr>
          <w:t>Scoring Algorithms</w:t>
        </w:r>
      </w:hyperlink>
      <w:r>
        <w:rPr>
          <w:rFonts w:cs="Arial"/>
        </w:rPr>
        <w:t xml:space="preserve"> to see how your Survey responses will be scored and publicly reported by Leapfrog. </w:t>
      </w:r>
    </w:p>
    <w:p w14:paraId="12C8A172" w14:textId="700208AE" w:rsidR="005F1474" w:rsidRPr="005F1474" w:rsidRDefault="00FA335F" w:rsidP="00B45D6A">
      <w:pPr>
        <w:pStyle w:val="ListParagraph"/>
        <w:numPr>
          <w:ilvl w:val="0"/>
          <w:numId w:val="30"/>
        </w:numPr>
        <w:spacing w:line="240" w:lineRule="auto"/>
        <w:contextualSpacing w:val="0"/>
        <w:rPr>
          <w:rFonts w:cs="Arial"/>
        </w:rPr>
      </w:pPr>
      <w:r>
        <w:t xml:space="preserve">Review your Survey Results on the </w:t>
      </w:r>
      <w:hyperlink r:id="rId57" w:history="1">
        <w:r w:rsidRPr="00A61245">
          <w:rPr>
            <w:rStyle w:val="Hyperlink"/>
          </w:rPr>
          <w:t>ASC Details Page</w:t>
        </w:r>
      </w:hyperlink>
      <w:r>
        <w:t xml:space="preserve"> </w:t>
      </w:r>
      <w:r w:rsidR="00531666">
        <w:t>or</w:t>
      </w:r>
      <w:r>
        <w:t xml:space="preserve"> </w:t>
      </w:r>
      <w:hyperlink r:id="rId58" w:history="1">
        <w:r w:rsidR="001D1E4F" w:rsidRPr="0030333A">
          <w:rPr>
            <w:rStyle w:val="Hyperlink"/>
          </w:rPr>
          <w:t>public reporting website</w:t>
        </w:r>
      </w:hyperlink>
      <w:r>
        <w:t xml:space="preserve">. </w:t>
      </w:r>
      <w:r w:rsidR="009066FB">
        <w:t>F</w:t>
      </w:r>
      <w:r w:rsidR="005F1474" w:rsidRPr="00BF33D8">
        <w:t xml:space="preserve">acilities that submit by </w:t>
      </w:r>
      <w:r w:rsidR="00531666">
        <w:t>June 30</w:t>
      </w:r>
      <w:r w:rsidR="005F1474" w:rsidRPr="00BF33D8">
        <w:t xml:space="preserve"> </w:t>
      </w:r>
      <w:r w:rsidR="00A61245">
        <w:t>can preview</w:t>
      </w:r>
      <w:r w:rsidR="005F1474" w:rsidRPr="00BF33D8">
        <w:t xml:space="preserve"> their Survey Results on the </w:t>
      </w:r>
      <w:r w:rsidR="00A61245" w:rsidRPr="00082DEA">
        <w:t>ASC Details Page</w:t>
      </w:r>
      <w:r w:rsidR="00A4034F">
        <w:t xml:space="preserve"> </w:t>
      </w:r>
      <w:r w:rsidR="00D00B56">
        <w:t>beginning July 12</w:t>
      </w:r>
      <w:r w:rsidR="00963524">
        <w:t xml:space="preserve"> </w:t>
      </w:r>
      <w:r w:rsidR="00D00B56">
        <w:t xml:space="preserve">before Leapfrog </w:t>
      </w:r>
      <w:hyperlink r:id="rId59" w:history="1">
        <w:r w:rsidR="00D00B56" w:rsidRPr="00D00B56">
          <w:rPr>
            <w:rStyle w:val="Hyperlink"/>
          </w:rPr>
          <w:t>publicly reports</w:t>
        </w:r>
      </w:hyperlink>
      <w:r w:rsidR="00D00B56">
        <w:t xml:space="preserve"> Survey Results beginning on July 25.</w:t>
      </w:r>
      <w:r w:rsidR="00B55952">
        <w:t xml:space="preserve"> </w:t>
      </w:r>
      <w:r>
        <w:t xml:space="preserve">After </w:t>
      </w:r>
      <w:r w:rsidR="00531666">
        <w:t>July</w:t>
      </w:r>
      <w:r>
        <w:t xml:space="preserve">, the ASC Details Page and public reporting website will be refreshed monthly within the first </w:t>
      </w:r>
      <w:r w:rsidR="0075088C">
        <w:t>seven</w:t>
      </w:r>
      <w:r>
        <w:t xml:space="preserve"> (</w:t>
      </w:r>
      <w:r w:rsidR="0075088C">
        <w:t>7</w:t>
      </w:r>
      <w:r>
        <w:t>) business days of each month following your (re)submission.</w:t>
      </w:r>
    </w:p>
    <w:p w14:paraId="09B18BD4" w14:textId="6DD27779" w:rsidR="004F3B9B" w:rsidRPr="004F3B9B" w:rsidRDefault="00890605" w:rsidP="00B45D6A">
      <w:pPr>
        <w:pStyle w:val="ListParagraph"/>
        <w:numPr>
          <w:ilvl w:val="0"/>
          <w:numId w:val="30"/>
        </w:numPr>
        <w:spacing w:line="240" w:lineRule="auto"/>
        <w:contextualSpacing w:val="0"/>
        <w:rPr>
          <w:rFonts w:cs="Arial"/>
        </w:rPr>
      </w:pPr>
      <w:r w:rsidRPr="004F3B9B">
        <w:rPr>
          <w:rFonts w:cs="Arial"/>
        </w:rPr>
        <w:t>Leapfrog is committed to ensuring</w:t>
      </w:r>
      <w:r w:rsidR="00A61245" w:rsidRPr="004F3B9B">
        <w:rPr>
          <w:rFonts w:cs="Arial"/>
        </w:rPr>
        <w:t xml:space="preserve"> </w:t>
      </w:r>
      <w:r w:rsidRPr="004F3B9B">
        <w:rPr>
          <w:rFonts w:cs="Arial"/>
        </w:rPr>
        <w:t>the accuracy of Leapfrog ASC Survey</w:t>
      </w:r>
      <w:r w:rsidR="00031515">
        <w:rPr>
          <w:rFonts w:cs="Arial"/>
        </w:rPr>
        <w:t xml:space="preserve"> 2.0</w:t>
      </w:r>
      <w:r w:rsidRPr="004F3B9B">
        <w:rPr>
          <w:rFonts w:cs="Arial"/>
        </w:rPr>
        <w:t xml:space="preserve"> responses. Please review our data accuracy protocols on the </w:t>
      </w:r>
      <w:hyperlink r:id="rId60" w:history="1">
        <w:r w:rsidRPr="004F3B9B">
          <w:rPr>
            <w:rStyle w:val="Hyperlink"/>
            <w:rFonts w:cs="Arial"/>
          </w:rPr>
          <w:t>Data Accuracy webpage</w:t>
        </w:r>
      </w:hyperlink>
      <w:r w:rsidRPr="004F3B9B">
        <w:rPr>
          <w:rFonts w:cs="Arial"/>
        </w:rPr>
        <w:t>.</w:t>
      </w:r>
    </w:p>
    <w:p w14:paraId="7B4DEF3F" w14:textId="001C1A3D" w:rsidR="00890605" w:rsidRPr="008E3C7F" w:rsidRDefault="004F3B9B" w:rsidP="00B45D6A">
      <w:pPr>
        <w:pStyle w:val="ListParagraph"/>
        <w:numPr>
          <w:ilvl w:val="0"/>
          <w:numId w:val="30"/>
        </w:numPr>
        <w:spacing w:line="240" w:lineRule="auto"/>
        <w:contextualSpacing w:val="0"/>
        <w:rPr>
          <w:rFonts w:cs="Arial"/>
        </w:rPr>
      </w:pPr>
      <w:r>
        <w:rPr>
          <w:rFonts w:cs="Arial"/>
        </w:rPr>
        <w:t xml:space="preserve">Responses can be </w:t>
      </w:r>
      <w:hyperlink r:id="rId61" w:history="1">
        <w:r w:rsidRPr="001F2AFB">
          <w:rPr>
            <w:rStyle w:val="Hyperlink"/>
            <w:rFonts w:cs="Arial"/>
          </w:rPr>
          <w:t xml:space="preserve">updated </w:t>
        </w:r>
        <w:r w:rsidR="00617205" w:rsidRPr="001F2AFB">
          <w:rPr>
            <w:rStyle w:val="Hyperlink"/>
            <w:rFonts w:cs="Arial"/>
          </w:rPr>
          <w:t>or corrected</w:t>
        </w:r>
      </w:hyperlink>
      <w:r w:rsidR="00617205">
        <w:rPr>
          <w:rFonts w:cs="Arial"/>
        </w:rPr>
        <w:t xml:space="preserve">, </w:t>
      </w:r>
      <w:r>
        <w:rPr>
          <w:rFonts w:cs="Arial"/>
        </w:rPr>
        <w:t>and the Survey can be resubmitted</w:t>
      </w:r>
      <w:r w:rsidR="00617205">
        <w:rPr>
          <w:rFonts w:cs="Arial"/>
        </w:rPr>
        <w:t xml:space="preserve"> at any point during the Survey Cycle (April 1 – </w:t>
      </w:r>
      <w:r w:rsidR="009066FB">
        <w:rPr>
          <w:rFonts w:cs="Arial"/>
        </w:rPr>
        <w:t>November 30</w:t>
      </w:r>
      <w:r w:rsidR="00617205">
        <w:rPr>
          <w:rFonts w:cs="Arial"/>
        </w:rPr>
        <w:t xml:space="preserve">). </w:t>
      </w:r>
      <w:r w:rsidRPr="009A5185">
        <w:rPr>
          <w:rFonts w:cs="Arial"/>
        </w:rPr>
        <w:t>Please remember that if you are making updates, all updated sections must be re-affirmed.</w:t>
      </w:r>
    </w:p>
    <w:p w14:paraId="764BBCFE" w14:textId="77777777" w:rsidR="00CE2535" w:rsidRDefault="00CE2535" w:rsidP="007A56B6">
      <w:pPr>
        <w:pStyle w:val="NoSpacing"/>
      </w:pPr>
      <w:bookmarkStart w:id="13" w:name="_Toc531876425"/>
    </w:p>
    <w:bookmarkEnd w:id="13"/>
    <w:p w14:paraId="581623F7" w14:textId="77777777" w:rsidR="00890605" w:rsidRPr="009A5185" w:rsidRDefault="00890605" w:rsidP="00890605">
      <w:pPr>
        <w:rPr>
          <w:rFonts w:cs="Arial"/>
          <w:lang w:eastAsia="ja-JP"/>
        </w:rPr>
      </w:pPr>
    </w:p>
    <w:p w14:paraId="69314869" w14:textId="77777777" w:rsidR="001F2AFB" w:rsidRDefault="001F2AFB">
      <w:pPr>
        <w:rPr>
          <w:rFonts w:eastAsiaTheme="majorEastAsia"/>
          <w:b/>
          <w:sz w:val="28"/>
          <w:u w:val="single"/>
        </w:rPr>
      </w:pPr>
      <w:bookmarkStart w:id="14" w:name="_Toc123805220"/>
      <w:r>
        <w:br w:type="page"/>
      </w:r>
    </w:p>
    <w:p w14:paraId="05F61838" w14:textId="376D04E1" w:rsidR="00787B9C" w:rsidRPr="00776313" w:rsidRDefault="00787B9C" w:rsidP="00787B9C">
      <w:pPr>
        <w:pStyle w:val="Heading3"/>
        <w:rPr>
          <w:color w:val="002060"/>
          <w:sz w:val="32"/>
          <w:szCs w:val="32"/>
          <w:u w:val="none"/>
        </w:rPr>
      </w:pPr>
      <w:bookmarkStart w:id="15" w:name="_Toc225763865"/>
      <w:bookmarkEnd w:id="14"/>
      <w:r w:rsidRPr="00776313">
        <w:rPr>
          <w:color w:val="002060"/>
          <w:sz w:val="32"/>
          <w:szCs w:val="32"/>
          <w:u w:val="none"/>
        </w:rPr>
        <w:lastRenderedPageBreak/>
        <w:t>Deadlines</w:t>
      </w:r>
      <w:bookmarkEnd w:id="15"/>
    </w:p>
    <w:p w14:paraId="4D0BCD32" w14:textId="77777777" w:rsidR="00BB6C10" w:rsidRPr="00C21D92" w:rsidRDefault="00BB6C10" w:rsidP="00823F75">
      <w:pPr>
        <w:spacing w:after="0"/>
      </w:pPr>
    </w:p>
    <w:p w14:paraId="58CBE17C" w14:textId="14812395" w:rsidR="00890605" w:rsidRPr="00890605" w:rsidRDefault="00890605" w:rsidP="00890605">
      <w:pPr>
        <w:pStyle w:val="Heading4"/>
      </w:pPr>
      <w:bookmarkStart w:id="16" w:name="_Toc531876430"/>
      <w:bookmarkStart w:id="17" w:name="_Toc225763866"/>
      <w:r w:rsidRPr="00890605">
        <w:t xml:space="preserve">Deadlines for the Leapfrog </w:t>
      </w:r>
      <w:r>
        <w:t xml:space="preserve">ASC </w:t>
      </w:r>
      <w:r w:rsidRPr="00890605">
        <w:t>Survey</w:t>
      </w:r>
      <w:bookmarkEnd w:id="16"/>
      <w:r w:rsidR="00E62530">
        <w:t xml:space="preserve"> 2.0</w:t>
      </w:r>
      <w:bookmarkEnd w:id="17"/>
    </w:p>
    <w:p w14:paraId="20964896" w14:textId="3031A86F" w:rsidR="00A87031" w:rsidRDefault="00A87031" w:rsidP="00A87031">
      <w:pPr>
        <w:rPr>
          <w:rFonts w:cs="Arial"/>
          <w:b/>
          <w:bCs/>
          <w:lang w:eastAsia="ja-JP"/>
        </w:rPr>
      </w:pPr>
      <w:r w:rsidRPr="00A87031">
        <w:rPr>
          <w:rFonts w:cs="Arial"/>
          <w:lang w:eastAsia="ja-JP"/>
        </w:rPr>
        <w:t xml:space="preserve">The Leapfrog </w:t>
      </w:r>
      <w:r>
        <w:rPr>
          <w:rFonts w:cs="Arial"/>
          <w:lang w:eastAsia="ja-JP"/>
        </w:rPr>
        <w:t xml:space="preserve">ASC </w:t>
      </w:r>
      <w:r w:rsidRPr="00A87031">
        <w:rPr>
          <w:rFonts w:cs="Arial"/>
          <w:lang w:eastAsia="ja-JP"/>
        </w:rPr>
        <w:t>Survey</w:t>
      </w:r>
      <w:r w:rsidR="00E62530">
        <w:rPr>
          <w:rFonts w:cs="Arial"/>
          <w:lang w:eastAsia="ja-JP"/>
        </w:rPr>
        <w:t xml:space="preserve"> 2.0</w:t>
      </w:r>
      <w:r w:rsidRPr="00A87031">
        <w:rPr>
          <w:rFonts w:cs="Arial"/>
          <w:lang w:eastAsia="ja-JP"/>
        </w:rPr>
        <w:t xml:space="preserve"> opens on April 1 and has a Submission Deadline of </w:t>
      </w:r>
      <w:r w:rsidR="00531666">
        <w:rPr>
          <w:rFonts w:cs="Arial"/>
          <w:b/>
          <w:bCs/>
          <w:lang w:eastAsia="ja-JP"/>
        </w:rPr>
        <w:t>June 30</w:t>
      </w:r>
      <w:r w:rsidRPr="00531666">
        <w:rPr>
          <w:rFonts w:cs="Arial"/>
          <w:b/>
          <w:bCs/>
          <w:lang w:eastAsia="ja-JP"/>
        </w:rPr>
        <w:t>,</w:t>
      </w:r>
      <w:r w:rsidRPr="008E3C7F">
        <w:rPr>
          <w:rFonts w:cs="Arial"/>
          <w:b/>
          <w:bCs/>
          <w:lang w:eastAsia="ja-JP"/>
        </w:rPr>
        <w:t xml:space="preserve"> </w:t>
      </w:r>
      <w:r w:rsidR="005C63AE">
        <w:rPr>
          <w:rFonts w:cs="Arial"/>
          <w:b/>
          <w:bCs/>
          <w:lang w:eastAsia="ja-JP"/>
        </w:rPr>
        <w:t>202</w:t>
      </w:r>
      <w:r w:rsidR="009C65D6">
        <w:rPr>
          <w:rFonts w:cs="Arial"/>
          <w:b/>
          <w:bCs/>
          <w:lang w:eastAsia="ja-JP"/>
        </w:rPr>
        <w:t>6</w:t>
      </w:r>
      <w:r w:rsidR="004A5C89">
        <w:rPr>
          <w:rFonts w:cs="Arial"/>
          <w:b/>
          <w:bCs/>
          <w:lang w:eastAsia="ja-JP"/>
        </w:rPr>
        <w:t>.</w:t>
      </w:r>
      <w:r w:rsidRPr="00A87031">
        <w:rPr>
          <w:rFonts w:cs="Arial"/>
          <w:lang w:eastAsia="ja-JP"/>
        </w:rPr>
        <w:t xml:space="preserve"> The Late Submission </w:t>
      </w:r>
      <w:r w:rsidR="00A6718B">
        <w:rPr>
          <w:rFonts w:cs="Arial"/>
          <w:snapToGrid w:val="0"/>
        </w:rPr>
        <w:t>and Performance</w:t>
      </w:r>
      <w:r w:rsidR="00A6718B" w:rsidRPr="00FA335F">
        <w:rPr>
          <w:rFonts w:cs="Arial"/>
          <w:snapToGrid w:val="0"/>
        </w:rPr>
        <w:t xml:space="preserve"> </w:t>
      </w:r>
      <w:r w:rsidR="00A6718B">
        <w:rPr>
          <w:rFonts w:cs="Arial"/>
          <w:snapToGrid w:val="0"/>
        </w:rPr>
        <w:t xml:space="preserve">Update </w:t>
      </w:r>
      <w:r w:rsidRPr="00A87031">
        <w:rPr>
          <w:rFonts w:cs="Arial"/>
          <w:lang w:eastAsia="ja-JP"/>
        </w:rPr>
        <w:t xml:space="preserve">Deadline is </w:t>
      </w:r>
      <w:r w:rsidR="009066FB">
        <w:rPr>
          <w:rFonts w:cs="Arial"/>
          <w:b/>
          <w:bCs/>
          <w:lang w:eastAsia="ja-JP"/>
        </w:rPr>
        <w:t xml:space="preserve">November 30, </w:t>
      </w:r>
      <w:r w:rsidR="005C63AE">
        <w:rPr>
          <w:rFonts w:cs="Arial"/>
          <w:b/>
          <w:bCs/>
          <w:lang w:eastAsia="ja-JP"/>
        </w:rPr>
        <w:t>202</w:t>
      </w:r>
      <w:r w:rsidR="009C65D6">
        <w:rPr>
          <w:rFonts w:cs="Arial"/>
          <w:b/>
          <w:bCs/>
          <w:lang w:eastAsia="ja-JP"/>
        </w:rPr>
        <w:t>6</w:t>
      </w:r>
      <w:r w:rsidR="0030333A">
        <w:rPr>
          <w:rFonts w:cs="Arial"/>
          <w:b/>
          <w:bCs/>
          <w:lang w:eastAsia="ja-JP"/>
        </w:rPr>
        <w:t>.</w:t>
      </w:r>
      <w:r w:rsidRPr="00A87031">
        <w:rPr>
          <w:rFonts w:cs="Arial"/>
          <w:lang w:eastAsia="ja-JP"/>
        </w:rPr>
        <w:t xml:space="preserve"> Surveys must be submitted before </w:t>
      </w:r>
      <w:r w:rsidR="00531666">
        <w:rPr>
          <w:rFonts w:cs="Arial"/>
          <w:lang w:eastAsia="ja-JP"/>
        </w:rPr>
        <w:t>11:59</w:t>
      </w:r>
      <w:r w:rsidR="003623E6">
        <w:rPr>
          <w:rFonts w:cs="Arial"/>
          <w:lang w:eastAsia="ja-JP"/>
        </w:rPr>
        <w:t xml:space="preserve"> pm</w:t>
      </w:r>
      <w:r w:rsidR="00531666">
        <w:rPr>
          <w:rFonts w:cs="Arial"/>
          <w:lang w:eastAsia="ja-JP"/>
        </w:rPr>
        <w:t xml:space="preserve"> </w:t>
      </w:r>
      <w:r>
        <w:rPr>
          <w:rFonts w:cs="Arial"/>
          <w:lang w:eastAsia="ja-JP"/>
        </w:rPr>
        <w:t xml:space="preserve">Eastern Time on </w:t>
      </w:r>
      <w:r w:rsidR="009066FB">
        <w:rPr>
          <w:rFonts w:cs="Arial"/>
          <w:b/>
          <w:bCs/>
          <w:lang w:eastAsia="ja-JP"/>
        </w:rPr>
        <w:t>November 30</w:t>
      </w:r>
      <w:r w:rsidR="0030333A">
        <w:rPr>
          <w:rFonts w:cs="Arial"/>
          <w:b/>
          <w:bCs/>
          <w:lang w:eastAsia="ja-JP"/>
        </w:rPr>
        <w:t xml:space="preserve">. </w:t>
      </w:r>
    </w:p>
    <w:p w14:paraId="23E509E9" w14:textId="7CB85805" w:rsidR="00D95DF2" w:rsidRDefault="00A87031" w:rsidP="003D197D">
      <w:pPr>
        <w:rPr>
          <w:rFonts w:cs="Arial"/>
          <w:lang w:eastAsia="ja-JP"/>
        </w:rPr>
      </w:pPr>
      <w:r w:rsidRPr="00A87031">
        <w:rPr>
          <w:rFonts w:cs="Arial"/>
          <w:lang w:eastAsia="ja-JP"/>
        </w:rPr>
        <w:t xml:space="preserve">Corrections to Surveys submitted by </w:t>
      </w:r>
      <w:r w:rsidR="009066FB">
        <w:rPr>
          <w:rFonts w:cs="Arial"/>
          <w:b/>
          <w:bCs/>
          <w:lang w:eastAsia="ja-JP"/>
        </w:rPr>
        <w:t>November 30</w:t>
      </w:r>
      <w:r w:rsidRPr="00A87031">
        <w:rPr>
          <w:rFonts w:cs="Arial"/>
          <w:lang w:eastAsia="ja-JP"/>
        </w:rPr>
        <w:t xml:space="preserve"> must be submitted by the </w:t>
      </w:r>
      <w:r w:rsidRPr="008E3C7F">
        <w:rPr>
          <w:rFonts w:cs="Arial"/>
          <w:b/>
          <w:bCs/>
          <w:lang w:eastAsia="ja-JP"/>
        </w:rPr>
        <w:t>January 31</w:t>
      </w:r>
      <w:r w:rsidR="00E911AB">
        <w:rPr>
          <w:rFonts w:cs="Arial"/>
          <w:b/>
          <w:bCs/>
          <w:lang w:eastAsia="ja-JP"/>
        </w:rPr>
        <w:t>, 202</w:t>
      </w:r>
      <w:r w:rsidR="009C65D6">
        <w:rPr>
          <w:rFonts w:cs="Arial"/>
          <w:b/>
          <w:bCs/>
          <w:lang w:eastAsia="ja-JP"/>
        </w:rPr>
        <w:t>7</w:t>
      </w:r>
      <w:r w:rsidR="00D95DF2">
        <w:rPr>
          <w:rFonts w:cs="Arial"/>
          <w:b/>
          <w:bCs/>
          <w:lang w:eastAsia="ja-JP"/>
        </w:rPr>
        <w:t xml:space="preserve"> </w:t>
      </w:r>
      <w:r w:rsidRPr="00A87031">
        <w:rPr>
          <w:rFonts w:cs="Arial"/>
          <w:lang w:eastAsia="ja-JP"/>
        </w:rPr>
        <w:t>Correcti</w:t>
      </w:r>
      <w:r>
        <w:rPr>
          <w:rFonts w:cs="Arial"/>
          <w:lang w:eastAsia="ja-JP"/>
        </w:rPr>
        <w:t>on</w:t>
      </w:r>
      <w:r w:rsidR="00E911AB">
        <w:rPr>
          <w:rFonts w:cs="Arial"/>
          <w:lang w:eastAsia="ja-JP"/>
        </w:rPr>
        <w:t>s</w:t>
      </w:r>
      <w:r>
        <w:rPr>
          <w:rFonts w:cs="Arial"/>
          <w:lang w:eastAsia="ja-JP"/>
        </w:rPr>
        <w:t xml:space="preserve"> Deadline. The Online ASC</w:t>
      </w:r>
      <w:r w:rsidRPr="00A87031">
        <w:rPr>
          <w:rFonts w:cs="Arial"/>
          <w:lang w:eastAsia="ja-JP"/>
        </w:rPr>
        <w:t xml:space="preserve"> Survey Tool will not be available after </w:t>
      </w:r>
      <w:r w:rsidRPr="008E3C7F">
        <w:rPr>
          <w:rFonts w:cs="Arial"/>
          <w:b/>
          <w:bCs/>
          <w:lang w:eastAsia="ja-JP"/>
        </w:rPr>
        <w:t>January 31</w:t>
      </w:r>
      <w:r w:rsidR="00D81C4A">
        <w:rPr>
          <w:rFonts w:cs="Arial"/>
          <w:b/>
          <w:bCs/>
          <w:lang w:eastAsia="ja-JP"/>
        </w:rPr>
        <w:t>, 202</w:t>
      </w:r>
      <w:r w:rsidR="009C65D6">
        <w:rPr>
          <w:rFonts w:cs="Arial"/>
          <w:b/>
          <w:bCs/>
          <w:lang w:eastAsia="ja-JP"/>
        </w:rPr>
        <w:t>7</w:t>
      </w:r>
      <w:r w:rsidRPr="00A87031">
        <w:rPr>
          <w:rFonts w:cs="Arial"/>
          <w:lang w:eastAsia="ja-JP"/>
        </w:rPr>
        <w:t xml:space="preserve">. </w:t>
      </w:r>
    </w:p>
    <w:p w14:paraId="21711B36" w14:textId="286BDA92" w:rsidR="0086131E" w:rsidRDefault="00A87031" w:rsidP="003D197D">
      <w:pPr>
        <w:rPr>
          <w:rFonts w:cs="Arial"/>
          <w:lang w:eastAsia="ja-JP"/>
        </w:rPr>
      </w:pPr>
      <w:r w:rsidRPr="00A87031">
        <w:rPr>
          <w:rFonts w:cs="Arial"/>
          <w:lang w:eastAsia="ja-JP"/>
        </w:rPr>
        <w:t xml:space="preserve">Find detailed information </w:t>
      </w:r>
      <w:r w:rsidR="0016608D">
        <w:rPr>
          <w:rFonts w:cs="Arial"/>
          <w:lang w:eastAsia="ja-JP"/>
        </w:rPr>
        <w:t xml:space="preserve">about the </w:t>
      </w:r>
      <w:r>
        <w:rPr>
          <w:rFonts w:cs="Arial"/>
          <w:lang w:eastAsia="ja-JP"/>
        </w:rPr>
        <w:t>Leapfrog ASC</w:t>
      </w:r>
      <w:r w:rsidRPr="00A87031">
        <w:rPr>
          <w:rFonts w:cs="Arial"/>
          <w:lang w:eastAsia="ja-JP"/>
        </w:rPr>
        <w:t xml:space="preserve"> Survey</w:t>
      </w:r>
      <w:r w:rsidR="00297745">
        <w:rPr>
          <w:rFonts w:cs="Arial"/>
          <w:lang w:eastAsia="ja-JP"/>
        </w:rPr>
        <w:t xml:space="preserve"> 2.0</w:t>
      </w:r>
      <w:r w:rsidRPr="00A87031">
        <w:rPr>
          <w:rFonts w:cs="Arial"/>
          <w:lang w:eastAsia="ja-JP"/>
        </w:rPr>
        <w:t xml:space="preserve"> Deadlines</w:t>
      </w:r>
      <w:r w:rsidR="00B820D2">
        <w:rPr>
          <w:rFonts w:cs="Arial"/>
          <w:lang w:eastAsia="ja-JP"/>
        </w:rPr>
        <w:t xml:space="preserve"> </w:t>
      </w:r>
      <w:r w:rsidR="00B820D2" w:rsidRPr="00A87031">
        <w:rPr>
          <w:rFonts w:cs="Arial"/>
          <w:lang w:eastAsia="ja-JP"/>
        </w:rPr>
        <w:t xml:space="preserve">on the </w:t>
      </w:r>
      <w:hyperlink r:id="rId62" w:history="1">
        <w:r w:rsidR="00B820D2">
          <w:rPr>
            <w:rStyle w:val="Hyperlink"/>
            <w:rFonts w:cs="Arial"/>
            <w:lang w:eastAsia="ja-JP"/>
          </w:rPr>
          <w:t>Deadlines webpage</w:t>
        </w:r>
      </w:hyperlink>
      <w:r w:rsidR="00B820D2" w:rsidRPr="00A87031">
        <w:rPr>
          <w:rFonts w:cs="Arial"/>
          <w:lang w:eastAsia="ja-JP"/>
        </w:rPr>
        <w:t>.</w:t>
      </w:r>
      <w:r w:rsidR="00B820D2">
        <w:rPr>
          <w:rFonts w:cs="Arial"/>
          <w:lang w:eastAsia="ja-JP"/>
        </w:rPr>
        <w:br/>
      </w:r>
    </w:p>
    <w:p w14:paraId="459D1AF3" w14:textId="432B0C48" w:rsidR="009E3F00" w:rsidRDefault="009E3F00" w:rsidP="003D197D">
      <w:pPr>
        <w:pStyle w:val="Heading4"/>
        <w:contextualSpacing/>
        <w:rPr>
          <w:lang w:eastAsia="ja-JP"/>
        </w:rPr>
      </w:pPr>
      <w:bookmarkStart w:id="18" w:name="_Toc225763867"/>
      <w:r>
        <w:rPr>
          <w:lang w:eastAsia="ja-JP"/>
        </w:rPr>
        <w:t xml:space="preserve">Deadline for </w:t>
      </w:r>
      <w:r w:rsidR="00671FC0">
        <w:rPr>
          <w:lang w:eastAsia="ja-JP"/>
        </w:rPr>
        <w:t>Leapfrog’s</w:t>
      </w:r>
      <w:r w:rsidR="00317C8A">
        <w:rPr>
          <w:lang w:eastAsia="ja-JP"/>
        </w:rPr>
        <w:t xml:space="preserve"> </w:t>
      </w:r>
      <w:r>
        <w:rPr>
          <w:lang w:eastAsia="ja-JP"/>
        </w:rPr>
        <w:t>Top ASC Designation</w:t>
      </w:r>
      <w:bookmarkEnd w:id="18"/>
    </w:p>
    <w:p w14:paraId="4A07DE28" w14:textId="457ACBFF" w:rsidR="00CA05C9" w:rsidRPr="00CA05C9" w:rsidRDefault="00CA05C9" w:rsidP="00DD6005">
      <w:pPr>
        <w:rPr>
          <w:lang w:eastAsia="ja-JP"/>
        </w:rPr>
      </w:pPr>
      <w:r w:rsidRPr="00CA05C9">
        <w:rPr>
          <w:lang w:eastAsia="ja-JP"/>
        </w:rPr>
        <w:t>ASCs that would like to be eligible for Leapfrog’s Top ASC designation must upload their accreditation certificat</w:t>
      </w:r>
      <w:r w:rsidR="009E6A34">
        <w:rPr>
          <w:lang w:eastAsia="ja-JP"/>
        </w:rPr>
        <w:t>e</w:t>
      </w:r>
      <w:r w:rsidRPr="00CA05C9">
        <w:rPr>
          <w:lang w:eastAsia="ja-JP"/>
        </w:rPr>
        <w:t xml:space="preserve"> </w:t>
      </w:r>
      <w:r w:rsidR="009111BB">
        <w:rPr>
          <w:lang w:eastAsia="ja-JP"/>
        </w:rPr>
        <w:t>and</w:t>
      </w:r>
      <w:r w:rsidRPr="00CA05C9">
        <w:rPr>
          <w:lang w:eastAsia="ja-JP"/>
        </w:rPr>
        <w:t xml:space="preserve"> submit a Leapfrog ASC Survey 2.0 by August 31</w:t>
      </w:r>
      <w:r w:rsidR="008B62B7">
        <w:rPr>
          <w:lang w:eastAsia="ja-JP"/>
        </w:rPr>
        <w:t>, 2026</w:t>
      </w:r>
      <w:r w:rsidRPr="00CA05C9">
        <w:rPr>
          <w:lang w:eastAsia="ja-JP"/>
        </w:rPr>
        <w:t>.</w:t>
      </w:r>
      <w:r w:rsidR="0098552F">
        <w:rPr>
          <w:lang w:eastAsia="ja-JP"/>
        </w:rPr>
        <w:t xml:space="preserve"> More information</w:t>
      </w:r>
      <w:r w:rsidR="00232948">
        <w:rPr>
          <w:lang w:eastAsia="ja-JP"/>
        </w:rPr>
        <w:t xml:space="preserve"> about the </w:t>
      </w:r>
      <w:r w:rsidR="00976E63">
        <w:rPr>
          <w:lang w:eastAsia="ja-JP"/>
        </w:rPr>
        <w:t>designation</w:t>
      </w:r>
      <w:r w:rsidR="002A63B1">
        <w:rPr>
          <w:lang w:eastAsia="ja-JP"/>
        </w:rPr>
        <w:t xml:space="preserve"> is available on the </w:t>
      </w:r>
      <w:hyperlink r:id="rId63" w:history="1">
        <w:r w:rsidR="002A63B1" w:rsidRPr="002A63B1">
          <w:rPr>
            <w:rStyle w:val="Hyperlink"/>
            <w:lang w:eastAsia="ja-JP"/>
          </w:rPr>
          <w:t>Top ASC webpage</w:t>
        </w:r>
      </w:hyperlink>
      <w:r w:rsidR="002A63B1">
        <w:rPr>
          <w:lang w:eastAsia="ja-JP"/>
        </w:rPr>
        <w:t>.</w:t>
      </w:r>
    </w:p>
    <w:p w14:paraId="562F6AF6" w14:textId="77777777" w:rsidR="009E3F00" w:rsidRPr="009E3F00" w:rsidRDefault="009E3F00" w:rsidP="00DD6005">
      <w:pPr>
        <w:rPr>
          <w:lang w:eastAsia="ja-JP"/>
        </w:rPr>
      </w:pPr>
    </w:p>
    <w:p w14:paraId="65FF2800" w14:textId="5B791C17" w:rsidR="0086131E" w:rsidRDefault="0086131E" w:rsidP="003D197D">
      <w:pPr>
        <w:pStyle w:val="Heading4"/>
        <w:contextualSpacing/>
        <w:rPr>
          <w:lang w:eastAsia="ja-JP"/>
        </w:rPr>
      </w:pPr>
      <w:bookmarkStart w:id="19" w:name="_Toc225763868"/>
      <w:r w:rsidRPr="00A87031">
        <w:rPr>
          <w:lang w:eastAsia="ja-JP"/>
        </w:rPr>
        <w:t xml:space="preserve">Deadline to </w:t>
      </w:r>
      <w:r>
        <w:rPr>
          <w:lang w:eastAsia="ja-JP"/>
        </w:rPr>
        <w:t>Receive Free</w:t>
      </w:r>
      <w:r w:rsidR="00AE3A4A">
        <w:rPr>
          <w:lang w:eastAsia="ja-JP"/>
        </w:rPr>
        <w:t xml:space="preserve"> ASC</w:t>
      </w:r>
      <w:r>
        <w:rPr>
          <w:lang w:eastAsia="ja-JP"/>
        </w:rPr>
        <w:t xml:space="preserve"> Benchmarking Report</w:t>
      </w:r>
      <w:bookmarkEnd w:id="19"/>
      <w:r>
        <w:rPr>
          <w:lang w:eastAsia="ja-JP"/>
        </w:rPr>
        <w:t xml:space="preserve"> </w:t>
      </w:r>
    </w:p>
    <w:p w14:paraId="61DCB03D" w14:textId="73B3D835" w:rsidR="001C4EB7" w:rsidRPr="001C4EB7" w:rsidRDefault="00DB764B" w:rsidP="006C6D14">
      <w:pPr>
        <w:rPr>
          <w:lang w:eastAsia="ja-JP"/>
        </w:rPr>
      </w:pPr>
      <w:r>
        <w:rPr>
          <w:lang w:eastAsia="ja-JP"/>
        </w:rPr>
        <w:t>ASCs that submit a Leapfrog ASC Survey</w:t>
      </w:r>
      <w:r w:rsidR="00297745">
        <w:rPr>
          <w:lang w:eastAsia="ja-JP"/>
        </w:rPr>
        <w:t xml:space="preserve"> 2.0</w:t>
      </w:r>
      <w:r>
        <w:rPr>
          <w:lang w:eastAsia="ja-JP"/>
        </w:rPr>
        <w:t xml:space="preserve"> by August 31, </w:t>
      </w:r>
      <w:r w:rsidR="00AB5F61">
        <w:rPr>
          <w:lang w:eastAsia="ja-JP"/>
        </w:rPr>
        <w:t>202</w:t>
      </w:r>
      <w:r w:rsidR="00843EBC">
        <w:rPr>
          <w:lang w:eastAsia="ja-JP"/>
        </w:rPr>
        <w:t>6</w:t>
      </w:r>
      <w:r w:rsidR="00AB5F61">
        <w:rPr>
          <w:lang w:eastAsia="ja-JP"/>
        </w:rPr>
        <w:t>,</w:t>
      </w:r>
      <w:r>
        <w:rPr>
          <w:lang w:eastAsia="ja-JP"/>
        </w:rPr>
        <w:t xml:space="preserve"> will receive a free </w:t>
      </w:r>
      <w:r w:rsidR="00CF37C3">
        <w:rPr>
          <w:lang w:eastAsia="ja-JP"/>
        </w:rPr>
        <w:t xml:space="preserve">ASC Benchmarking Report. </w:t>
      </w:r>
      <w:r w:rsidR="001C4EB7" w:rsidRPr="001C4EB7">
        <w:rPr>
          <w:lang w:eastAsia="ja-JP"/>
        </w:rPr>
        <w:t>This report is an opportunity to compare your ASC</w:t>
      </w:r>
      <w:r w:rsidR="002E1B43">
        <w:rPr>
          <w:lang w:eastAsia="ja-JP"/>
        </w:rPr>
        <w:t>’</w:t>
      </w:r>
      <w:r w:rsidR="001C4EB7" w:rsidRPr="001C4EB7">
        <w:rPr>
          <w:lang w:eastAsia="ja-JP"/>
        </w:rPr>
        <w:t>s performance on Leapfrog’s nationally standardized measures of safety and quality to that of other ASCs, as well as HOPDs.</w:t>
      </w:r>
    </w:p>
    <w:p w14:paraId="449061C3" w14:textId="0B29B735" w:rsidR="00DC213A" w:rsidRDefault="00B5505F" w:rsidP="00DC213A">
      <w:r w:rsidRPr="00B5505F">
        <w:rPr>
          <w:rFonts w:cs="Arial"/>
          <w:lang w:eastAsia="ja-JP"/>
        </w:rPr>
        <w:t>The report includes a summary of overall performance, as well as detailed information on each of the measures included in the Leapfrog ASC Survey</w:t>
      </w:r>
      <w:r w:rsidR="00297745">
        <w:rPr>
          <w:rFonts w:cs="Arial"/>
          <w:lang w:eastAsia="ja-JP"/>
        </w:rPr>
        <w:t xml:space="preserve"> 2.0</w:t>
      </w:r>
      <w:r w:rsidRPr="00B5505F">
        <w:rPr>
          <w:rFonts w:cs="Arial"/>
          <w:lang w:eastAsia="ja-JP"/>
        </w:rPr>
        <w:t xml:space="preserve">, </w:t>
      </w:r>
      <w:r w:rsidR="00893CDC">
        <w:rPr>
          <w:rFonts w:cs="Arial"/>
          <w:lang w:eastAsia="ja-JP"/>
        </w:rPr>
        <w:t>and</w:t>
      </w:r>
      <w:r w:rsidRPr="00B5505F">
        <w:rPr>
          <w:rFonts w:cs="Arial"/>
          <w:lang w:eastAsia="ja-JP"/>
        </w:rPr>
        <w:t xml:space="preserve"> an appendix that includes surgical volume benchmarks. Scores and benchmarking information included in t</w:t>
      </w:r>
      <w:r w:rsidR="00AB5F61">
        <w:rPr>
          <w:rFonts w:cs="Arial"/>
          <w:lang w:eastAsia="ja-JP"/>
        </w:rPr>
        <w:t>he</w:t>
      </w:r>
      <w:r w:rsidRPr="00B5505F">
        <w:rPr>
          <w:rFonts w:cs="Arial"/>
          <w:lang w:eastAsia="ja-JP"/>
        </w:rPr>
        <w:t xml:space="preserve"> report are not publicly reported by Leapfrog, but ASCs may choose to share this report internally with staff and leadership.</w:t>
      </w:r>
      <w:r w:rsidR="007F5304">
        <w:rPr>
          <w:rFonts w:cs="Arial"/>
          <w:lang w:eastAsia="ja-JP"/>
        </w:rPr>
        <w:t xml:space="preserve"> More information is available here:</w:t>
      </w:r>
      <w:r w:rsidR="00DC213A">
        <w:rPr>
          <w:rFonts w:cs="Arial"/>
          <w:lang w:eastAsia="ja-JP"/>
        </w:rPr>
        <w:t xml:space="preserve"> </w:t>
      </w:r>
      <w:hyperlink r:id="rId64" w:history="1">
        <w:r w:rsidR="004633C2">
          <w:rPr>
            <w:rStyle w:val="Hyperlink"/>
          </w:rPr>
          <w:t>https://www.leapfroggroup.org/asc-program/benchmarking</w:t>
        </w:r>
      </w:hyperlink>
      <w:r w:rsidR="008835E2">
        <w:t xml:space="preserve">. </w:t>
      </w:r>
    </w:p>
    <w:p w14:paraId="788B2B6D" w14:textId="72034EC7" w:rsidR="0086131E" w:rsidRDefault="0086131E">
      <w:pPr>
        <w:rPr>
          <w:rFonts w:cs="Arial"/>
          <w:lang w:eastAsia="ja-JP"/>
        </w:rPr>
      </w:pPr>
    </w:p>
    <w:p w14:paraId="422B481B" w14:textId="1037CD94" w:rsidR="0086131E" w:rsidRDefault="0086131E">
      <w:pPr>
        <w:rPr>
          <w:rFonts w:cs="Arial"/>
          <w:lang w:eastAsia="ja-JP"/>
        </w:rPr>
      </w:pPr>
    </w:p>
    <w:p w14:paraId="5A0B8A1F" w14:textId="77777777" w:rsidR="00F05837" w:rsidRDefault="00F05837">
      <w:pPr>
        <w:rPr>
          <w:rFonts w:cs="Arial"/>
          <w:lang w:eastAsia="ja-JP"/>
        </w:rPr>
      </w:pPr>
    </w:p>
    <w:p w14:paraId="07BEB795" w14:textId="77777777" w:rsidR="00F05837" w:rsidRDefault="00F05837">
      <w:pPr>
        <w:rPr>
          <w:rFonts w:cs="Arial"/>
          <w:lang w:eastAsia="ja-JP"/>
        </w:rPr>
      </w:pPr>
    </w:p>
    <w:p w14:paraId="3A958D52" w14:textId="77777777" w:rsidR="00F05837" w:rsidRDefault="00F05837">
      <w:pPr>
        <w:rPr>
          <w:rFonts w:cs="Arial"/>
          <w:lang w:eastAsia="ja-JP"/>
        </w:rPr>
      </w:pPr>
    </w:p>
    <w:p w14:paraId="165B537D" w14:textId="77777777" w:rsidR="00787B9C" w:rsidRDefault="00787B9C">
      <w:r>
        <w:br w:type="page"/>
      </w:r>
    </w:p>
    <w:p w14:paraId="489EADF0" w14:textId="77777777" w:rsidR="00787B9C" w:rsidRPr="00776313" w:rsidRDefault="00787B9C" w:rsidP="00787B9C">
      <w:pPr>
        <w:pStyle w:val="Heading3"/>
        <w:rPr>
          <w:color w:val="002060"/>
          <w:sz w:val="32"/>
          <w:szCs w:val="32"/>
          <w:u w:val="none"/>
        </w:rPr>
      </w:pPr>
      <w:bookmarkStart w:id="20" w:name="_Toc225763869"/>
      <w:r w:rsidRPr="00776313">
        <w:rPr>
          <w:color w:val="002060"/>
          <w:sz w:val="32"/>
          <w:szCs w:val="32"/>
          <w:u w:val="none"/>
        </w:rPr>
        <w:lastRenderedPageBreak/>
        <w:t>Technical Assistance</w:t>
      </w:r>
      <w:r w:rsidR="008378BD" w:rsidRPr="00776313">
        <w:rPr>
          <w:color w:val="002060"/>
          <w:sz w:val="32"/>
          <w:szCs w:val="32"/>
          <w:u w:val="none"/>
        </w:rPr>
        <w:t xml:space="preserve"> and Support</w:t>
      </w:r>
      <w:bookmarkEnd w:id="20"/>
    </w:p>
    <w:p w14:paraId="0A83ADA0" w14:textId="77777777" w:rsidR="00890605" w:rsidRPr="00890605" w:rsidRDefault="00890605" w:rsidP="00823F75">
      <w:pPr>
        <w:spacing w:after="0"/>
      </w:pPr>
    </w:p>
    <w:p w14:paraId="78A89A01" w14:textId="77777777" w:rsidR="00787B9C" w:rsidRDefault="00787B9C" w:rsidP="00C337F4">
      <w:pPr>
        <w:pStyle w:val="Heading4"/>
        <w:spacing w:before="0"/>
      </w:pPr>
      <w:bookmarkStart w:id="21" w:name="_Toc225763870"/>
      <w:r>
        <w:t>Help Desk</w:t>
      </w:r>
      <w:bookmarkEnd w:id="21"/>
    </w:p>
    <w:p w14:paraId="20C78768" w14:textId="77777777" w:rsidR="00F13B2B" w:rsidRDefault="00F13B2B" w:rsidP="00F13B2B">
      <w:pPr>
        <w:rPr>
          <w:rFonts w:cs="Arial"/>
          <w:szCs w:val="20"/>
        </w:rPr>
      </w:pPr>
      <w:r>
        <w:rPr>
          <w:rFonts w:cs="Arial"/>
          <w:szCs w:val="20"/>
        </w:rPr>
        <w:t xml:space="preserve">Connect with Leapfrog’s in-house subject matter experts via our dedicated Help Desk to get timely support for: </w:t>
      </w:r>
    </w:p>
    <w:p w14:paraId="21A263B2" w14:textId="77777777" w:rsidR="00F13B2B" w:rsidRDefault="00F13B2B" w:rsidP="00B45D6A">
      <w:pPr>
        <w:numPr>
          <w:ilvl w:val="0"/>
          <w:numId w:val="155"/>
        </w:numPr>
        <w:spacing w:after="0" w:line="240" w:lineRule="auto"/>
        <w:rPr>
          <w:rFonts w:eastAsia="Times New Roman" w:cs="Arial"/>
          <w:szCs w:val="20"/>
        </w:rPr>
      </w:pPr>
      <w:r>
        <w:rPr>
          <w:rFonts w:eastAsia="Times New Roman" w:cs="Arial"/>
          <w:szCs w:val="20"/>
        </w:rPr>
        <w:t xml:space="preserve">Survey content and scoring questions, </w:t>
      </w:r>
    </w:p>
    <w:p w14:paraId="6DD75F01" w14:textId="77777777" w:rsidR="00F13B2B" w:rsidRDefault="00F13B2B" w:rsidP="00B45D6A">
      <w:pPr>
        <w:numPr>
          <w:ilvl w:val="0"/>
          <w:numId w:val="155"/>
        </w:numPr>
        <w:spacing w:after="0" w:line="240" w:lineRule="auto"/>
        <w:rPr>
          <w:rFonts w:eastAsia="Times New Roman" w:cs="Arial"/>
          <w:szCs w:val="20"/>
        </w:rPr>
      </w:pPr>
      <w:r>
        <w:rPr>
          <w:rFonts w:eastAsia="Times New Roman" w:cs="Arial"/>
          <w:szCs w:val="20"/>
        </w:rPr>
        <w:t>Data verification messages and requests for documentation, and</w:t>
      </w:r>
    </w:p>
    <w:p w14:paraId="4D6CC1D9" w14:textId="78FE6068" w:rsidR="00F13B2B" w:rsidRDefault="00F13B2B" w:rsidP="00B45D6A">
      <w:pPr>
        <w:numPr>
          <w:ilvl w:val="0"/>
          <w:numId w:val="155"/>
        </w:numPr>
        <w:spacing w:after="0" w:line="240" w:lineRule="auto"/>
        <w:rPr>
          <w:rFonts w:eastAsia="Times New Roman" w:cs="Arial"/>
          <w:szCs w:val="20"/>
        </w:rPr>
      </w:pPr>
      <w:r>
        <w:rPr>
          <w:rFonts w:eastAsia="Times New Roman" w:cs="Arial"/>
          <w:szCs w:val="20"/>
        </w:rPr>
        <w:t xml:space="preserve">Technical issues related to the </w:t>
      </w:r>
      <w:r w:rsidR="00207C24">
        <w:rPr>
          <w:rFonts w:eastAsia="Times New Roman" w:cs="Arial"/>
          <w:szCs w:val="20"/>
        </w:rPr>
        <w:t>ASC Dashboard</w:t>
      </w:r>
      <w:r>
        <w:rPr>
          <w:rFonts w:eastAsia="Times New Roman" w:cs="Arial"/>
          <w:szCs w:val="20"/>
        </w:rPr>
        <w:t xml:space="preserve"> or the Hospital and Surgery Center Ratings </w:t>
      </w:r>
      <w:hyperlink r:id="rId65" w:history="1">
        <w:r>
          <w:rPr>
            <w:rStyle w:val="Hyperlink"/>
            <w:rFonts w:eastAsia="Times New Roman" w:cs="Arial"/>
            <w:szCs w:val="20"/>
          </w:rPr>
          <w:t>website</w:t>
        </w:r>
      </w:hyperlink>
      <w:r w:rsidR="00AF7B06">
        <w:rPr>
          <w:rFonts w:eastAsia="Times New Roman" w:cs="Arial"/>
          <w:szCs w:val="20"/>
        </w:rPr>
        <w:t>.</w:t>
      </w:r>
      <w:r>
        <w:rPr>
          <w:rFonts w:eastAsia="Times New Roman" w:cs="Arial"/>
          <w:szCs w:val="20"/>
        </w:rPr>
        <w:t xml:space="preserve"> </w:t>
      </w:r>
    </w:p>
    <w:p w14:paraId="129C8353" w14:textId="77777777" w:rsidR="00AF7B06" w:rsidRPr="00AF7B06" w:rsidRDefault="00AF7B06" w:rsidP="00AF7B06">
      <w:pPr>
        <w:spacing w:after="0" w:line="240" w:lineRule="auto"/>
        <w:ind w:left="720"/>
        <w:rPr>
          <w:rFonts w:eastAsia="Times New Roman" w:cs="Arial"/>
          <w:szCs w:val="20"/>
        </w:rPr>
      </w:pPr>
    </w:p>
    <w:p w14:paraId="1471D48B" w14:textId="1C3960CF" w:rsidR="00F13B2B" w:rsidRDefault="00F13B2B" w:rsidP="00F13B2B">
      <w:pPr>
        <w:rPr>
          <w:rFonts w:cs="Arial"/>
          <w:szCs w:val="20"/>
        </w:rPr>
      </w:pPr>
      <w:r>
        <w:rPr>
          <w:rFonts w:cs="Arial"/>
          <w:szCs w:val="20"/>
        </w:rPr>
        <w:t xml:space="preserve">You can also schedule a 1:1 </w:t>
      </w:r>
      <w:r w:rsidR="003F3CEB">
        <w:rPr>
          <w:rFonts w:cs="Arial"/>
          <w:szCs w:val="20"/>
        </w:rPr>
        <w:t xml:space="preserve">ASC </w:t>
      </w:r>
      <w:r>
        <w:rPr>
          <w:rFonts w:cs="Arial"/>
          <w:szCs w:val="20"/>
        </w:rPr>
        <w:t xml:space="preserve">Survey Orientation and submit feedback on any of Leapfrog’s ratings programs, including </w:t>
      </w:r>
      <w:hyperlink r:id="rId66" w:history="1">
        <w:r>
          <w:rPr>
            <w:rStyle w:val="Hyperlink"/>
            <w:rFonts w:cs="Arial"/>
            <w:szCs w:val="20"/>
          </w:rPr>
          <w:t>Top ASCs</w:t>
        </w:r>
      </w:hyperlink>
      <w:r>
        <w:rPr>
          <w:rFonts w:cs="Arial"/>
          <w:szCs w:val="20"/>
        </w:rPr>
        <w:t>.  </w:t>
      </w:r>
    </w:p>
    <w:p w14:paraId="33B2539B" w14:textId="73FB65FC" w:rsidR="00F13B2B" w:rsidRDefault="00F13B2B" w:rsidP="00F13B2B">
      <w:pPr>
        <w:rPr>
          <w:rFonts w:cs="Arial"/>
          <w:szCs w:val="20"/>
        </w:rPr>
      </w:pPr>
      <w:r>
        <w:rPr>
          <w:rFonts w:cs="Arial"/>
          <w:szCs w:val="20"/>
        </w:rPr>
        <w:t xml:space="preserve">To quickly get you to the right in-house expert for the right level of support, submit your inquiry in writing through the Zendesk ticketing portal at </w:t>
      </w:r>
      <w:hyperlink r:id="rId67" w:history="1">
        <w:r w:rsidR="00793B1F" w:rsidRPr="00FA25B0">
          <w:rPr>
            <w:rStyle w:val="Hyperlink"/>
            <w:rFonts w:cs="Arial"/>
            <w:szCs w:val="20"/>
          </w:rPr>
          <w:t>https://leapfroghelpdesk.zendesk.com</w:t>
        </w:r>
      </w:hyperlink>
      <w:r>
        <w:rPr>
          <w:rFonts w:cs="Arial"/>
          <w:szCs w:val="20"/>
        </w:rPr>
        <w:t xml:space="preserve">. You’ll receive a reply within 1-2 business days, if not sooner. More information on submitting and managing Help Desk tickets can be found in the </w:t>
      </w:r>
      <w:hyperlink r:id="rId68" w:history="1">
        <w:r>
          <w:rPr>
            <w:rStyle w:val="Hyperlink"/>
            <w:rFonts w:cs="Arial"/>
            <w:szCs w:val="20"/>
          </w:rPr>
          <w:t>Help Desk Guide</w:t>
        </w:r>
      </w:hyperlink>
      <w:r>
        <w:rPr>
          <w:rFonts w:cs="Arial"/>
          <w:szCs w:val="20"/>
        </w:rPr>
        <w:t>.</w:t>
      </w:r>
    </w:p>
    <w:p w14:paraId="7D6472FE" w14:textId="1164FB43" w:rsidR="00F13B2B" w:rsidRDefault="00F13B2B" w:rsidP="00F13B2B">
      <w:pPr>
        <w:rPr>
          <w:rFonts w:cs="Arial"/>
          <w:szCs w:val="20"/>
        </w:rPr>
      </w:pPr>
      <w:r>
        <w:rPr>
          <w:rFonts w:cs="Arial"/>
          <w:szCs w:val="20"/>
        </w:rPr>
        <w:t xml:space="preserve">The Help Desk is staffed Monday through Friday from 9:00 a.m. to 5:00 p.m. ET, except on federal holidays. Please review the Help Desk Holiday </w:t>
      </w:r>
      <w:hyperlink r:id="rId69" w:history="1">
        <w:r w:rsidR="00CD659F" w:rsidRPr="00B74FDD">
          <w:rPr>
            <w:rStyle w:val="Hyperlink"/>
            <w:rFonts w:cs="Arial"/>
            <w:szCs w:val="20"/>
          </w:rPr>
          <w:t>Schedule</w:t>
        </w:r>
      </w:hyperlink>
      <w:r>
        <w:rPr>
          <w:rFonts w:cs="Arial"/>
          <w:szCs w:val="20"/>
        </w:rPr>
        <w:t xml:space="preserve"> for closures and allow ample time for staff to respond to time sensitive requests before any program deadlines.</w:t>
      </w:r>
    </w:p>
    <w:p w14:paraId="37BAD29B" w14:textId="77777777" w:rsidR="00F13B2B" w:rsidRDefault="00F13B2B" w:rsidP="00F13B2B">
      <w:pPr>
        <w:rPr>
          <w:rFonts w:cs="Arial"/>
          <w:szCs w:val="20"/>
        </w:rPr>
      </w:pPr>
      <w:r>
        <w:rPr>
          <w:rFonts w:cs="Arial"/>
          <w:szCs w:val="20"/>
        </w:rPr>
        <w:t xml:space="preserve">You can manage your open tickets through email and/or create an account with Zendesk to manage open and archived tickets. </w:t>
      </w:r>
    </w:p>
    <w:p w14:paraId="2FE9FD73" w14:textId="77777777" w:rsidR="00F13B2B" w:rsidRDefault="00F13B2B" w:rsidP="00F13B2B">
      <w:pPr>
        <w:rPr>
          <w:rFonts w:cs="Arial"/>
          <w:szCs w:val="20"/>
        </w:rPr>
      </w:pPr>
      <w:r>
        <w:rPr>
          <w:rFonts w:cs="Arial"/>
          <w:szCs w:val="20"/>
        </w:rPr>
        <w:t>To ensure that you receive our emails, please work with your IT department to add the following to your safe sender list:</w:t>
      </w:r>
    </w:p>
    <w:p w14:paraId="3EACFE8B" w14:textId="77777777" w:rsidR="00F13B2B" w:rsidRDefault="00F13B2B" w:rsidP="00B45D6A">
      <w:pPr>
        <w:numPr>
          <w:ilvl w:val="0"/>
          <w:numId w:val="156"/>
        </w:numPr>
        <w:spacing w:after="0" w:line="240" w:lineRule="auto"/>
        <w:rPr>
          <w:rFonts w:eastAsia="Times New Roman" w:cs="Arial"/>
          <w:szCs w:val="20"/>
        </w:rPr>
      </w:pPr>
      <w:r>
        <w:rPr>
          <w:rFonts w:eastAsia="Times New Roman" w:cs="Arial"/>
          <w:szCs w:val="20"/>
        </w:rPr>
        <w:t>@leapfrog-group.org</w:t>
      </w:r>
    </w:p>
    <w:p w14:paraId="0DADE534" w14:textId="77777777" w:rsidR="00F13B2B" w:rsidRDefault="00F13B2B" w:rsidP="00B45D6A">
      <w:pPr>
        <w:numPr>
          <w:ilvl w:val="0"/>
          <w:numId w:val="156"/>
        </w:numPr>
        <w:spacing w:after="0" w:line="240" w:lineRule="auto"/>
        <w:rPr>
          <w:rFonts w:eastAsia="Times New Roman" w:cs="Arial"/>
          <w:szCs w:val="20"/>
        </w:rPr>
      </w:pPr>
      <w:r>
        <w:rPr>
          <w:rFonts w:eastAsia="Times New Roman" w:cs="Arial"/>
          <w:szCs w:val="20"/>
        </w:rPr>
        <w:t>@leapfroghelpdesk.zendesk.com</w:t>
      </w:r>
    </w:p>
    <w:p w14:paraId="633EB309" w14:textId="77777777" w:rsidR="00F13B2B" w:rsidRDefault="00F13B2B" w:rsidP="00B45D6A">
      <w:pPr>
        <w:numPr>
          <w:ilvl w:val="0"/>
          <w:numId w:val="156"/>
        </w:numPr>
        <w:spacing w:after="0" w:line="240" w:lineRule="auto"/>
        <w:rPr>
          <w:rFonts w:eastAsia="Times New Roman" w:cs="Arial"/>
          <w:szCs w:val="20"/>
        </w:rPr>
      </w:pPr>
      <w:r>
        <w:rPr>
          <w:rFonts w:eastAsia="Times New Roman" w:cs="Arial"/>
          <w:szCs w:val="20"/>
        </w:rPr>
        <w:t xml:space="preserve">@em8434.leapfrog-group.org </w:t>
      </w:r>
    </w:p>
    <w:p w14:paraId="7767547B" w14:textId="77777777" w:rsidR="00F13B2B" w:rsidRDefault="00F13B2B" w:rsidP="00B45D6A">
      <w:pPr>
        <w:numPr>
          <w:ilvl w:val="0"/>
          <w:numId w:val="156"/>
        </w:numPr>
        <w:spacing w:after="0" w:line="240" w:lineRule="auto"/>
        <w:rPr>
          <w:rFonts w:eastAsia="Times New Roman" w:cs="Arial"/>
          <w:szCs w:val="20"/>
        </w:rPr>
      </w:pPr>
      <w:r>
        <w:rPr>
          <w:rFonts w:eastAsia="Times New Roman" w:cs="Arial"/>
          <w:szCs w:val="20"/>
        </w:rPr>
        <w:t>IP address: 159.183.167.150</w:t>
      </w:r>
    </w:p>
    <w:p w14:paraId="5220E852" w14:textId="77777777" w:rsidR="00F13B2B" w:rsidRDefault="00F13B2B" w:rsidP="00F13B2B">
      <w:pPr>
        <w:rPr>
          <w:rFonts w:ascii="Aptos" w:eastAsiaTheme="minorHAnsi" w:hAnsi="Aptos" w:cs="Calibri"/>
          <w:sz w:val="22"/>
          <w:szCs w:val="22"/>
        </w:rPr>
      </w:pPr>
    </w:p>
    <w:p w14:paraId="42D09D81" w14:textId="73B4348C" w:rsidR="00C67242" w:rsidRDefault="003602A3" w:rsidP="00C67242">
      <w:pPr>
        <w:pStyle w:val="Heading4"/>
      </w:pPr>
      <w:bookmarkStart w:id="22" w:name="_Toc225763871"/>
      <w:r>
        <w:t xml:space="preserve">Orientation and </w:t>
      </w:r>
      <w:r w:rsidR="00C67242">
        <w:t>Technical Assistance Calls</w:t>
      </w:r>
      <w:bookmarkEnd w:id="22"/>
    </w:p>
    <w:p w14:paraId="7DE3F29B" w14:textId="5886291D" w:rsidR="008F195D" w:rsidRDefault="003602A3" w:rsidP="00C67242">
      <w:r>
        <w:t xml:space="preserve">Leapfrog offers 1:1 Orientation/Technical Assistance Calls for ASCs throughout the Survey Cycle (April 1 – November 30). To request an orientation or technical assistance call, contact the </w:t>
      </w:r>
      <w:hyperlink r:id="rId70" w:history="1">
        <w:r w:rsidRPr="00161293">
          <w:rPr>
            <w:rStyle w:val="Hyperlink"/>
          </w:rPr>
          <w:t>Leapfrog Help Desk</w:t>
        </w:r>
      </w:hyperlink>
      <w:r>
        <w:t xml:space="preserve">. </w:t>
      </w:r>
      <w:r w:rsidR="00C67242">
        <w:t xml:space="preserve"> </w:t>
      </w:r>
    </w:p>
    <w:p w14:paraId="34544F27" w14:textId="77777777" w:rsidR="008F195D" w:rsidRDefault="008F195D" w:rsidP="00C67242"/>
    <w:p w14:paraId="041DA93C" w14:textId="04EDDD6D" w:rsidR="00787B9C" w:rsidRPr="008378BD" w:rsidRDefault="00787B9C" w:rsidP="00C67242">
      <w:r>
        <w:br w:type="page"/>
      </w:r>
    </w:p>
    <w:p w14:paraId="00F21CB8" w14:textId="77777777" w:rsidR="00787B9C" w:rsidRPr="00776313" w:rsidRDefault="00787B9C" w:rsidP="00C43507">
      <w:pPr>
        <w:pStyle w:val="Heading3"/>
        <w:rPr>
          <w:color w:val="002060"/>
          <w:sz w:val="32"/>
          <w:szCs w:val="32"/>
          <w:u w:val="none"/>
        </w:rPr>
      </w:pPr>
      <w:bookmarkStart w:id="23" w:name="_Reporting_Periods"/>
      <w:bookmarkStart w:id="24" w:name="_Toc225763872"/>
      <w:bookmarkStart w:id="25" w:name="VolumeofAdultProc_MeasureSpecs"/>
      <w:bookmarkStart w:id="26" w:name="ReportingPeriods"/>
      <w:bookmarkEnd w:id="23"/>
      <w:r w:rsidRPr="00776313">
        <w:rPr>
          <w:color w:val="002060"/>
          <w:sz w:val="32"/>
          <w:szCs w:val="32"/>
          <w:u w:val="none"/>
        </w:rPr>
        <w:lastRenderedPageBreak/>
        <w:t>Reporting Periods</w:t>
      </w:r>
      <w:bookmarkEnd w:id="24"/>
    </w:p>
    <w:bookmarkEnd w:id="25"/>
    <w:bookmarkEnd w:id="26"/>
    <w:p w14:paraId="21839458" w14:textId="77777777" w:rsidR="00C6433E" w:rsidRDefault="00C6433E" w:rsidP="00C6433E">
      <w:pPr>
        <w:tabs>
          <w:tab w:val="left" w:pos="5760"/>
        </w:tabs>
        <w:spacing w:line="240" w:lineRule="auto"/>
        <w:contextualSpacing/>
        <w:rPr>
          <w:b/>
          <w:color w:val="FF0000"/>
        </w:rPr>
      </w:pPr>
    </w:p>
    <w:p w14:paraId="6A748572" w14:textId="0CE28638" w:rsidR="00496515" w:rsidRDefault="00526AF7" w:rsidP="00C64647">
      <w:pPr>
        <w:tabs>
          <w:tab w:val="left" w:pos="5760"/>
        </w:tabs>
      </w:pPr>
      <w:r w:rsidRPr="00890605">
        <w:rPr>
          <w:b/>
          <w:color w:val="FF0000"/>
        </w:rPr>
        <w:t>Important Note:</w:t>
      </w:r>
      <w:r w:rsidR="005E39D8">
        <w:rPr>
          <w:b/>
          <w:color w:val="FF0000"/>
        </w:rPr>
        <w:t xml:space="preserve"> </w:t>
      </w:r>
      <w:r w:rsidR="009D6BBB">
        <w:t>Reporting</w:t>
      </w:r>
      <w:r w:rsidR="008378BD">
        <w:t xml:space="preserve"> periods should be selected </w:t>
      </w:r>
      <w:r w:rsidR="00890605" w:rsidRPr="00890605">
        <w:t>based on the date o</w:t>
      </w:r>
      <w:r w:rsidR="008378BD">
        <w:t xml:space="preserve">f Survey </w:t>
      </w:r>
      <w:r w:rsidR="005D0CA4">
        <w:t xml:space="preserve">or section </w:t>
      </w:r>
      <w:r w:rsidR="008378BD">
        <w:t xml:space="preserve">submission. </w:t>
      </w:r>
      <w:r w:rsidR="00DE703F">
        <w:t xml:space="preserve">If no reporting period is listed, you should respond to the questions in that section based on the current structure or process your </w:t>
      </w:r>
      <w:r w:rsidR="00FF311F">
        <w:t>facility</w:t>
      </w:r>
      <w:r w:rsidR="00DE703F">
        <w:t xml:space="preserve"> has in place at the time of the Survey submission.</w:t>
      </w:r>
      <w:r w:rsidR="00A1334C">
        <w:t xml:space="preserve"> </w:t>
      </w:r>
    </w:p>
    <w:p w14:paraId="323E8BB5" w14:textId="77777777" w:rsidR="004A3C5E" w:rsidRPr="007444DC" w:rsidRDefault="004A3C5E" w:rsidP="004A3C5E">
      <w:pPr>
        <w:tabs>
          <w:tab w:val="left" w:pos="5760"/>
        </w:tabs>
        <w:spacing w:after="0" w:line="240" w:lineRule="auto"/>
        <w:contextualSpacing/>
        <w:rPr>
          <w:sz w:val="14"/>
          <w:szCs w:val="18"/>
        </w:rPr>
      </w:pPr>
    </w:p>
    <w:tbl>
      <w:tblPr>
        <w:tblStyle w:val="TableGrid"/>
        <w:tblW w:w="95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2" w:type="dxa"/>
          <w:left w:w="115" w:type="dxa"/>
          <w:bottom w:w="72" w:type="dxa"/>
          <w:right w:w="115" w:type="dxa"/>
        </w:tblCellMar>
        <w:tblLook w:val="04A0" w:firstRow="1" w:lastRow="0" w:firstColumn="1" w:lastColumn="0" w:noHBand="0" w:noVBand="1"/>
      </w:tblPr>
      <w:tblGrid>
        <w:gridCol w:w="3592"/>
        <w:gridCol w:w="2970"/>
        <w:gridCol w:w="2970"/>
      </w:tblGrid>
      <w:tr w:rsidR="009066FB" w14:paraId="70CD7DEC" w14:textId="77777777" w:rsidTr="00793B1F">
        <w:trPr>
          <w:trHeight w:val="484"/>
          <w:tblHeader/>
          <w:jc w:val="center"/>
        </w:trPr>
        <w:tc>
          <w:tcPr>
            <w:tcW w:w="3592" w:type="dxa"/>
            <w:tcBorders>
              <w:bottom w:val="single" w:sz="8" w:space="0" w:color="auto"/>
            </w:tcBorders>
            <w:vAlign w:val="center"/>
          </w:tcPr>
          <w:p w14:paraId="23C46DC6" w14:textId="77777777" w:rsidR="009066FB" w:rsidRDefault="009066FB" w:rsidP="00737213">
            <w:pPr>
              <w:pStyle w:val="NoSpacing"/>
            </w:pPr>
          </w:p>
        </w:tc>
        <w:tc>
          <w:tcPr>
            <w:tcW w:w="2970" w:type="dxa"/>
            <w:vAlign w:val="center"/>
          </w:tcPr>
          <w:p w14:paraId="41B3FFAC" w14:textId="2C9BC91C" w:rsidR="009066FB" w:rsidRPr="00890605" w:rsidRDefault="009066FB" w:rsidP="00737213">
            <w:pPr>
              <w:pStyle w:val="NoSpacing"/>
              <w:jc w:val="center"/>
              <w:rPr>
                <w:b/>
              </w:rPr>
            </w:pPr>
            <w:r w:rsidRPr="009066FB">
              <w:rPr>
                <w:b/>
                <w:color w:val="FF0000"/>
              </w:rPr>
              <w:t xml:space="preserve">Survey Submitted </w:t>
            </w:r>
            <w:r w:rsidR="00280260">
              <w:rPr>
                <w:b/>
                <w:color w:val="FF0000"/>
                <w:u w:val="single"/>
              </w:rPr>
              <w:t>P</w:t>
            </w:r>
            <w:r w:rsidRPr="00450DFC">
              <w:rPr>
                <w:b/>
                <w:color w:val="FF0000"/>
                <w:u w:val="single"/>
              </w:rPr>
              <w:t>rior</w:t>
            </w:r>
            <w:r w:rsidRPr="009066FB">
              <w:rPr>
                <w:b/>
                <w:color w:val="FF0000"/>
              </w:rPr>
              <w:t xml:space="preserve"> to September 1</w:t>
            </w:r>
          </w:p>
        </w:tc>
        <w:tc>
          <w:tcPr>
            <w:tcW w:w="2970" w:type="dxa"/>
            <w:vAlign w:val="center"/>
          </w:tcPr>
          <w:p w14:paraId="316452E9" w14:textId="0E7969DA" w:rsidR="009066FB" w:rsidRDefault="009066FB" w:rsidP="00737213">
            <w:pPr>
              <w:pStyle w:val="NoSpacing"/>
              <w:jc w:val="center"/>
            </w:pPr>
            <w:r w:rsidRPr="009066FB">
              <w:rPr>
                <w:b/>
                <w:color w:val="FF0000"/>
              </w:rPr>
              <w:t>Survey (Re</w:t>
            </w:r>
            <w:r>
              <w:rPr>
                <w:b/>
                <w:color w:val="FF0000"/>
              </w:rPr>
              <w:t>-</w:t>
            </w:r>
            <w:r w:rsidRPr="009066FB">
              <w:rPr>
                <w:b/>
                <w:color w:val="FF0000"/>
              </w:rPr>
              <w:t xml:space="preserve">)Submitted </w:t>
            </w:r>
            <w:r w:rsidR="00121998" w:rsidRPr="00B00DB7">
              <w:rPr>
                <w:b/>
                <w:color w:val="FF0000"/>
                <w:u w:val="single"/>
              </w:rPr>
              <w:t>o</w:t>
            </w:r>
            <w:r w:rsidRPr="009066FB">
              <w:rPr>
                <w:b/>
                <w:color w:val="FF0000"/>
                <w:u w:val="single"/>
              </w:rPr>
              <w:t xml:space="preserve">n or </w:t>
            </w:r>
            <w:r w:rsidR="00280260">
              <w:rPr>
                <w:b/>
                <w:color w:val="FF0000"/>
                <w:u w:val="single"/>
              </w:rPr>
              <w:t>A</w:t>
            </w:r>
            <w:r w:rsidRPr="009066FB">
              <w:rPr>
                <w:b/>
                <w:color w:val="FF0000"/>
                <w:u w:val="single"/>
              </w:rPr>
              <w:t>fter</w:t>
            </w:r>
            <w:r w:rsidRPr="00A82899">
              <w:rPr>
                <w:b/>
                <w:color w:val="FF0000"/>
              </w:rPr>
              <w:t xml:space="preserve"> </w:t>
            </w:r>
            <w:r w:rsidRPr="009066FB">
              <w:rPr>
                <w:b/>
                <w:color w:val="FF0000"/>
              </w:rPr>
              <w:t>September 1</w:t>
            </w:r>
          </w:p>
        </w:tc>
      </w:tr>
      <w:tr w:rsidR="009066FB" w14:paraId="17987BAF" w14:textId="77777777" w:rsidTr="00793B1F">
        <w:trPr>
          <w:trHeight w:val="205"/>
          <w:jc w:val="center"/>
        </w:trPr>
        <w:tc>
          <w:tcPr>
            <w:tcW w:w="3592" w:type="dxa"/>
            <w:tcBorders>
              <w:top w:val="single" w:sz="8" w:space="0" w:color="auto"/>
              <w:left w:val="single" w:sz="8" w:space="0" w:color="auto"/>
              <w:bottom w:val="single" w:sz="8" w:space="0" w:color="auto"/>
              <w:right w:val="single" w:sz="8" w:space="0" w:color="auto"/>
            </w:tcBorders>
            <w:shd w:val="clear" w:color="auto" w:fill="213468"/>
            <w:vAlign w:val="center"/>
          </w:tcPr>
          <w:p w14:paraId="31258E79" w14:textId="7112F340" w:rsidR="009066FB" w:rsidRPr="00130397" w:rsidRDefault="009066FB" w:rsidP="00737213">
            <w:pPr>
              <w:pStyle w:val="NoSpacing"/>
              <w:rPr>
                <w:rFonts w:cstheme="minorHAnsi"/>
                <w:b/>
                <w:color w:val="FFFFFF"/>
                <w:bdr w:val="none" w:sz="0" w:space="0" w:color="auto" w:frame="1"/>
              </w:rPr>
            </w:pPr>
            <w:r w:rsidRPr="00130397">
              <w:rPr>
                <w:rFonts w:cstheme="minorHAnsi"/>
                <w:b/>
                <w:color w:val="FFFFFF"/>
                <w:bdr w:val="none" w:sz="0" w:space="0" w:color="auto" w:frame="1"/>
              </w:rPr>
              <w:t>Survey Section</w:t>
            </w:r>
          </w:p>
        </w:tc>
        <w:tc>
          <w:tcPr>
            <w:tcW w:w="2970" w:type="dxa"/>
            <w:tcBorders>
              <w:left w:val="single" w:sz="8" w:space="0" w:color="auto"/>
            </w:tcBorders>
            <w:shd w:val="clear" w:color="auto" w:fill="213468"/>
            <w:vAlign w:val="center"/>
          </w:tcPr>
          <w:p w14:paraId="08D78716" w14:textId="77777777" w:rsidR="009066FB" w:rsidRPr="00130397" w:rsidRDefault="009066FB" w:rsidP="00737213">
            <w:pPr>
              <w:pStyle w:val="NoSpacing"/>
              <w:jc w:val="center"/>
              <w:rPr>
                <w:rFonts w:cstheme="minorHAnsi"/>
                <w:b/>
                <w:color w:val="FFFFFF"/>
                <w:bdr w:val="none" w:sz="0" w:space="0" w:color="auto" w:frame="1"/>
              </w:rPr>
            </w:pPr>
            <w:r w:rsidRPr="00130397">
              <w:rPr>
                <w:rFonts w:cstheme="minorHAnsi"/>
                <w:b/>
                <w:color w:val="FFFFFF"/>
                <w:bdr w:val="none" w:sz="0" w:space="0" w:color="auto" w:frame="1"/>
              </w:rPr>
              <w:t>Reporting Period</w:t>
            </w:r>
          </w:p>
        </w:tc>
        <w:tc>
          <w:tcPr>
            <w:tcW w:w="2970" w:type="dxa"/>
            <w:shd w:val="clear" w:color="auto" w:fill="213468"/>
            <w:vAlign w:val="center"/>
          </w:tcPr>
          <w:p w14:paraId="4F660346" w14:textId="77777777" w:rsidR="009066FB" w:rsidRPr="00130397" w:rsidRDefault="009066FB" w:rsidP="00737213">
            <w:pPr>
              <w:pStyle w:val="NoSpacing"/>
              <w:jc w:val="center"/>
              <w:rPr>
                <w:rFonts w:cstheme="minorHAnsi"/>
                <w:b/>
                <w:color w:val="FFFFFF"/>
                <w:bdr w:val="none" w:sz="0" w:space="0" w:color="auto" w:frame="1"/>
              </w:rPr>
            </w:pPr>
            <w:r w:rsidRPr="00130397">
              <w:rPr>
                <w:rFonts w:cstheme="minorHAnsi"/>
                <w:b/>
                <w:color w:val="FFFFFF"/>
                <w:bdr w:val="none" w:sz="0" w:space="0" w:color="auto" w:frame="1"/>
              </w:rPr>
              <w:t>Reporting Period</w:t>
            </w:r>
          </w:p>
        </w:tc>
      </w:tr>
      <w:tr w:rsidR="007911D0" w14:paraId="2FD22435" w14:textId="77777777">
        <w:trPr>
          <w:trHeight w:val="259"/>
          <w:jc w:val="center"/>
        </w:trPr>
        <w:tc>
          <w:tcPr>
            <w:tcW w:w="359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C1418AA" w14:textId="2E424862" w:rsidR="007911D0" w:rsidRPr="00890605" w:rsidRDefault="004E3CE5" w:rsidP="00927E37">
            <w:pPr>
              <w:pStyle w:val="NoSpacing"/>
            </w:pPr>
            <w:r>
              <w:rPr>
                <w:b/>
              </w:rPr>
              <w:t>1</w:t>
            </w:r>
            <w:r w:rsidR="007911D0" w:rsidRPr="00890605">
              <w:rPr>
                <w:b/>
              </w:rPr>
              <w:t xml:space="preserve"> </w:t>
            </w:r>
            <w:r w:rsidR="007911D0">
              <w:t>Basic Facility Information</w:t>
            </w:r>
          </w:p>
        </w:tc>
        <w:tc>
          <w:tcPr>
            <w:tcW w:w="2970" w:type="dxa"/>
            <w:tcBorders>
              <w:left w:val="single" w:sz="8" w:space="0" w:color="auto"/>
            </w:tcBorders>
          </w:tcPr>
          <w:p w14:paraId="017083D2" w14:textId="628F2D86" w:rsidR="007911D0" w:rsidRPr="00130397" w:rsidRDefault="007911D0" w:rsidP="003A1F69">
            <w:pPr>
              <w:pStyle w:val="NoSpacing"/>
              <w:jc w:val="center"/>
              <w:rPr>
                <w:highlight w:val="yellow"/>
              </w:rPr>
            </w:pPr>
            <w:r w:rsidRPr="00717211">
              <w:t>12 months ending 12/31/202</w:t>
            </w:r>
            <w:r>
              <w:t>5</w:t>
            </w:r>
          </w:p>
        </w:tc>
        <w:tc>
          <w:tcPr>
            <w:tcW w:w="2970" w:type="dxa"/>
            <w:tcBorders>
              <w:left w:val="single" w:sz="8" w:space="0" w:color="auto"/>
            </w:tcBorders>
          </w:tcPr>
          <w:p w14:paraId="5EB062FB" w14:textId="445E9F3F" w:rsidR="007911D0" w:rsidRPr="00130397" w:rsidRDefault="00AC67A4" w:rsidP="003A1F69">
            <w:pPr>
              <w:pStyle w:val="NoSpacing"/>
              <w:jc w:val="center"/>
              <w:rPr>
                <w:highlight w:val="yellow"/>
              </w:rPr>
            </w:pPr>
            <w:r w:rsidRPr="00D7676E">
              <w:t>12 months ending 06/30/202</w:t>
            </w:r>
            <w:r>
              <w:t>6</w:t>
            </w:r>
          </w:p>
        </w:tc>
      </w:tr>
      <w:tr w:rsidR="00927E37" w14:paraId="105FC31B" w14:textId="77777777" w:rsidTr="00793B1F">
        <w:trPr>
          <w:trHeight w:val="259"/>
          <w:jc w:val="center"/>
        </w:trPr>
        <w:tc>
          <w:tcPr>
            <w:tcW w:w="359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BC3C3BF" w14:textId="314C9768" w:rsidR="00927E37" w:rsidRPr="00890605" w:rsidRDefault="004E3CE5" w:rsidP="00927E37">
            <w:pPr>
              <w:pStyle w:val="NoSpacing"/>
              <w:rPr>
                <w:b/>
              </w:rPr>
            </w:pPr>
            <w:r>
              <w:rPr>
                <w:b/>
              </w:rPr>
              <w:t>2A</w:t>
            </w:r>
            <w:r w:rsidR="00927E37">
              <w:rPr>
                <w:b/>
              </w:rPr>
              <w:t xml:space="preserve"> </w:t>
            </w:r>
            <w:r w:rsidRPr="00E2654E">
              <w:rPr>
                <w:bCs/>
              </w:rPr>
              <w:t>Billing Ethics</w:t>
            </w:r>
          </w:p>
        </w:tc>
        <w:tc>
          <w:tcPr>
            <w:tcW w:w="2970" w:type="dxa"/>
            <w:tcBorders>
              <w:left w:val="single" w:sz="8" w:space="0" w:color="auto"/>
            </w:tcBorders>
            <w:vAlign w:val="center"/>
          </w:tcPr>
          <w:p w14:paraId="0444FD10" w14:textId="07D9F4B2" w:rsidR="00927E37" w:rsidRPr="001E36D7" w:rsidRDefault="00495DF6" w:rsidP="001E36D7">
            <w:pPr>
              <w:contextualSpacing/>
              <w:jc w:val="center"/>
              <w:rPr>
                <w:rFonts w:cstheme="minorHAnsi"/>
              </w:rPr>
            </w:pPr>
            <w:r w:rsidRPr="00AA1BD8">
              <w:rPr>
                <w:rFonts w:cstheme="minorHAnsi"/>
              </w:rPr>
              <w:t xml:space="preserve">Based on the practices currently in place at the time of Survey </w:t>
            </w:r>
            <w:r w:rsidR="00C866BB">
              <w:rPr>
                <w:rFonts w:cstheme="minorHAnsi"/>
              </w:rPr>
              <w:t>s</w:t>
            </w:r>
            <w:r w:rsidRPr="00AA1BD8">
              <w:rPr>
                <w:rFonts w:cstheme="minorHAnsi"/>
              </w:rPr>
              <w:t>ubmission</w:t>
            </w:r>
          </w:p>
        </w:tc>
        <w:tc>
          <w:tcPr>
            <w:tcW w:w="2970" w:type="dxa"/>
            <w:vAlign w:val="center"/>
          </w:tcPr>
          <w:p w14:paraId="3A0C993E" w14:textId="342CB9FE" w:rsidR="00927E37" w:rsidRPr="000C59C2" w:rsidRDefault="00495DF6" w:rsidP="004039D4">
            <w:pPr>
              <w:contextualSpacing/>
              <w:jc w:val="center"/>
              <w:rPr>
                <w:rFonts w:cstheme="minorHAnsi"/>
              </w:rPr>
            </w:pPr>
            <w:r w:rsidRPr="00AA1BD8">
              <w:rPr>
                <w:rFonts w:cstheme="minorHAnsi"/>
              </w:rPr>
              <w:t xml:space="preserve">Based on the practices currently in place at the time of Survey </w:t>
            </w:r>
            <w:r w:rsidR="00C866BB">
              <w:rPr>
                <w:rFonts w:cstheme="minorHAnsi"/>
              </w:rPr>
              <w:t>s</w:t>
            </w:r>
            <w:r w:rsidRPr="00AA1BD8">
              <w:rPr>
                <w:rFonts w:cstheme="minorHAnsi"/>
              </w:rPr>
              <w:t>ubmission</w:t>
            </w:r>
          </w:p>
        </w:tc>
      </w:tr>
      <w:tr w:rsidR="0089737D" w14:paraId="05A829B5" w14:textId="77777777" w:rsidTr="00793B1F">
        <w:trPr>
          <w:trHeight w:val="259"/>
          <w:jc w:val="center"/>
        </w:trPr>
        <w:tc>
          <w:tcPr>
            <w:tcW w:w="359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083652A" w14:textId="43A88D08" w:rsidR="0089737D" w:rsidRDefault="004E3CE5" w:rsidP="00927E37">
            <w:pPr>
              <w:pStyle w:val="NoSpacing"/>
              <w:rPr>
                <w:b/>
              </w:rPr>
            </w:pPr>
            <w:r>
              <w:rPr>
                <w:b/>
              </w:rPr>
              <w:t xml:space="preserve">2B </w:t>
            </w:r>
            <w:r w:rsidRPr="00DD6005">
              <w:rPr>
                <w:bCs/>
              </w:rPr>
              <w:t>Health Care Equity</w:t>
            </w:r>
          </w:p>
        </w:tc>
        <w:tc>
          <w:tcPr>
            <w:tcW w:w="2970" w:type="dxa"/>
            <w:tcBorders>
              <w:left w:val="single" w:sz="8" w:space="0" w:color="auto"/>
            </w:tcBorders>
            <w:vAlign w:val="center"/>
          </w:tcPr>
          <w:p w14:paraId="6BCCBC05" w14:textId="7624C77A" w:rsidR="00D33765" w:rsidRDefault="00495DF6" w:rsidP="00D33765">
            <w:pPr>
              <w:contextualSpacing/>
              <w:jc w:val="center"/>
              <w:rPr>
                <w:rFonts w:cstheme="minorHAnsi"/>
              </w:rPr>
            </w:pPr>
            <w:r w:rsidRPr="00AA1BD8">
              <w:rPr>
                <w:rFonts w:cstheme="minorHAnsi"/>
              </w:rPr>
              <w:t xml:space="preserve">Based on the practices currently in place at the time of Survey </w:t>
            </w:r>
            <w:r w:rsidR="00C866BB">
              <w:rPr>
                <w:rFonts w:cstheme="minorHAnsi"/>
              </w:rPr>
              <w:t>s</w:t>
            </w:r>
            <w:r w:rsidRPr="00AA1BD8">
              <w:rPr>
                <w:rFonts w:cstheme="minorHAnsi"/>
              </w:rPr>
              <w:t>ubmission</w:t>
            </w:r>
          </w:p>
        </w:tc>
        <w:tc>
          <w:tcPr>
            <w:tcW w:w="2970" w:type="dxa"/>
            <w:vAlign w:val="center"/>
          </w:tcPr>
          <w:p w14:paraId="2855FBC3" w14:textId="0172B9BC" w:rsidR="0089737D" w:rsidRDefault="00495DF6" w:rsidP="004039D4">
            <w:pPr>
              <w:contextualSpacing/>
              <w:jc w:val="center"/>
              <w:rPr>
                <w:rFonts w:cstheme="minorHAnsi"/>
              </w:rPr>
            </w:pPr>
            <w:r w:rsidRPr="00AA1BD8">
              <w:rPr>
                <w:rFonts w:cstheme="minorHAnsi"/>
              </w:rPr>
              <w:t xml:space="preserve">Based on the practices currently in place at the time of Survey </w:t>
            </w:r>
            <w:r w:rsidR="00AA1A0B">
              <w:rPr>
                <w:rFonts w:cstheme="minorHAnsi"/>
              </w:rPr>
              <w:t>s</w:t>
            </w:r>
            <w:r w:rsidRPr="00AA1BD8">
              <w:rPr>
                <w:rFonts w:cstheme="minorHAnsi"/>
              </w:rPr>
              <w:t>ubmission</w:t>
            </w:r>
          </w:p>
        </w:tc>
      </w:tr>
      <w:tr w:rsidR="004E3CE5" w14:paraId="68BFF15F" w14:textId="77777777" w:rsidTr="00793B1F">
        <w:trPr>
          <w:trHeight w:val="259"/>
          <w:jc w:val="center"/>
        </w:trPr>
        <w:tc>
          <w:tcPr>
            <w:tcW w:w="359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09445F2" w14:textId="44A70374" w:rsidR="004E3CE5" w:rsidRDefault="00E2654E" w:rsidP="00927E37">
            <w:pPr>
              <w:pStyle w:val="NoSpacing"/>
              <w:rPr>
                <w:b/>
              </w:rPr>
            </w:pPr>
            <w:r>
              <w:rPr>
                <w:b/>
              </w:rPr>
              <w:t xml:space="preserve">2C </w:t>
            </w:r>
            <w:r w:rsidRPr="00DD6005">
              <w:rPr>
                <w:bCs/>
              </w:rPr>
              <w:t>Informed Consent</w:t>
            </w:r>
          </w:p>
        </w:tc>
        <w:tc>
          <w:tcPr>
            <w:tcW w:w="2970" w:type="dxa"/>
            <w:tcBorders>
              <w:left w:val="single" w:sz="8" w:space="0" w:color="auto"/>
            </w:tcBorders>
            <w:vAlign w:val="center"/>
          </w:tcPr>
          <w:p w14:paraId="634C44B5" w14:textId="3682E496" w:rsidR="004E3CE5" w:rsidRDefault="00603F25" w:rsidP="001E36D7">
            <w:pPr>
              <w:contextualSpacing/>
              <w:jc w:val="center"/>
              <w:rPr>
                <w:rFonts w:cstheme="minorHAnsi"/>
              </w:rPr>
            </w:pPr>
            <w:r w:rsidRPr="00AA1BD8">
              <w:rPr>
                <w:rFonts w:cstheme="minorHAnsi"/>
              </w:rPr>
              <w:t xml:space="preserve">Based on the practices currently in place at the time of Survey </w:t>
            </w:r>
            <w:r w:rsidR="00AA1A0B">
              <w:rPr>
                <w:rFonts w:cstheme="minorHAnsi"/>
              </w:rPr>
              <w:t>s</w:t>
            </w:r>
            <w:r w:rsidRPr="00AA1BD8">
              <w:rPr>
                <w:rFonts w:cstheme="minorHAnsi"/>
              </w:rPr>
              <w:t>ubmission</w:t>
            </w:r>
          </w:p>
        </w:tc>
        <w:tc>
          <w:tcPr>
            <w:tcW w:w="2970" w:type="dxa"/>
            <w:vAlign w:val="center"/>
          </w:tcPr>
          <w:p w14:paraId="7FF4ADE4" w14:textId="2F7B2490" w:rsidR="004E3CE5" w:rsidRDefault="00603F25" w:rsidP="004039D4">
            <w:pPr>
              <w:contextualSpacing/>
              <w:jc w:val="center"/>
              <w:rPr>
                <w:rFonts w:cstheme="minorHAnsi"/>
              </w:rPr>
            </w:pPr>
            <w:r w:rsidRPr="00AA1BD8">
              <w:rPr>
                <w:rFonts w:cstheme="minorHAnsi"/>
              </w:rPr>
              <w:t xml:space="preserve">Based on the practices currently in place at the time of Survey </w:t>
            </w:r>
            <w:r w:rsidR="00AA1A0B">
              <w:rPr>
                <w:rFonts w:cstheme="minorHAnsi"/>
              </w:rPr>
              <w:t>s</w:t>
            </w:r>
            <w:r w:rsidRPr="00AA1BD8">
              <w:rPr>
                <w:rFonts w:cstheme="minorHAnsi"/>
              </w:rPr>
              <w:t>ubmission</w:t>
            </w:r>
          </w:p>
        </w:tc>
      </w:tr>
      <w:tr w:rsidR="004E3CE5" w14:paraId="293249EA" w14:textId="77777777" w:rsidTr="00793B1F">
        <w:trPr>
          <w:trHeight w:val="259"/>
          <w:jc w:val="center"/>
        </w:trPr>
        <w:tc>
          <w:tcPr>
            <w:tcW w:w="359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C0E9812" w14:textId="1F03C72B" w:rsidR="004E3CE5" w:rsidRDefault="00E2654E" w:rsidP="00927E37">
            <w:pPr>
              <w:pStyle w:val="NoSpacing"/>
              <w:rPr>
                <w:b/>
              </w:rPr>
            </w:pPr>
            <w:r>
              <w:rPr>
                <w:b/>
              </w:rPr>
              <w:t xml:space="preserve">2D </w:t>
            </w:r>
            <w:r w:rsidRPr="00DD6005">
              <w:rPr>
                <w:bCs/>
              </w:rPr>
              <w:t>Taking Responsibility for Never Events</w:t>
            </w:r>
          </w:p>
        </w:tc>
        <w:tc>
          <w:tcPr>
            <w:tcW w:w="2970" w:type="dxa"/>
            <w:tcBorders>
              <w:left w:val="single" w:sz="8" w:space="0" w:color="auto"/>
            </w:tcBorders>
            <w:vAlign w:val="center"/>
          </w:tcPr>
          <w:p w14:paraId="26EC9061" w14:textId="45841B97" w:rsidR="004E3CE5" w:rsidRDefault="00603F25" w:rsidP="001E36D7">
            <w:pPr>
              <w:contextualSpacing/>
              <w:jc w:val="center"/>
              <w:rPr>
                <w:rFonts w:cstheme="minorHAnsi"/>
              </w:rPr>
            </w:pPr>
            <w:r w:rsidRPr="00AA1BD8">
              <w:rPr>
                <w:rFonts w:cstheme="minorHAnsi"/>
              </w:rPr>
              <w:t xml:space="preserve">Based on the practices currently in place at the time of Survey </w:t>
            </w:r>
            <w:r w:rsidR="00AA1A0B">
              <w:rPr>
                <w:rFonts w:cstheme="minorHAnsi"/>
              </w:rPr>
              <w:t>s</w:t>
            </w:r>
            <w:r w:rsidRPr="00AA1BD8">
              <w:rPr>
                <w:rFonts w:cstheme="minorHAnsi"/>
              </w:rPr>
              <w:t>ubmission</w:t>
            </w:r>
          </w:p>
        </w:tc>
        <w:tc>
          <w:tcPr>
            <w:tcW w:w="2970" w:type="dxa"/>
            <w:vAlign w:val="center"/>
          </w:tcPr>
          <w:p w14:paraId="5C6BA8A9" w14:textId="40C5ED2C" w:rsidR="004E3CE5" w:rsidRDefault="00603F25" w:rsidP="004039D4">
            <w:pPr>
              <w:contextualSpacing/>
              <w:jc w:val="center"/>
              <w:rPr>
                <w:rFonts w:cstheme="minorHAnsi"/>
              </w:rPr>
            </w:pPr>
            <w:r w:rsidRPr="00AA1BD8">
              <w:rPr>
                <w:rFonts w:cstheme="minorHAnsi"/>
              </w:rPr>
              <w:t xml:space="preserve">Based on the practices currently in place at the time of Survey </w:t>
            </w:r>
            <w:r w:rsidR="00AA1A0B">
              <w:rPr>
                <w:rFonts w:cstheme="minorHAnsi"/>
              </w:rPr>
              <w:t>s</w:t>
            </w:r>
            <w:r w:rsidRPr="00AA1BD8">
              <w:rPr>
                <w:rFonts w:cstheme="minorHAnsi"/>
              </w:rPr>
              <w:t>ubmission</w:t>
            </w:r>
          </w:p>
        </w:tc>
      </w:tr>
      <w:tr w:rsidR="00C938AD" w14:paraId="56918AC0" w14:textId="77777777" w:rsidTr="00793B1F">
        <w:trPr>
          <w:trHeight w:val="259"/>
          <w:jc w:val="center"/>
        </w:trPr>
        <w:tc>
          <w:tcPr>
            <w:tcW w:w="359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B73CFA7" w14:textId="40B5CD44" w:rsidR="00C938AD" w:rsidRDefault="00C938AD" w:rsidP="00927E37">
            <w:pPr>
              <w:pStyle w:val="NoSpacing"/>
              <w:rPr>
                <w:b/>
              </w:rPr>
            </w:pPr>
            <w:r>
              <w:rPr>
                <w:b/>
              </w:rPr>
              <w:t xml:space="preserve">3A </w:t>
            </w:r>
            <w:r w:rsidR="00A80722" w:rsidRPr="00DD6005">
              <w:rPr>
                <w:bCs/>
              </w:rPr>
              <w:t xml:space="preserve">Infection Surveillance </w:t>
            </w:r>
            <w:r w:rsidR="00BB25EA">
              <w:rPr>
                <w:bCs/>
              </w:rPr>
              <w:t xml:space="preserve">following </w:t>
            </w:r>
            <w:r w:rsidR="00E74592" w:rsidRPr="002E4316">
              <w:t xml:space="preserve">Breast Surgeries, Laminectomies, Herniorrhaphies, </w:t>
            </w:r>
            <w:r w:rsidR="00E74592">
              <w:t>o</w:t>
            </w:r>
            <w:r w:rsidR="00E74592" w:rsidRPr="002E4316">
              <w:t>r Knee Prosthesis Procedures</w:t>
            </w:r>
            <w:r w:rsidR="00E74592" w:rsidRPr="00E74592" w:rsidDel="00E74592">
              <w:rPr>
                <w:bCs/>
              </w:rPr>
              <w:t xml:space="preserve"> </w:t>
            </w:r>
            <w:r w:rsidR="00EF23FA">
              <w:rPr>
                <w:bCs/>
              </w:rPr>
              <w:t>*</w:t>
            </w:r>
          </w:p>
        </w:tc>
        <w:tc>
          <w:tcPr>
            <w:tcW w:w="2970" w:type="dxa"/>
            <w:tcBorders>
              <w:left w:val="single" w:sz="8" w:space="0" w:color="auto"/>
            </w:tcBorders>
            <w:vAlign w:val="center"/>
          </w:tcPr>
          <w:p w14:paraId="24F85D47" w14:textId="4DF98049" w:rsidR="00C938AD" w:rsidRDefault="003873B8" w:rsidP="001E36D7">
            <w:pPr>
              <w:contextualSpacing/>
              <w:jc w:val="center"/>
            </w:pPr>
            <w:r>
              <w:t>June and August Data Download</w:t>
            </w:r>
            <w:r w:rsidR="00DC0C6E">
              <w:t>s:</w:t>
            </w:r>
          </w:p>
          <w:p w14:paraId="24F23BE5" w14:textId="671FB671" w:rsidR="00C938AD" w:rsidRDefault="00506850" w:rsidP="001E36D7">
            <w:pPr>
              <w:contextualSpacing/>
              <w:jc w:val="center"/>
              <w:rPr>
                <w:rFonts w:cstheme="minorHAnsi"/>
              </w:rPr>
            </w:pPr>
            <w:r>
              <w:rPr>
                <w:rFonts w:cstheme="minorHAnsi"/>
              </w:rPr>
              <w:t>01</w:t>
            </w:r>
            <w:r w:rsidR="00330C38">
              <w:rPr>
                <w:rFonts w:cstheme="minorHAnsi"/>
              </w:rPr>
              <w:t xml:space="preserve">/01/2025 </w:t>
            </w:r>
            <w:r w:rsidR="006A4078">
              <w:rPr>
                <w:rFonts w:cstheme="minorHAnsi"/>
              </w:rPr>
              <w:t>–</w:t>
            </w:r>
            <w:r w:rsidR="00330C38">
              <w:rPr>
                <w:rFonts w:cstheme="minorHAnsi"/>
              </w:rPr>
              <w:t xml:space="preserve"> </w:t>
            </w:r>
            <w:r w:rsidR="006A4078">
              <w:rPr>
                <w:rFonts w:cstheme="minorHAnsi"/>
              </w:rPr>
              <w:t>12/31/2025</w:t>
            </w:r>
          </w:p>
        </w:tc>
        <w:tc>
          <w:tcPr>
            <w:tcW w:w="2970" w:type="dxa"/>
            <w:vAlign w:val="center"/>
          </w:tcPr>
          <w:p w14:paraId="7D4F0864" w14:textId="77777777" w:rsidR="00C938AD" w:rsidRDefault="002A6A11" w:rsidP="004039D4">
            <w:pPr>
              <w:contextualSpacing/>
              <w:jc w:val="center"/>
              <w:rPr>
                <w:rFonts w:cstheme="minorHAnsi"/>
              </w:rPr>
            </w:pPr>
            <w:r>
              <w:rPr>
                <w:rFonts w:cstheme="minorHAnsi"/>
              </w:rPr>
              <w:t>October and December Data Downloads:</w:t>
            </w:r>
          </w:p>
          <w:p w14:paraId="7BF08E57" w14:textId="738F4B29" w:rsidR="00C938AD" w:rsidRDefault="002A6A11" w:rsidP="004039D4">
            <w:pPr>
              <w:contextualSpacing/>
              <w:jc w:val="center"/>
              <w:rPr>
                <w:rFonts w:cstheme="minorHAnsi"/>
              </w:rPr>
            </w:pPr>
            <w:r>
              <w:rPr>
                <w:rFonts w:cstheme="minorHAnsi"/>
              </w:rPr>
              <w:t>07/01/2025 – 06/30/2026</w:t>
            </w:r>
          </w:p>
        </w:tc>
      </w:tr>
      <w:tr w:rsidR="00927E37" w14:paraId="02D22140" w14:textId="77777777" w:rsidTr="00793B1F">
        <w:trPr>
          <w:trHeight w:val="300"/>
          <w:jc w:val="center"/>
        </w:trPr>
        <w:tc>
          <w:tcPr>
            <w:tcW w:w="3592" w:type="dxa"/>
            <w:tcBorders>
              <w:left w:val="single" w:sz="8" w:space="0" w:color="auto"/>
              <w:bottom w:val="single" w:sz="8" w:space="0" w:color="auto"/>
              <w:right w:val="single" w:sz="8" w:space="0" w:color="auto"/>
            </w:tcBorders>
            <w:shd w:val="clear" w:color="auto" w:fill="D9D9D9" w:themeFill="background1" w:themeFillShade="D9"/>
            <w:vAlign w:val="center"/>
          </w:tcPr>
          <w:p w14:paraId="0A4DE84F" w14:textId="367A75B2" w:rsidR="00927E37" w:rsidRPr="00890605" w:rsidRDefault="004C16F1" w:rsidP="00927E37">
            <w:pPr>
              <w:pStyle w:val="NoSpacing"/>
              <w:rPr>
                <w:b/>
              </w:rPr>
            </w:pPr>
            <w:r w:rsidRPr="00890605">
              <w:rPr>
                <w:b/>
              </w:rPr>
              <w:t>3</w:t>
            </w:r>
            <w:r w:rsidR="00C938AD">
              <w:rPr>
                <w:b/>
              </w:rPr>
              <w:t>B</w:t>
            </w:r>
            <w:r w:rsidRPr="00890605">
              <w:t xml:space="preserve"> </w:t>
            </w:r>
            <w:r w:rsidR="00794940">
              <w:t>Hand Hygiene</w:t>
            </w:r>
          </w:p>
        </w:tc>
        <w:tc>
          <w:tcPr>
            <w:tcW w:w="2970" w:type="dxa"/>
            <w:tcBorders>
              <w:left w:val="single" w:sz="8" w:space="0" w:color="auto"/>
            </w:tcBorders>
            <w:vAlign w:val="center"/>
          </w:tcPr>
          <w:p w14:paraId="69D5E6B4" w14:textId="4C66515C" w:rsidR="00927E37" w:rsidRDefault="00603F25" w:rsidP="00927E37">
            <w:pPr>
              <w:pStyle w:val="NoSpacing"/>
              <w:jc w:val="center"/>
            </w:pPr>
            <w:r w:rsidRPr="00AA1BD8">
              <w:rPr>
                <w:rFonts w:cstheme="minorHAnsi"/>
              </w:rPr>
              <w:t xml:space="preserve">Based on the practices currently in place at the time of Survey </w:t>
            </w:r>
            <w:r w:rsidR="00AA1A0B">
              <w:rPr>
                <w:rFonts w:cstheme="minorHAnsi"/>
              </w:rPr>
              <w:t>s</w:t>
            </w:r>
            <w:r w:rsidRPr="00AA1BD8">
              <w:rPr>
                <w:rFonts w:cstheme="minorHAnsi"/>
              </w:rPr>
              <w:t>ubmission</w:t>
            </w:r>
          </w:p>
        </w:tc>
        <w:tc>
          <w:tcPr>
            <w:tcW w:w="2970" w:type="dxa"/>
            <w:vAlign w:val="center"/>
          </w:tcPr>
          <w:p w14:paraId="4E007695" w14:textId="1692CD5F" w:rsidR="00927E37" w:rsidRDefault="00603F25" w:rsidP="00927E37">
            <w:pPr>
              <w:pStyle w:val="NoSpacing"/>
              <w:jc w:val="center"/>
            </w:pPr>
            <w:r w:rsidRPr="00AA1BD8">
              <w:rPr>
                <w:rFonts w:cstheme="minorHAnsi"/>
              </w:rPr>
              <w:t xml:space="preserve">Based on the practices currently in place at the time of Survey </w:t>
            </w:r>
            <w:r w:rsidR="00AA1A0B">
              <w:rPr>
                <w:rFonts w:cstheme="minorHAnsi"/>
              </w:rPr>
              <w:t>s</w:t>
            </w:r>
            <w:r w:rsidRPr="00AA1BD8">
              <w:rPr>
                <w:rFonts w:cstheme="minorHAnsi"/>
              </w:rPr>
              <w:t>ubmission</w:t>
            </w:r>
          </w:p>
        </w:tc>
      </w:tr>
      <w:tr w:rsidR="00927E37" w14:paraId="7BF50425" w14:textId="77777777" w:rsidTr="00793B1F">
        <w:trPr>
          <w:trHeight w:val="268"/>
          <w:jc w:val="center"/>
        </w:trPr>
        <w:tc>
          <w:tcPr>
            <w:tcW w:w="359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04495AF" w14:textId="46368CA8" w:rsidR="00927E37" w:rsidRPr="00890605" w:rsidRDefault="00927E37" w:rsidP="00927E37">
            <w:pPr>
              <w:pStyle w:val="NoSpacing"/>
            </w:pPr>
            <w:r w:rsidRPr="00890605">
              <w:rPr>
                <w:b/>
              </w:rPr>
              <w:t>3</w:t>
            </w:r>
            <w:r w:rsidR="00C938AD">
              <w:rPr>
                <w:b/>
              </w:rPr>
              <w:t>C</w:t>
            </w:r>
            <w:r w:rsidRPr="00890605">
              <w:t xml:space="preserve"> </w:t>
            </w:r>
            <w:r w:rsidR="00794940">
              <w:t>Culture of Safety</w:t>
            </w:r>
          </w:p>
        </w:tc>
        <w:tc>
          <w:tcPr>
            <w:tcW w:w="2970" w:type="dxa"/>
            <w:tcBorders>
              <w:left w:val="single" w:sz="8" w:space="0" w:color="auto"/>
            </w:tcBorders>
            <w:vAlign w:val="center"/>
          </w:tcPr>
          <w:p w14:paraId="522F1A56" w14:textId="779CA29D" w:rsidR="00927E37" w:rsidRPr="00890605" w:rsidRDefault="00794940" w:rsidP="00927E37">
            <w:pPr>
              <w:pStyle w:val="NoSpacing"/>
              <w:jc w:val="center"/>
            </w:pPr>
            <w:r>
              <w:t>Latest 12 or 24 months prior to Survey submission (see individual Safe Practice for specific reporting period)</w:t>
            </w:r>
          </w:p>
        </w:tc>
        <w:tc>
          <w:tcPr>
            <w:tcW w:w="2970" w:type="dxa"/>
            <w:vAlign w:val="center"/>
          </w:tcPr>
          <w:p w14:paraId="7412452F" w14:textId="446852C8" w:rsidR="00927E37" w:rsidRPr="00890605" w:rsidRDefault="00794940" w:rsidP="00927E37">
            <w:pPr>
              <w:pStyle w:val="NoSpacing"/>
              <w:jc w:val="center"/>
            </w:pPr>
            <w:r>
              <w:t>Latest 12 or 24 months prior to Survey submission (see individual Safe Practice for specific reporting period)</w:t>
            </w:r>
          </w:p>
        </w:tc>
      </w:tr>
      <w:tr w:rsidR="00927E37" w14:paraId="6174E1F1" w14:textId="77777777" w:rsidTr="00793B1F">
        <w:trPr>
          <w:trHeight w:val="448"/>
          <w:jc w:val="center"/>
        </w:trPr>
        <w:tc>
          <w:tcPr>
            <w:tcW w:w="359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1AD0B30" w14:textId="1120C1CD" w:rsidR="00927E37" w:rsidRPr="00890605" w:rsidRDefault="008A2999" w:rsidP="00927E37">
            <w:pPr>
              <w:pStyle w:val="NoSpacing"/>
            </w:pPr>
            <w:r>
              <w:rPr>
                <w:b/>
              </w:rPr>
              <w:t>4A</w:t>
            </w:r>
            <w:r w:rsidR="00927E37" w:rsidRPr="00890605">
              <w:t xml:space="preserve"> </w:t>
            </w:r>
            <w:r w:rsidR="004260C3">
              <w:t>National Volume Standards for Total Knee Replacement, Total Hip Replacement, and Bariatric Surgery for Weight Loss</w:t>
            </w:r>
          </w:p>
        </w:tc>
        <w:tc>
          <w:tcPr>
            <w:tcW w:w="2970" w:type="dxa"/>
            <w:tcBorders>
              <w:left w:val="single" w:sz="8" w:space="0" w:color="auto"/>
            </w:tcBorders>
            <w:vAlign w:val="center"/>
          </w:tcPr>
          <w:p w14:paraId="1C481CC2" w14:textId="77777777" w:rsidR="00583A31" w:rsidRDefault="00583A31" w:rsidP="00583A31">
            <w:pPr>
              <w:contextualSpacing/>
              <w:jc w:val="center"/>
              <w:rPr>
                <w:rFonts w:cstheme="minorHAnsi"/>
              </w:rPr>
            </w:pPr>
            <w:r w:rsidRPr="0066410F">
              <w:rPr>
                <w:rFonts w:cstheme="minorHAnsi"/>
              </w:rPr>
              <w:t>Volume:</w:t>
            </w:r>
          </w:p>
          <w:p w14:paraId="6692DAC5" w14:textId="29E5D8B3" w:rsidR="00927E37" w:rsidRPr="00890605" w:rsidRDefault="00583A31" w:rsidP="00583A31">
            <w:pPr>
              <w:pStyle w:val="NoSpacing"/>
              <w:jc w:val="center"/>
            </w:pPr>
            <w:r w:rsidRPr="0066410F">
              <w:rPr>
                <w:rFonts w:cstheme="minorHAnsi"/>
              </w:rPr>
              <w:t>12 months or 24</w:t>
            </w:r>
            <w:r>
              <w:rPr>
                <w:rFonts w:cstheme="minorHAnsi"/>
              </w:rPr>
              <w:t>-</w:t>
            </w:r>
            <w:r w:rsidRPr="0066410F">
              <w:rPr>
                <w:rFonts w:cstheme="minorHAnsi"/>
              </w:rPr>
              <w:t>month</w:t>
            </w:r>
            <w:r>
              <w:rPr>
                <w:rFonts w:cstheme="minorHAnsi"/>
              </w:rPr>
              <w:t xml:space="preserve"> annual average</w:t>
            </w:r>
            <w:r w:rsidRPr="0066410F">
              <w:rPr>
                <w:rFonts w:cstheme="minorHAnsi"/>
              </w:rPr>
              <w:t xml:space="preserve"> ending 12/31/</w:t>
            </w:r>
            <w:r>
              <w:rPr>
                <w:rFonts w:cstheme="minorHAnsi"/>
              </w:rPr>
              <w:t>2025</w:t>
            </w:r>
          </w:p>
        </w:tc>
        <w:tc>
          <w:tcPr>
            <w:tcW w:w="2970" w:type="dxa"/>
            <w:vAlign w:val="center"/>
          </w:tcPr>
          <w:p w14:paraId="4294E67F" w14:textId="77777777" w:rsidR="00FD704E" w:rsidRDefault="00FD704E" w:rsidP="00FD704E">
            <w:pPr>
              <w:contextualSpacing/>
              <w:jc w:val="center"/>
              <w:rPr>
                <w:rFonts w:cstheme="minorHAnsi"/>
              </w:rPr>
            </w:pPr>
            <w:r w:rsidRPr="0066410F">
              <w:rPr>
                <w:rFonts w:cstheme="minorHAnsi"/>
              </w:rPr>
              <w:t>Volume:</w:t>
            </w:r>
          </w:p>
          <w:p w14:paraId="2ADFA976" w14:textId="4A51ECF5" w:rsidR="00927E37" w:rsidRPr="00890605" w:rsidRDefault="00FD704E" w:rsidP="00FD704E">
            <w:pPr>
              <w:pStyle w:val="NoSpacing"/>
              <w:jc w:val="center"/>
            </w:pPr>
            <w:r w:rsidRPr="0066410F">
              <w:rPr>
                <w:rFonts w:cstheme="minorHAnsi"/>
              </w:rPr>
              <w:t>12 months or 24</w:t>
            </w:r>
            <w:r>
              <w:rPr>
                <w:rFonts w:cstheme="minorHAnsi"/>
              </w:rPr>
              <w:t>-</w:t>
            </w:r>
            <w:r w:rsidRPr="0066410F">
              <w:rPr>
                <w:rFonts w:cstheme="minorHAnsi"/>
              </w:rPr>
              <w:t>month</w:t>
            </w:r>
            <w:r>
              <w:rPr>
                <w:rFonts w:cstheme="minorHAnsi"/>
              </w:rPr>
              <w:t xml:space="preserve"> annual average</w:t>
            </w:r>
            <w:r w:rsidRPr="0066410F">
              <w:rPr>
                <w:rFonts w:cstheme="minorHAnsi"/>
              </w:rPr>
              <w:t xml:space="preserve"> ending 06/30/202</w:t>
            </w:r>
            <w:r>
              <w:rPr>
                <w:rFonts w:cstheme="minorHAnsi"/>
              </w:rPr>
              <w:t>6</w:t>
            </w:r>
          </w:p>
        </w:tc>
      </w:tr>
      <w:tr w:rsidR="00A64C27" w14:paraId="34EA1D9C" w14:textId="77777777" w:rsidTr="00640DC6">
        <w:trPr>
          <w:trHeight w:val="466"/>
          <w:jc w:val="center"/>
        </w:trPr>
        <w:tc>
          <w:tcPr>
            <w:tcW w:w="3592" w:type="dxa"/>
            <w:tcBorders>
              <w:top w:val="single" w:sz="8" w:space="0" w:color="auto"/>
              <w:left w:val="single" w:sz="8" w:space="0" w:color="auto"/>
              <w:bottom w:val="single" w:sz="6" w:space="0" w:color="auto"/>
              <w:right w:val="single" w:sz="8" w:space="0" w:color="auto"/>
            </w:tcBorders>
            <w:shd w:val="clear" w:color="auto" w:fill="D9D9D9" w:themeFill="background1" w:themeFillShade="D9"/>
            <w:vAlign w:val="center"/>
          </w:tcPr>
          <w:p w14:paraId="5C0CBEBB" w14:textId="6CD66F7F" w:rsidR="00A64C27" w:rsidRPr="00890605" w:rsidRDefault="004260C3" w:rsidP="00927E37">
            <w:pPr>
              <w:pStyle w:val="NoSpacing"/>
            </w:pPr>
            <w:r>
              <w:rPr>
                <w:b/>
              </w:rPr>
              <w:t>4B</w:t>
            </w:r>
            <w:r w:rsidR="00A64C27" w:rsidRPr="00890605">
              <w:t xml:space="preserve"> </w:t>
            </w:r>
            <w:r w:rsidR="00A64C27">
              <w:t xml:space="preserve">Facility Volume </w:t>
            </w:r>
            <w:r>
              <w:t>for Select</w:t>
            </w:r>
            <w:r w:rsidR="00A64C27">
              <w:t xml:space="preserve"> Procedures</w:t>
            </w:r>
            <w:r w:rsidR="00FD4810">
              <w:t xml:space="preserve"> (Optional)</w:t>
            </w:r>
          </w:p>
        </w:tc>
        <w:tc>
          <w:tcPr>
            <w:tcW w:w="5940" w:type="dxa"/>
            <w:gridSpan w:val="2"/>
            <w:tcBorders>
              <w:left w:val="single" w:sz="8" w:space="0" w:color="auto"/>
            </w:tcBorders>
            <w:vAlign w:val="center"/>
          </w:tcPr>
          <w:p w14:paraId="798D184C" w14:textId="59CE9980" w:rsidR="00A64C27" w:rsidRPr="00130397" w:rsidRDefault="00A64C27" w:rsidP="006B5656">
            <w:pPr>
              <w:pStyle w:val="NoSpacing"/>
              <w:jc w:val="center"/>
              <w:rPr>
                <w:highlight w:val="yellow"/>
              </w:rPr>
            </w:pPr>
            <w:r w:rsidRPr="000C6DE1">
              <w:rPr>
                <w:rFonts w:cstheme="minorHAnsi"/>
              </w:rPr>
              <w:t xml:space="preserve">12 months ending </w:t>
            </w:r>
            <w:r>
              <w:rPr>
                <w:rFonts w:cstheme="minorHAnsi"/>
              </w:rPr>
              <w:t>12/31/2025</w:t>
            </w:r>
          </w:p>
        </w:tc>
      </w:tr>
    </w:tbl>
    <w:p w14:paraId="3DBF506A" w14:textId="2214AAC5" w:rsidR="0065110F" w:rsidRPr="00C6136E" w:rsidRDefault="00D93FA2" w:rsidP="007A77E5">
      <w:pPr>
        <w:spacing w:before="120"/>
        <w:rPr>
          <w:sz w:val="16"/>
          <w:szCs w:val="16"/>
        </w:rPr>
      </w:pPr>
      <w:r>
        <w:rPr>
          <w:szCs w:val="20"/>
        </w:rPr>
        <w:t>*</w:t>
      </w:r>
      <w:r w:rsidR="00DE77A4" w:rsidRPr="008E0A19">
        <w:rPr>
          <w:szCs w:val="20"/>
        </w:rPr>
        <w:t xml:space="preserve">Facilities reporting on Section </w:t>
      </w:r>
      <w:r w:rsidR="009610E5">
        <w:rPr>
          <w:szCs w:val="20"/>
        </w:rPr>
        <w:t>3</w:t>
      </w:r>
      <w:r w:rsidR="00421307">
        <w:rPr>
          <w:szCs w:val="20"/>
        </w:rPr>
        <w:t>A</w:t>
      </w:r>
      <w:r w:rsidR="009610E5">
        <w:rPr>
          <w:szCs w:val="20"/>
        </w:rPr>
        <w:t>:</w:t>
      </w:r>
      <w:r w:rsidR="00421307">
        <w:rPr>
          <w:szCs w:val="20"/>
        </w:rPr>
        <w:t xml:space="preserve"> </w:t>
      </w:r>
      <w:r w:rsidR="009610E5">
        <w:rPr>
          <w:szCs w:val="20"/>
        </w:rPr>
        <w:t xml:space="preserve">Infection </w:t>
      </w:r>
      <w:r w:rsidR="00D963B7">
        <w:t>Surveillance following</w:t>
      </w:r>
      <w:r w:rsidR="00E74592" w:rsidRPr="002E4316">
        <w:t xml:space="preserve"> Breast Surgeries, Laminectomies, Herniorrhaphies, </w:t>
      </w:r>
      <w:r w:rsidR="00E74592">
        <w:t>o</w:t>
      </w:r>
      <w:r w:rsidR="00E74592" w:rsidRPr="002E4316">
        <w:t>r Knee Prosthesis Procedures</w:t>
      </w:r>
      <w:r w:rsidR="00DE77A4" w:rsidRPr="008E0A19">
        <w:rPr>
          <w:szCs w:val="20"/>
        </w:rPr>
        <w:t xml:space="preserve"> are required to join Leapfrog’s NHSN Group for ASCs. More information, including important deadlines, is available on the </w:t>
      </w:r>
      <w:hyperlink r:id="rId71" w:history="1">
        <w:r w:rsidR="00831495">
          <w:rPr>
            <w:rStyle w:val="Hyperlink"/>
            <w:szCs w:val="20"/>
          </w:rPr>
          <w:t>Join NHSN Group webpage</w:t>
        </w:r>
      </w:hyperlink>
      <w:r w:rsidR="00DE77A4" w:rsidRPr="008E0A19">
        <w:rPr>
          <w:szCs w:val="20"/>
        </w:rPr>
        <w:t xml:space="preserve">. Leapfrog will </w:t>
      </w:r>
      <w:r w:rsidR="00F85A14" w:rsidRPr="008E0A19">
        <w:rPr>
          <w:szCs w:val="20"/>
        </w:rPr>
        <w:t>download</w:t>
      </w:r>
      <w:r w:rsidR="00DE77A4" w:rsidRPr="008E0A19">
        <w:rPr>
          <w:szCs w:val="20"/>
        </w:rPr>
        <w:t xml:space="preserve"> data </w:t>
      </w:r>
      <w:r w:rsidR="002A7733">
        <w:rPr>
          <w:szCs w:val="20"/>
        </w:rPr>
        <w:t>four (</w:t>
      </w:r>
      <w:r w:rsidR="00DE77A4" w:rsidRPr="008E0A19">
        <w:rPr>
          <w:szCs w:val="20"/>
        </w:rPr>
        <w:t>4</w:t>
      </w:r>
      <w:r w:rsidR="002A7733">
        <w:rPr>
          <w:szCs w:val="20"/>
        </w:rPr>
        <w:t>)</w:t>
      </w:r>
      <w:r w:rsidR="00DE77A4" w:rsidRPr="008E0A19">
        <w:rPr>
          <w:szCs w:val="20"/>
        </w:rPr>
        <w:t xml:space="preserve"> times per Survey Cycle for all current members of our NHSN Group for ASCs that have provided an accurate NHSN ID in the Profile and submitted a Leapfrog ASC Survey</w:t>
      </w:r>
      <w:r w:rsidR="00297745">
        <w:rPr>
          <w:szCs w:val="20"/>
        </w:rPr>
        <w:t xml:space="preserve"> 2.0</w:t>
      </w:r>
      <w:r w:rsidR="00DE77A4" w:rsidRPr="008E0A19">
        <w:rPr>
          <w:szCs w:val="20"/>
        </w:rPr>
        <w:t>.</w:t>
      </w:r>
      <w:r w:rsidR="0065110F">
        <w:rPr>
          <w:sz w:val="16"/>
          <w:szCs w:val="16"/>
        </w:rPr>
        <w:br w:type="page"/>
      </w:r>
    </w:p>
    <w:p w14:paraId="64FDEF52" w14:textId="77777777" w:rsidR="00580699" w:rsidRDefault="00A6083F" w:rsidP="00A6083F">
      <w:pPr>
        <w:pStyle w:val="PageIntentionallyLeftBlank"/>
        <w:sectPr w:rsidR="00580699" w:rsidSect="007E2892">
          <w:headerReference w:type="default" r:id="rId72"/>
          <w:pgSz w:w="12240" w:h="15840"/>
          <w:pgMar w:top="1440" w:right="1440" w:bottom="1440" w:left="1440" w:header="720" w:footer="0" w:gutter="0"/>
          <w:cols w:space="720"/>
          <w:docGrid w:linePitch="360"/>
        </w:sectPr>
      </w:pPr>
      <w:r>
        <w:lastRenderedPageBreak/>
        <w:t>Page Intentionally Left Blank</w:t>
      </w:r>
    </w:p>
    <w:bookmarkStart w:id="27" w:name="_ASC_PROFILE"/>
    <w:bookmarkEnd w:id="27"/>
    <w:p w14:paraId="74A08807" w14:textId="0F1BEF77" w:rsidR="00580699" w:rsidRDefault="001F307A" w:rsidP="00580699">
      <w:r w:rsidRPr="001F307A">
        <w:rPr>
          <w:rFonts w:eastAsia="Arial" w:cs="Arial"/>
          <w:b/>
          <w:noProof/>
          <w:sz w:val="22"/>
          <w:szCs w:val="22"/>
        </w:rPr>
        <w:lastRenderedPageBreak/>
        <mc:AlternateContent>
          <mc:Choice Requires="wps">
            <w:drawing>
              <wp:inline distT="0" distB="0" distL="0" distR="0" wp14:anchorId="37861BAE" wp14:editId="7948C7AE">
                <wp:extent cx="5943600" cy="631639"/>
                <wp:effectExtent l="0" t="0" r="0" b="0"/>
                <wp:docPr id="87628963"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631639"/>
                        </a:xfrm>
                        <a:prstGeom prst="roundRect">
                          <a:avLst/>
                        </a:prstGeom>
                        <a:solidFill>
                          <a:srgbClr val="75BE42"/>
                        </a:solidFill>
                        <a:ln w="6350">
                          <a:noFill/>
                          <a:prstDash val="solid"/>
                        </a:ln>
                      </wps:spPr>
                      <wps:txbx>
                        <w:txbxContent>
                          <w:p w14:paraId="1CF09154" w14:textId="6402CAF4" w:rsidR="001F307A" w:rsidRPr="00C555E8" w:rsidRDefault="00B2535E" w:rsidP="001F307A">
                            <w:pPr>
                              <w:pStyle w:val="Heading1"/>
                              <w:rPr>
                                <w:color w:val="FFFFFF" w:themeColor="background1"/>
                              </w:rPr>
                            </w:pPr>
                            <w:bookmarkStart w:id="28" w:name="_Toc225763873"/>
                            <w:r w:rsidRPr="00C555E8">
                              <w:rPr>
                                <w:color w:val="FFFFFF" w:themeColor="background1"/>
                              </w:rPr>
                              <w:t>ASC PROFILE</w:t>
                            </w:r>
                            <w:bookmarkEnd w:id="28"/>
                          </w:p>
                        </w:txbxContent>
                      </wps:txbx>
                      <wps:bodyPr wrap="square" lIns="0" tIns="0" rIns="0" bIns="0" rtlCol="0">
                        <a:noAutofit/>
                      </wps:bodyPr>
                    </wps:wsp>
                  </a:graphicData>
                </a:graphic>
              </wp:inline>
            </w:drawing>
          </mc:Choice>
          <mc:Fallback xmlns:arto="http://schemas.microsoft.com/office/word/2006/arto">
            <w:pict>
              <v:roundrect w14:anchorId="37861BAE" id="Textbox 20" o:spid="_x0000_s1027" style="width:468pt;height:4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" fillcolor="#75be42" stroked="f" strokeweight=".5pt">
                <v:textbox inset="0,0,0,0">
                  <w:txbxContent>
                    <w:p w14:paraId="1CF09154" w14:textId="6402CAF4" w:rsidR="001F307A" w:rsidRPr="00C555E8" w:rsidRDefault="00B2535E" w:rsidP="001F307A">
                      <w:pPr>
                        <w:pStyle w:val="Heading1"/>
                        <w:rPr>
                          <w:color w:val="FFFFFF" w:themeColor="background1"/>
                        </w:rPr>
                      </w:pPr>
                      <w:bookmarkStart w:id="29" w:name="_Toc225763873"/>
                      <w:r w:rsidRPr="00C555E8">
                        <w:rPr>
                          <w:color w:val="FFFFFF" w:themeColor="background1"/>
                        </w:rPr>
                        <w:t>ASC PROFILE</w:t>
                      </w:r>
                      <w:bookmarkEnd w:id="29"/>
                    </w:p>
                  </w:txbxContent>
                </v:textbox>
                <w10:anchorlock/>
              </v:roundrect>
            </w:pict>
          </mc:Fallback>
        </mc:AlternateContent>
      </w:r>
    </w:p>
    <w:p w14:paraId="4C19D918" w14:textId="1693A89A" w:rsidR="00580699" w:rsidRPr="00580699" w:rsidRDefault="00580699" w:rsidP="001A4856">
      <w:r>
        <w:t>Facilities must complete and submit a</w:t>
      </w:r>
      <w:r w:rsidR="00B95D3D">
        <w:t>n</w:t>
      </w:r>
      <w:r>
        <w:t xml:space="preserve"> </w:t>
      </w:r>
      <w:r w:rsidR="00B95D3D">
        <w:t xml:space="preserve">ASC </w:t>
      </w:r>
      <w:r>
        <w:t xml:space="preserve">Profile </w:t>
      </w:r>
      <w:r w:rsidR="00B95D3D">
        <w:t xml:space="preserve">via the </w:t>
      </w:r>
      <w:r w:rsidR="00E848B5">
        <w:t>Online Survey Tool</w:t>
      </w:r>
      <w:r w:rsidR="00B95D3D">
        <w:t xml:space="preserve"> before accessing </w:t>
      </w:r>
      <w:r>
        <w:t xml:space="preserve">the </w:t>
      </w:r>
      <w:r w:rsidR="00E848B5">
        <w:t>ASC Dashboard</w:t>
      </w:r>
      <w:r>
        <w:t xml:space="preserve"> for the first time. The Profile is available year</w:t>
      </w:r>
      <w:r w:rsidR="00DE77A4">
        <w:t>-</w:t>
      </w:r>
      <w:r>
        <w:t xml:space="preserve">round and should be updated as </w:t>
      </w:r>
      <w:r w:rsidR="00B95D3D">
        <w:t>needed</w:t>
      </w:r>
      <w:r w:rsidR="00C6136E">
        <w:t>.</w:t>
      </w:r>
    </w:p>
    <w:p w14:paraId="1B7FC208" w14:textId="597B8D19" w:rsidR="00580699" w:rsidRDefault="00BD7331" w:rsidP="00580699">
      <w:pPr>
        <w:tabs>
          <w:tab w:val="left" w:pos="2295"/>
        </w:tabs>
        <w:spacing w:line="276" w:lineRule="auto"/>
      </w:pPr>
      <w:r w:rsidRPr="009A5185">
        <w:rPr>
          <w:rFonts w:cs="Arial"/>
          <w:snapToGrid w:val="0"/>
          <w:color w:val="000000" w:themeColor="text1"/>
        </w:rPr>
        <w:t xml:space="preserve">The </w:t>
      </w:r>
      <w:r w:rsidR="00B95D3D">
        <w:rPr>
          <w:rFonts w:cs="Arial"/>
          <w:snapToGrid w:val="0"/>
          <w:color w:val="000000" w:themeColor="text1"/>
        </w:rPr>
        <w:t>ASC P</w:t>
      </w:r>
      <w:r w:rsidRPr="009A5185">
        <w:rPr>
          <w:rFonts w:cs="Arial"/>
          <w:snapToGrid w:val="0"/>
          <w:color w:val="000000" w:themeColor="text1"/>
        </w:rPr>
        <w:t>rofile includes questions about demographic and contact information.</w:t>
      </w:r>
      <w:r>
        <w:rPr>
          <w:rFonts w:cs="Arial"/>
          <w:snapToGrid w:val="0"/>
          <w:color w:val="000000" w:themeColor="text1"/>
        </w:rPr>
        <w:t xml:space="preserve"> </w:t>
      </w:r>
      <w:r w:rsidRPr="009A5185">
        <w:rPr>
          <w:rFonts w:cs="Arial"/>
          <w:snapToGrid w:val="0"/>
          <w:color w:val="000000" w:themeColor="text1"/>
        </w:rPr>
        <w:t xml:space="preserve">The </w:t>
      </w:r>
      <w:r w:rsidR="00B95D3D">
        <w:rPr>
          <w:rFonts w:cs="Arial"/>
          <w:snapToGrid w:val="0"/>
          <w:color w:val="000000" w:themeColor="text1"/>
        </w:rPr>
        <w:t>P</w:t>
      </w:r>
      <w:r w:rsidRPr="009A5185">
        <w:rPr>
          <w:rFonts w:cs="Arial"/>
          <w:snapToGrid w:val="0"/>
          <w:color w:val="000000" w:themeColor="text1"/>
        </w:rPr>
        <w:t xml:space="preserve">rofile can be accessed and updated anytime throughout the year by logging into the </w:t>
      </w:r>
      <w:hyperlink r:id="rId73" w:history="1">
        <w:r w:rsidR="008D5E4C" w:rsidRPr="00E92B78">
          <w:rPr>
            <w:rStyle w:val="Hyperlink"/>
            <w:rFonts w:cs="Arial"/>
            <w:snapToGrid w:val="0"/>
          </w:rPr>
          <w:t>ASC</w:t>
        </w:r>
        <w:r w:rsidR="00681819">
          <w:rPr>
            <w:rStyle w:val="Hyperlink"/>
            <w:rFonts w:cs="Arial"/>
            <w:snapToGrid w:val="0"/>
          </w:rPr>
          <w:t xml:space="preserve"> Dashboard</w:t>
        </w:r>
      </w:hyperlink>
      <w:r w:rsidR="003C3A12">
        <w:rPr>
          <w:rFonts w:cs="Arial"/>
          <w:snapToGrid w:val="0"/>
          <w:color w:val="000000" w:themeColor="text1"/>
        </w:rPr>
        <w:t xml:space="preserve"> </w:t>
      </w:r>
      <w:r w:rsidRPr="009A5185">
        <w:rPr>
          <w:rFonts w:cs="Arial"/>
          <w:snapToGrid w:val="0"/>
          <w:color w:val="000000" w:themeColor="text1"/>
        </w:rPr>
        <w:t xml:space="preserve">with your </w:t>
      </w:r>
      <w:r>
        <w:rPr>
          <w:rFonts w:cs="Arial"/>
          <w:snapToGrid w:val="0"/>
          <w:color w:val="000000" w:themeColor="text1"/>
        </w:rPr>
        <w:t>facility</w:t>
      </w:r>
      <w:r w:rsidRPr="009A5185">
        <w:rPr>
          <w:rFonts w:cs="Arial"/>
          <w:snapToGrid w:val="0"/>
          <w:color w:val="000000" w:themeColor="text1"/>
        </w:rPr>
        <w:t>’s security code.</w:t>
      </w:r>
      <w:r w:rsidR="00683DB3">
        <w:rPr>
          <w:rFonts w:cs="Arial"/>
          <w:snapToGrid w:val="0"/>
          <w:color w:val="000000" w:themeColor="text1"/>
        </w:rPr>
        <w:t xml:space="preserve"> You can also upload your facility’s accreditation documentation in the Profile.</w:t>
      </w:r>
    </w:p>
    <w:p w14:paraId="0F4370F2" w14:textId="3B2C51C2" w:rsidR="00580699" w:rsidRDefault="00580699" w:rsidP="00580699">
      <w:pPr>
        <w:tabs>
          <w:tab w:val="left" w:pos="2295"/>
        </w:tabs>
        <w:spacing w:line="276" w:lineRule="auto"/>
      </w:pPr>
      <w:r>
        <w:t>The</w:t>
      </w:r>
      <w:r w:rsidR="00B95D3D">
        <w:t xml:space="preserve"> ASC</w:t>
      </w:r>
      <w:r>
        <w:t xml:space="preserve"> Profile must be completed and submitted before you can access the </w:t>
      </w:r>
      <w:r w:rsidR="00E848B5">
        <w:t>Online Survey Tool</w:t>
      </w:r>
      <w:r>
        <w:t>.</w:t>
      </w:r>
    </w:p>
    <w:p w14:paraId="2950A4B2" w14:textId="77777777" w:rsidR="00580699" w:rsidRDefault="00580699">
      <w:r>
        <w:br w:type="page"/>
      </w:r>
    </w:p>
    <w:p w14:paraId="15CAFDA9" w14:textId="1ED668A3" w:rsidR="00580699" w:rsidRPr="001A4856" w:rsidRDefault="00B95D3D" w:rsidP="000E645D">
      <w:pPr>
        <w:pStyle w:val="Heading3"/>
        <w:spacing w:before="0"/>
        <w:rPr>
          <w:color w:val="002060"/>
          <w:szCs w:val="28"/>
          <w:u w:val="none"/>
        </w:rPr>
      </w:pPr>
      <w:bookmarkStart w:id="29" w:name="_Profile"/>
      <w:bookmarkStart w:id="30" w:name="_Toc225763874"/>
      <w:bookmarkEnd w:id="29"/>
      <w:r w:rsidRPr="001A4856">
        <w:rPr>
          <w:color w:val="002060"/>
          <w:szCs w:val="28"/>
          <w:u w:val="none"/>
        </w:rPr>
        <w:lastRenderedPageBreak/>
        <w:t xml:space="preserve">ASC </w:t>
      </w:r>
      <w:r w:rsidR="00580699" w:rsidRPr="001A4856">
        <w:rPr>
          <w:color w:val="002060"/>
          <w:szCs w:val="28"/>
          <w:u w:val="none"/>
        </w:rPr>
        <w:t>Profile</w:t>
      </w:r>
      <w:bookmarkEnd w:id="30"/>
    </w:p>
    <w:p w14:paraId="2771EA54" w14:textId="77777777" w:rsidR="00580699" w:rsidRDefault="00580699" w:rsidP="00C6433E">
      <w:pPr>
        <w:tabs>
          <w:tab w:val="left" w:pos="2295"/>
        </w:tabs>
        <w:spacing w:after="0" w:line="240" w:lineRule="auto"/>
        <w:contextualSpacing/>
      </w:pPr>
    </w:p>
    <w:p w14:paraId="58375941" w14:textId="3610B752" w:rsidR="00580699" w:rsidRDefault="00580699" w:rsidP="00787353">
      <w:pPr>
        <w:spacing w:after="0" w:line="240" w:lineRule="auto"/>
        <w:rPr>
          <w:b/>
          <w:color w:val="FF0000"/>
        </w:rPr>
      </w:pPr>
      <w:r w:rsidRPr="00026DBA">
        <w:rPr>
          <w:b/>
          <w:color w:val="FF0000"/>
        </w:rPr>
        <w:t>Important Notes:</w:t>
      </w:r>
    </w:p>
    <w:p w14:paraId="3A559018" w14:textId="77777777" w:rsidR="00787353" w:rsidRPr="00026DBA" w:rsidRDefault="00787353" w:rsidP="00C6433E">
      <w:pPr>
        <w:spacing w:after="0" w:line="240" w:lineRule="auto"/>
        <w:contextualSpacing/>
        <w:rPr>
          <w:b/>
          <w:color w:val="FF0000"/>
        </w:rPr>
      </w:pPr>
    </w:p>
    <w:p w14:paraId="5E67EA0E" w14:textId="0DBCC017" w:rsidR="00580699" w:rsidRDefault="00580699" w:rsidP="00C6433E">
      <w:pPr>
        <w:spacing w:after="0" w:line="240" w:lineRule="auto"/>
        <w:contextualSpacing/>
      </w:pPr>
      <w:r>
        <w:t>Note 1: Leapfrog uses an administration system that lin</w:t>
      </w:r>
      <w:r w:rsidR="00E95BB2">
        <w:t>ks contacts shared by facilities</w:t>
      </w:r>
      <w:r>
        <w:t xml:space="preserve"> (</w:t>
      </w:r>
      <w:r w:rsidR="00D124C6">
        <w:t>i.e.,</w:t>
      </w:r>
      <w:r w:rsidR="00E500D9">
        <w:t> </w:t>
      </w:r>
      <w:r>
        <w:t>Administrators,</w:t>
      </w:r>
      <w:r w:rsidR="0074373C">
        <w:t xml:space="preserve"> Survey Contacts, etc.</w:t>
      </w:r>
      <w:r>
        <w:t xml:space="preserve">). Only one phone number and email address will be maintained for each contact, meaning that if this shared contact’s information is updated in one </w:t>
      </w:r>
      <w:r w:rsidR="00E95BB2">
        <w:t>facility</w:t>
      </w:r>
      <w:r w:rsidR="0074373C">
        <w:t>’s</w:t>
      </w:r>
      <w:r>
        <w:t xml:space="preserve"> Profile, it will be updated for all </w:t>
      </w:r>
      <w:r w:rsidR="00E95BB2">
        <w:t>facilities</w:t>
      </w:r>
      <w:r>
        <w:t xml:space="preserve"> associated with the contact.</w:t>
      </w:r>
    </w:p>
    <w:p w14:paraId="4204132F" w14:textId="77777777" w:rsidR="00670BA7" w:rsidRDefault="00670BA7" w:rsidP="00C6433E">
      <w:pPr>
        <w:spacing w:line="240" w:lineRule="auto"/>
        <w:contextualSpacing/>
      </w:pPr>
    </w:p>
    <w:p w14:paraId="4F57B5D7" w14:textId="4A3A39D9" w:rsidR="00E67881" w:rsidRPr="00E67881" w:rsidRDefault="00670BA7" w:rsidP="00E67881">
      <w:pPr>
        <w:spacing w:after="0" w:line="240" w:lineRule="auto"/>
        <w:rPr>
          <w:rFonts w:cs="Arial"/>
          <w:snapToGrid w:val="0"/>
        </w:rPr>
      </w:pPr>
      <w:r>
        <w:t xml:space="preserve">Note </w:t>
      </w:r>
      <w:r w:rsidR="00FC41E9">
        <w:t>2</w:t>
      </w:r>
      <w:r>
        <w:t xml:space="preserve">: </w:t>
      </w:r>
      <w:r w:rsidR="00E67881" w:rsidRPr="00E67881">
        <w:rPr>
          <w:rFonts w:cs="Arial"/>
          <w:snapToGrid w:val="0"/>
        </w:rPr>
        <w:t xml:space="preserve">Following Leapfrog’s </w:t>
      </w:r>
      <w:hyperlink r:id="rId74" w:history="1">
        <w:r w:rsidR="00E67881" w:rsidRPr="00E67881">
          <w:rPr>
            <w:rStyle w:val="Hyperlink"/>
            <w:rFonts w:cs="Arial"/>
            <w:snapToGrid w:val="0"/>
          </w:rPr>
          <w:t>Extensive Monthly Data Verification</w:t>
        </w:r>
      </w:hyperlink>
      <w:r w:rsidR="00E67881" w:rsidRPr="00E67881">
        <w:rPr>
          <w:rFonts w:cs="Arial"/>
          <w:snapToGrid w:val="0"/>
        </w:rPr>
        <w:t>, the Primary Survey Contact, Secondary Survey Contact and Affiliation or Management Company Survey Contact will receive an email from the Help Desk detailing potential reporting errors.</w:t>
      </w:r>
    </w:p>
    <w:p w14:paraId="48C537FB" w14:textId="72E7CDEC" w:rsidR="00194082" w:rsidRDefault="00194082" w:rsidP="00C6433E">
      <w:pPr>
        <w:spacing w:line="240" w:lineRule="auto"/>
        <w:contextualSpacing/>
      </w:pPr>
    </w:p>
    <w:p w14:paraId="4B0CC39F" w14:textId="77777777" w:rsidR="00C6433E" w:rsidRPr="00C6433E" w:rsidRDefault="00C6433E" w:rsidP="00C6433E">
      <w:pPr>
        <w:spacing w:line="240" w:lineRule="auto"/>
        <w:contextualSpacing/>
        <w:rPr>
          <w:sz w:val="12"/>
          <w:szCs w:val="16"/>
        </w:rPr>
      </w:pPr>
    </w:p>
    <w:p w14:paraId="3346AF64" w14:textId="3485CD94" w:rsidR="00026DBA" w:rsidRPr="00026DBA" w:rsidRDefault="00026DBA" w:rsidP="00194082">
      <w:pPr>
        <w:pStyle w:val="Heading4"/>
      </w:pPr>
      <w:bookmarkStart w:id="31" w:name="_Toc225763875"/>
      <w:r>
        <w:t>Facility Information</w:t>
      </w:r>
      <w:bookmarkEnd w:id="3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26DBA" w14:paraId="319F9FD9" w14:textId="77777777" w:rsidTr="0031270E">
        <w:tc>
          <w:tcPr>
            <w:tcW w:w="4675" w:type="dxa"/>
            <w:tcBorders>
              <w:bottom w:val="single" w:sz="4" w:space="0" w:color="auto"/>
            </w:tcBorders>
            <w:shd w:val="clear" w:color="auto" w:fill="D9D9D9" w:themeFill="background1" w:themeFillShade="D9"/>
          </w:tcPr>
          <w:p w14:paraId="39C35AA2" w14:textId="77777777" w:rsidR="00026DBA" w:rsidRPr="00586886" w:rsidRDefault="00026DBA" w:rsidP="00026DBA">
            <w:pPr>
              <w:rPr>
                <w:b/>
              </w:rPr>
            </w:pPr>
            <w:r w:rsidRPr="00586886">
              <w:rPr>
                <w:b/>
              </w:rPr>
              <w:t>Facility Name</w:t>
            </w:r>
          </w:p>
        </w:tc>
        <w:tc>
          <w:tcPr>
            <w:tcW w:w="4675" w:type="dxa"/>
            <w:shd w:val="clear" w:color="auto" w:fill="D9D9D9" w:themeFill="background1" w:themeFillShade="D9"/>
          </w:tcPr>
          <w:p w14:paraId="3502526E" w14:textId="0EE22A77" w:rsidR="00714366" w:rsidRDefault="00026DBA" w:rsidP="00DE5983">
            <w:pPr>
              <w:rPr>
                <w:b/>
              </w:rPr>
            </w:pPr>
            <w:r w:rsidRPr="00586886">
              <w:rPr>
                <w:b/>
              </w:rPr>
              <w:t>CMS Certification Number (</w:t>
            </w:r>
            <w:hyperlink w:anchor="CMSCertification" w:history="1">
              <w:r w:rsidR="00DE39A8" w:rsidRPr="00586886">
                <w:rPr>
                  <w:rStyle w:val="Hyperlink"/>
                  <w:b/>
                </w:rPr>
                <w:t>CCN</w:t>
              </w:r>
            </w:hyperlink>
            <w:r w:rsidR="00DE5983" w:rsidRPr="00586886">
              <w:rPr>
                <w:b/>
              </w:rPr>
              <w:t>)</w:t>
            </w:r>
            <w:r w:rsidR="00D96EF1">
              <w:rPr>
                <w:rFonts w:ascii="ZWAdobeF" w:hAnsi="ZWAdobeF" w:cs="ZWAdobeF" w:hint="eastAsia"/>
                <w:sz w:val="2"/>
                <w:szCs w:val="2"/>
              </w:rPr>
              <w:t>0F</w:t>
            </w:r>
            <w:r w:rsidR="00B04609">
              <w:rPr>
                <w:rFonts w:ascii="ZWAdobeF" w:hAnsi="ZWAdobeF" w:cs="ZWAdobeF"/>
                <w:sz w:val="2"/>
                <w:szCs w:val="2"/>
              </w:rPr>
              <w:t>0F</w:t>
            </w:r>
            <w:r w:rsidR="00E909E4" w:rsidRPr="00586886">
              <w:rPr>
                <w:rStyle w:val="EndnoteReference"/>
                <w:b/>
              </w:rPr>
              <w:endnoteReference w:id="2"/>
            </w:r>
          </w:p>
          <w:p w14:paraId="1678C163" w14:textId="3F556D64" w:rsidR="00DE39A8" w:rsidRPr="00586886" w:rsidRDefault="00DE39A8" w:rsidP="00DE5983">
            <w:pPr>
              <w:rPr>
                <w:sz w:val="16"/>
                <w:szCs w:val="16"/>
              </w:rPr>
            </w:pPr>
            <w:r w:rsidRPr="00586886">
              <w:rPr>
                <w:sz w:val="16"/>
                <w:szCs w:val="16"/>
              </w:rPr>
              <w:t xml:space="preserve">If the CCN displayed in the </w:t>
            </w:r>
            <w:r w:rsidR="00E03929">
              <w:rPr>
                <w:sz w:val="16"/>
                <w:szCs w:val="16"/>
              </w:rPr>
              <w:t>ASC Profile</w:t>
            </w:r>
            <w:r w:rsidRPr="00586886">
              <w:rPr>
                <w:sz w:val="16"/>
                <w:szCs w:val="16"/>
              </w:rPr>
              <w:t xml:space="preserve"> is not correct, contact the Leapfrog </w:t>
            </w:r>
            <w:hyperlink r:id="rId75" w:history="1">
              <w:r w:rsidRPr="004D0F08">
                <w:rPr>
                  <w:rStyle w:val="Hyperlink"/>
                  <w:sz w:val="16"/>
                  <w:szCs w:val="16"/>
                </w:rPr>
                <w:t>Help Desk</w:t>
              </w:r>
            </w:hyperlink>
            <w:r w:rsidRPr="00586886">
              <w:rPr>
                <w:sz w:val="16"/>
                <w:szCs w:val="16"/>
              </w:rPr>
              <w:t xml:space="preserve"> immediately. </w:t>
            </w:r>
          </w:p>
        </w:tc>
      </w:tr>
      <w:tr w:rsidR="00026DBA" w14:paraId="613B31F6" w14:textId="77777777" w:rsidTr="0031270E">
        <w:tc>
          <w:tcPr>
            <w:tcW w:w="4675" w:type="dxa"/>
            <w:tcBorders>
              <w:bottom w:val="single" w:sz="4" w:space="0" w:color="auto"/>
            </w:tcBorders>
          </w:tcPr>
          <w:p w14:paraId="53C41A1A" w14:textId="77777777" w:rsidR="00026DBA" w:rsidRDefault="00026DBA" w:rsidP="00026DBA"/>
        </w:tc>
        <w:tc>
          <w:tcPr>
            <w:tcW w:w="4675" w:type="dxa"/>
            <w:tcBorders>
              <w:bottom w:val="single" w:sz="4" w:space="0" w:color="auto"/>
            </w:tcBorders>
          </w:tcPr>
          <w:p w14:paraId="252A4238" w14:textId="77777777" w:rsidR="00026DBA" w:rsidRDefault="00026DBA" w:rsidP="00026DBA"/>
        </w:tc>
      </w:tr>
      <w:tr w:rsidR="002B75C9" w14:paraId="71390BB0" w14:textId="77777777" w:rsidTr="0031270E">
        <w:tc>
          <w:tcPr>
            <w:tcW w:w="4675" w:type="dxa"/>
            <w:tcBorders>
              <w:top w:val="single" w:sz="4" w:space="0" w:color="auto"/>
              <w:left w:val="nil"/>
              <w:bottom w:val="nil"/>
              <w:right w:val="single" w:sz="4" w:space="0" w:color="auto"/>
            </w:tcBorders>
          </w:tcPr>
          <w:p w14:paraId="36F89F7B" w14:textId="77777777" w:rsidR="002B75C9" w:rsidRDefault="002B75C9" w:rsidP="00026DBA"/>
        </w:tc>
        <w:tc>
          <w:tcPr>
            <w:tcW w:w="4675" w:type="dxa"/>
            <w:tcBorders>
              <w:left w:val="single" w:sz="4" w:space="0" w:color="auto"/>
            </w:tcBorders>
            <w:shd w:val="clear" w:color="auto" w:fill="D9D9D9" w:themeFill="background1" w:themeFillShade="D9"/>
          </w:tcPr>
          <w:p w14:paraId="7B0B07D9" w14:textId="77777777" w:rsidR="002B75C9" w:rsidRPr="00DE39A8" w:rsidRDefault="002B75C9" w:rsidP="00026DBA">
            <w:pPr>
              <w:rPr>
                <w:b/>
              </w:rPr>
            </w:pPr>
            <w:r w:rsidRPr="00DE39A8">
              <w:rPr>
                <w:b/>
              </w:rPr>
              <w:t>Does your facility share this CCN with another facility?</w:t>
            </w:r>
          </w:p>
        </w:tc>
      </w:tr>
      <w:tr w:rsidR="002B75C9" w14:paraId="541FF3BC" w14:textId="77777777" w:rsidTr="0031270E">
        <w:tc>
          <w:tcPr>
            <w:tcW w:w="4675" w:type="dxa"/>
            <w:tcBorders>
              <w:top w:val="nil"/>
              <w:left w:val="nil"/>
              <w:bottom w:val="nil"/>
              <w:right w:val="single" w:sz="4" w:space="0" w:color="auto"/>
            </w:tcBorders>
          </w:tcPr>
          <w:p w14:paraId="34824285" w14:textId="77777777" w:rsidR="002B75C9" w:rsidRDefault="002B75C9" w:rsidP="00026DBA"/>
        </w:tc>
        <w:tc>
          <w:tcPr>
            <w:tcW w:w="4675" w:type="dxa"/>
            <w:tcBorders>
              <w:left w:val="single" w:sz="4" w:space="0" w:color="auto"/>
            </w:tcBorders>
          </w:tcPr>
          <w:p w14:paraId="043EAB3B" w14:textId="77777777" w:rsidR="002B75C9" w:rsidRDefault="002B75C9" w:rsidP="00B45D6A">
            <w:pPr>
              <w:pStyle w:val="ListParagraph"/>
              <w:numPr>
                <w:ilvl w:val="0"/>
                <w:numId w:val="146"/>
              </w:numPr>
            </w:pPr>
            <w:r>
              <w:t>Yes</w:t>
            </w:r>
          </w:p>
          <w:p w14:paraId="733BB1C6" w14:textId="77777777" w:rsidR="002B75C9" w:rsidRDefault="002B75C9" w:rsidP="00B45D6A">
            <w:pPr>
              <w:pStyle w:val="ListParagraph"/>
              <w:numPr>
                <w:ilvl w:val="0"/>
                <w:numId w:val="146"/>
              </w:numPr>
            </w:pPr>
            <w:r>
              <w:t>No</w:t>
            </w:r>
          </w:p>
        </w:tc>
      </w:tr>
      <w:tr w:rsidR="002B75C9" w14:paraId="6545848E" w14:textId="77777777" w:rsidTr="0031270E">
        <w:trPr>
          <w:trHeight w:val="75"/>
        </w:trPr>
        <w:tc>
          <w:tcPr>
            <w:tcW w:w="4675" w:type="dxa"/>
            <w:tcBorders>
              <w:top w:val="nil"/>
              <w:left w:val="nil"/>
              <w:bottom w:val="nil"/>
              <w:right w:val="single" w:sz="4" w:space="0" w:color="auto"/>
            </w:tcBorders>
          </w:tcPr>
          <w:p w14:paraId="68D66868" w14:textId="77777777" w:rsidR="002B75C9" w:rsidRDefault="002B75C9" w:rsidP="00026DBA"/>
        </w:tc>
        <w:tc>
          <w:tcPr>
            <w:tcW w:w="4675" w:type="dxa"/>
            <w:tcBorders>
              <w:left w:val="single" w:sz="4" w:space="0" w:color="auto"/>
            </w:tcBorders>
            <w:shd w:val="clear" w:color="auto" w:fill="D9D9D9" w:themeFill="background1" w:themeFillShade="D9"/>
          </w:tcPr>
          <w:p w14:paraId="04705A51" w14:textId="30CA2450" w:rsidR="002B75C9" w:rsidRPr="00DE39A8" w:rsidRDefault="002B75C9" w:rsidP="00026DBA">
            <w:pPr>
              <w:rPr>
                <w:b/>
              </w:rPr>
            </w:pPr>
            <w:hyperlink w:anchor="NHSNID" w:history="1">
              <w:r w:rsidRPr="002806C9">
                <w:rPr>
                  <w:rStyle w:val="Hyperlink"/>
                  <w:b/>
                </w:rPr>
                <w:t>NHSN ID</w:t>
              </w:r>
              <w:r w:rsidR="00D96EF1" w:rsidRPr="002806C9">
                <w:rPr>
                  <w:rStyle w:val="Hyperlink"/>
                  <w:rFonts w:ascii="ZWAdobeF" w:hAnsi="ZWAdobeF" w:cs="ZWAdobeF"/>
                  <w:sz w:val="2"/>
                  <w:szCs w:val="2"/>
                </w:rPr>
                <w:t>1F</w:t>
              </w:r>
              <w:r w:rsidR="00B04609" w:rsidRPr="002806C9">
                <w:rPr>
                  <w:rStyle w:val="Hyperlink"/>
                  <w:rFonts w:ascii="ZWAdobeF" w:hAnsi="ZWAdobeF" w:cs="ZWAdobeF"/>
                  <w:sz w:val="2"/>
                  <w:szCs w:val="2"/>
                </w:rPr>
                <w:t>1F</w:t>
              </w:r>
            </w:hyperlink>
            <w:r w:rsidR="00DE5983">
              <w:rPr>
                <w:rStyle w:val="EndnoteReference"/>
                <w:b/>
              </w:rPr>
              <w:endnoteReference w:id="3"/>
            </w:r>
          </w:p>
        </w:tc>
      </w:tr>
      <w:tr w:rsidR="002B75C9" w14:paraId="0E98345B" w14:textId="77777777" w:rsidTr="0031270E">
        <w:trPr>
          <w:trHeight w:val="75"/>
        </w:trPr>
        <w:tc>
          <w:tcPr>
            <w:tcW w:w="4675" w:type="dxa"/>
            <w:tcBorders>
              <w:top w:val="nil"/>
              <w:left w:val="nil"/>
              <w:bottom w:val="nil"/>
              <w:right w:val="single" w:sz="4" w:space="0" w:color="auto"/>
            </w:tcBorders>
          </w:tcPr>
          <w:p w14:paraId="36FB1F17" w14:textId="77777777" w:rsidR="002B75C9" w:rsidRDefault="002B75C9" w:rsidP="00026DBA"/>
        </w:tc>
        <w:tc>
          <w:tcPr>
            <w:tcW w:w="4675" w:type="dxa"/>
            <w:tcBorders>
              <w:left w:val="single" w:sz="4" w:space="0" w:color="auto"/>
            </w:tcBorders>
          </w:tcPr>
          <w:p w14:paraId="5AE49796" w14:textId="77777777" w:rsidR="002B75C9" w:rsidRDefault="002B75C9" w:rsidP="00026DBA"/>
        </w:tc>
      </w:tr>
      <w:tr w:rsidR="002B75C9" w14:paraId="60288DD8" w14:textId="77777777" w:rsidTr="0031270E">
        <w:trPr>
          <w:trHeight w:val="75"/>
        </w:trPr>
        <w:tc>
          <w:tcPr>
            <w:tcW w:w="4675" w:type="dxa"/>
            <w:tcBorders>
              <w:top w:val="nil"/>
              <w:left w:val="nil"/>
              <w:bottom w:val="nil"/>
              <w:right w:val="single" w:sz="4" w:space="0" w:color="auto"/>
            </w:tcBorders>
          </w:tcPr>
          <w:p w14:paraId="001D38E4" w14:textId="77777777" w:rsidR="002B75C9" w:rsidRDefault="002B75C9" w:rsidP="00026DBA"/>
        </w:tc>
        <w:tc>
          <w:tcPr>
            <w:tcW w:w="4675" w:type="dxa"/>
            <w:tcBorders>
              <w:left w:val="single" w:sz="4" w:space="0" w:color="auto"/>
            </w:tcBorders>
            <w:shd w:val="clear" w:color="auto" w:fill="D9D9D9" w:themeFill="background1" w:themeFillShade="D9"/>
          </w:tcPr>
          <w:p w14:paraId="7C1C2E48" w14:textId="69DBF86A" w:rsidR="002B75C9" w:rsidRPr="00DE39A8" w:rsidRDefault="002B75C9" w:rsidP="00CE48EC">
            <w:pPr>
              <w:rPr>
                <w:b/>
              </w:rPr>
            </w:pPr>
            <w:r w:rsidRPr="00DE39A8">
              <w:rPr>
                <w:b/>
              </w:rPr>
              <w:t>Federal Tax Identification Number (</w:t>
            </w:r>
            <w:hyperlink w:anchor="TIN" w:history="1">
              <w:r w:rsidRPr="00F07556">
                <w:rPr>
                  <w:rStyle w:val="Hyperlink"/>
                  <w:b/>
                </w:rPr>
                <w:t>TIN</w:t>
              </w:r>
            </w:hyperlink>
            <w:r w:rsidR="00CE48EC">
              <w:rPr>
                <w:b/>
              </w:rPr>
              <w:t>)</w:t>
            </w:r>
            <w:r w:rsidR="00D96EF1">
              <w:rPr>
                <w:rFonts w:ascii="ZWAdobeF" w:hAnsi="ZWAdobeF" w:cs="ZWAdobeF"/>
                <w:sz w:val="2"/>
                <w:szCs w:val="2"/>
              </w:rPr>
              <w:t>2F</w:t>
            </w:r>
            <w:r w:rsidR="00B04609">
              <w:rPr>
                <w:rFonts w:ascii="ZWAdobeF" w:hAnsi="ZWAdobeF" w:cs="ZWAdobeF"/>
                <w:sz w:val="2"/>
                <w:szCs w:val="2"/>
              </w:rPr>
              <w:t>2F</w:t>
            </w:r>
            <w:r w:rsidR="00DE5983">
              <w:rPr>
                <w:rStyle w:val="EndnoteReference"/>
                <w:b/>
              </w:rPr>
              <w:endnoteReference w:id="4"/>
            </w:r>
          </w:p>
        </w:tc>
      </w:tr>
      <w:tr w:rsidR="002B75C9" w14:paraId="6BD1D6CA" w14:textId="77777777" w:rsidTr="0031270E">
        <w:trPr>
          <w:trHeight w:val="75"/>
        </w:trPr>
        <w:tc>
          <w:tcPr>
            <w:tcW w:w="4675" w:type="dxa"/>
            <w:tcBorders>
              <w:top w:val="nil"/>
              <w:left w:val="nil"/>
              <w:bottom w:val="nil"/>
              <w:right w:val="single" w:sz="4" w:space="0" w:color="auto"/>
            </w:tcBorders>
          </w:tcPr>
          <w:p w14:paraId="0ED69248" w14:textId="77777777" w:rsidR="002B75C9" w:rsidRDefault="002B75C9" w:rsidP="00026DBA"/>
        </w:tc>
        <w:tc>
          <w:tcPr>
            <w:tcW w:w="4675" w:type="dxa"/>
            <w:tcBorders>
              <w:left w:val="single" w:sz="4" w:space="0" w:color="auto"/>
            </w:tcBorders>
          </w:tcPr>
          <w:p w14:paraId="58B67C77" w14:textId="77777777" w:rsidR="002B75C9" w:rsidRDefault="002B75C9" w:rsidP="00026DBA"/>
        </w:tc>
      </w:tr>
      <w:tr w:rsidR="002B75C9" w14:paraId="178DDE0E" w14:textId="77777777" w:rsidTr="0031270E">
        <w:trPr>
          <w:trHeight w:val="75"/>
        </w:trPr>
        <w:tc>
          <w:tcPr>
            <w:tcW w:w="4675" w:type="dxa"/>
            <w:tcBorders>
              <w:top w:val="nil"/>
              <w:left w:val="nil"/>
              <w:bottom w:val="nil"/>
              <w:right w:val="single" w:sz="4" w:space="0" w:color="auto"/>
            </w:tcBorders>
          </w:tcPr>
          <w:p w14:paraId="6C2A035C" w14:textId="77777777" w:rsidR="002B75C9" w:rsidRPr="00586886" w:rsidRDefault="002B75C9" w:rsidP="00026DBA"/>
        </w:tc>
        <w:tc>
          <w:tcPr>
            <w:tcW w:w="4675" w:type="dxa"/>
            <w:tcBorders>
              <w:left w:val="single" w:sz="4" w:space="0" w:color="auto"/>
            </w:tcBorders>
            <w:shd w:val="clear" w:color="auto" w:fill="D9D9D9" w:themeFill="background1" w:themeFillShade="D9"/>
          </w:tcPr>
          <w:p w14:paraId="23B82728" w14:textId="14E127AD" w:rsidR="002B75C9" w:rsidRDefault="002B75C9" w:rsidP="00026DBA">
            <w:pPr>
              <w:rPr>
                <w:b/>
              </w:rPr>
            </w:pPr>
            <w:r w:rsidRPr="00586886">
              <w:rPr>
                <w:b/>
              </w:rPr>
              <w:t>National Provider Identifier (</w:t>
            </w:r>
            <w:hyperlink w:anchor="NPI" w:history="1">
              <w:r w:rsidRPr="00586886">
                <w:rPr>
                  <w:rStyle w:val="Hyperlink"/>
                  <w:b/>
                </w:rPr>
                <w:t>NPI</w:t>
              </w:r>
            </w:hyperlink>
            <w:r w:rsidR="00CE48EC" w:rsidRPr="00586886">
              <w:rPr>
                <w:b/>
              </w:rPr>
              <w:t>)</w:t>
            </w:r>
            <w:r w:rsidR="00D96EF1">
              <w:rPr>
                <w:rFonts w:ascii="ZWAdobeF" w:hAnsi="ZWAdobeF" w:cs="ZWAdobeF"/>
                <w:sz w:val="2"/>
                <w:szCs w:val="2"/>
              </w:rPr>
              <w:t>3F</w:t>
            </w:r>
            <w:r w:rsidR="00B04609">
              <w:rPr>
                <w:rFonts w:ascii="ZWAdobeF" w:hAnsi="ZWAdobeF" w:cs="ZWAdobeF"/>
                <w:sz w:val="2"/>
                <w:szCs w:val="2"/>
              </w:rPr>
              <w:t>3F</w:t>
            </w:r>
            <w:r w:rsidR="00DE5983" w:rsidRPr="00586886">
              <w:rPr>
                <w:rStyle w:val="EndnoteReference"/>
                <w:b/>
              </w:rPr>
              <w:endnoteReference w:id="5"/>
            </w:r>
          </w:p>
          <w:p w14:paraId="22CFC38E" w14:textId="364FA810" w:rsidR="00714366" w:rsidRPr="00714366" w:rsidRDefault="00714366" w:rsidP="00026DBA">
            <w:pPr>
              <w:rPr>
                <w:b/>
              </w:rPr>
            </w:pPr>
            <w:r>
              <w:rPr>
                <w:bCs/>
                <w:sz w:val="16"/>
                <w:szCs w:val="16"/>
              </w:rPr>
              <w:t xml:space="preserve">If the NPI displayed in the </w:t>
            </w:r>
            <w:r w:rsidR="00A30E34">
              <w:rPr>
                <w:bCs/>
                <w:sz w:val="16"/>
                <w:szCs w:val="16"/>
              </w:rPr>
              <w:t>ASC Profile</w:t>
            </w:r>
            <w:r>
              <w:rPr>
                <w:bCs/>
                <w:sz w:val="16"/>
                <w:szCs w:val="16"/>
              </w:rPr>
              <w:t xml:space="preserve"> is not correct, contact the Leapfrog </w:t>
            </w:r>
            <w:hyperlink r:id="rId76" w:history="1">
              <w:r w:rsidRPr="00351066">
                <w:rPr>
                  <w:rStyle w:val="Hyperlink"/>
                  <w:bCs/>
                  <w:sz w:val="16"/>
                  <w:szCs w:val="16"/>
                </w:rPr>
                <w:t>Help Desk</w:t>
              </w:r>
            </w:hyperlink>
            <w:r>
              <w:rPr>
                <w:bCs/>
                <w:sz w:val="16"/>
                <w:szCs w:val="16"/>
              </w:rPr>
              <w:t xml:space="preserve"> immediately. </w:t>
            </w:r>
          </w:p>
        </w:tc>
      </w:tr>
      <w:tr w:rsidR="002B75C9" w14:paraId="0AF0F65C" w14:textId="77777777" w:rsidTr="0031270E">
        <w:trPr>
          <w:trHeight w:val="75"/>
        </w:trPr>
        <w:tc>
          <w:tcPr>
            <w:tcW w:w="4675" w:type="dxa"/>
            <w:tcBorders>
              <w:top w:val="nil"/>
              <w:left w:val="nil"/>
              <w:bottom w:val="nil"/>
              <w:right w:val="single" w:sz="4" w:space="0" w:color="auto"/>
            </w:tcBorders>
          </w:tcPr>
          <w:p w14:paraId="388C6CCB" w14:textId="77777777" w:rsidR="002B75C9" w:rsidRDefault="002B75C9" w:rsidP="00026DBA"/>
        </w:tc>
        <w:tc>
          <w:tcPr>
            <w:tcW w:w="4675" w:type="dxa"/>
            <w:tcBorders>
              <w:left w:val="single" w:sz="4" w:space="0" w:color="auto"/>
            </w:tcBorders>
          </w:tcPr>
          <w:p w14:paraId="7E3679F0" w14:textId="77777777" w:rsidR="002B75C9" w:rsidRPr="00DE39A8" w:rsidRDefault="002B75C9" w:rsidP="00026DBA">
            <w:pPr>
              <w:rPr>
                <w:b/>
              </w:rPr>
            </w:pPr>
          </w:p>
        </w:tc>
      </w:tr>
      <w:tr w:rsidR="002B75C9" w14:paraId="02A1A486" w14:textId="77777777" w:rsidTr="0031270E">
        <w:trPr>
          <w:trHeight w:val="75"/>
        </w:trPr>
        <w:tc>
          <w:tcPr>
            <w:tcW w:w="4675" w:type="dxa"/>
            <w:tcBorders>
              <w:top w:val="nil"/>
              <w:left w:val="nil"/>
              <w:bottom w:val="nil"/>
              <w:right w:val="single" w:sz="4" w:space="0" w:color="auto"/>
            </w:tcBorders>
          </w:tcPr>
          <w:p w14:paraId="5927D8CC" w14:textId="77777777" w:rsidR="002B75C9" w:rsidRDefault="002B75C9" w:rsidP="00026DBA"/>
        </w:tc>
        <w:tc>
          <w:tcPr>
            <w:tcW w:w="4675" w:type="dxa"/>
            <w:tcBorders>
              <w:left w:val="single" w:sz="4" w:space="0" w:color="auto"/>
            </w:tcBorders>
            <w:shd w:val="clear" w:color="auto" w:fill="D9D9D9" w:themeFill="background1" w:themeFillShade="D9"/>
          </w:tcPr>
          <w:p w14:paraId="68B4FED8" w14:textId="77777777" w:rsidR="002B75C9" w:rsidRPr="00DE39A8" w:rsidRDefault="002B75C9" w:rsidP="00026DBA">
            <w:pPr>
              <w:rPr>
                <w:b/>
              </w:rPr>
            </w:pPr>
            <w:r w:rsidRPr="00DE39A8">
              <w:rPr>
                <w:b/>
              </w:rPr>
              <w:t>Does your facility share this NPI with another facility?</w:t>
            </w:r>
          </w:p>
        </w:tc>
      </w:tr>
      <w:tr w:rsidR="002B75C9" w14:paraId="513DBCAE" w14:textId="77777777" w:rsidTr="0031270E">
        <w:trPr>
          <w:trHeight w:val="75"/>
        </w:trPr>
        <w:tc>
          <w:tcPr>
            <w:tcW w:w="4675" w:type="dxa"/>
            <w:tcBorders>
              <w:top w:val="nil"/>
              <w:left w:val="nil"/>
              <w:bottom w:val="nil"/>
              <w:right w:val="single" w:sz="4" w:space="0" w:color="auto"/>
            </w:tcBorders>
          </w:tcPr>
          <w:p w14:paraId="0E316C6B" w14:textId="77777777" w:rsidR="002B75C9" w:rsidRDefault="002B75C9" w:rsidP="00026DBA"/>
        </w:tc>
        <w:tc>
          <w:tcPr>
            <w:tcW w:w="4675" w:type="dxa"/>
            <w:tcBorders>
              <w:left w:val="single" w:sz="4" w:space="0" w:color="auto"/>
            </w:tcBorders>
          </w:tcPr>
          <w:p w14:paraId="19190025" w14:textId="77777777" w:rsidR="002B75C9" w:rsidRDefault="002B75C9" w:rsidP="00B45D6A">
            <w:pPr>
              <w:pStyle w:val="ListParagraph"/>
              <w:numPr>
                <w:ilvl w:val="0"/>
                <w:numId w:val="147"/>
              </w:numPr>
            </w:pPr>
            <w:r>
              <w:t>Yes</w:t>
            </w:r>
          </w:p>
          <w:p w14:paraId="6F27498E" w14:textId="77777777" w:rsidR="002B75C9" w:rsidRPr="00DE39A8" w:rsidRDefault="002B75C9" w:rsidP="00B45D6A">
            <w:pPr>
              <w:pStyle w:val="ListParagraph"/>
              <w:numPr>
                <w:ilvl w:val="0"/>
                <w:numId w:val="147"/>
              </w:numPr>
              <w:rPr>
                <w:b/>
              </w:rPr>
            </w:pPr>
            <w:r>
              <w:t>No</w:t>
            </w:r>
          </w:p>
        </w:tc>
      </w:tr>
    </w:tbl>
    <w:p w14:paraId="487C2EDC" w14:textId="77777777" w:rsidR="00026DBA" w:rsidRDefault="00026DBA" w:rsidP="0075050D"/>
    <w:p w14:paraId="5F1E8AFB" w14:textId="77777777" w:rsidR="00885352" w:rsidRPr="00885352" w:rsidRDefault="00885352" w:rsidP="00885352">
      <w:pPr>
        <w:pStyle w:val="Heading4"/>
        <w:spacing w:line="360" w:lineRule="auto"/>
      </w:pPr>
      <w:bookmarkStart w:id="36" w:name="_Toc225763876"/>
      <w:r>
        <w:t>Demographic Information</w:t>
      </w:r>
      <w:bookmarkEnd w:id="36"/>
    </w:p>
    <w:tbl>
      <w:tblPr>
        <w:tblStyle w:val="TableGrid"/>
        <w:tblW w:w="0" w:type="auto"/>
        <w:tblLook w:val="04A0" w:firstRow="1" w:lastRow="0" w:firstColumn="1" w:lastColumn="0" w:noHBand="0" w:noVBand="1"/>
      </w:tblPr>
      <w:tblGrid>
        <w:gridCol w:w="4675"/>
        <w:gridCol w:w="4675"/>
      </w:tblGrid>
      <w:tr w:rsidR="00885352" w14:paraId="4FC4C6C3" w14:textId="77777777" w:rsidTr="0031270E">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0FA74" w14:textId="77777777" w:rsidR="00885352" w:rsidRDefault="00C55F07" w:rsidP="002B75C9">
            <w:pPr>
              <w:rPr>
                <w:b/>
              </w:rPr>
            </w:pPr>
            <w:r>
              <w:rPr>
                <w:b/>
              </w:rPr>
              <w:t>Physical Address</w:t>
            </w:r>
          </w:p>
          <w:p w14:paraId="31C6AFF4" w14:textId="30DC3A9C" w:rsidR="005C015E" w:rsidRPr="000E25B4" w:rsidRDefault="008F79CF" w:rsidP="002B75C9">
            <w:pPr>
              <w:rPr>
                <w:bCs/>
                <w:sz w:val="16"/>
                <w:szCs w:val="16"/>
              </w:rPr>
            </w:pPr>
            <w:r w:rsidRPr="000E25B4">
              <w:rPr>
                <w:bCs/>
                <w:sz w:val="16"/>
                <w:szCs w:val="16"/>
              </w:rPr>
              <w:t>(used for public reporting)</w:t>
            </w: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58E547" w14:textId="77777777" w:rsidR="00885352" w:rsidRPr="00E5465E" w:rsidRDefault="00885352" w:rsidP="002B75C9">
            <w:pPr>
              <w:rPr>
                <w:b/>
                <w:sz w:val="16"/>
                <w:szCs w:val="16"/>
              </w:rPr>
            </w:pPr>
            <w:r w:rsidRPr="00E5465E">
              <w:rPr>
                <w:b/>
              </w:rPr>
              <w:t>Mailing Address</w:t>
            </w:r>
          </w:p>
          <w:p w14:paraId="2360B321" w14:textId="77777777" w:rsidR="00885352" w:rsidRPr="000E25B4" w:rsidRDefault="00885352" w:rsidP="002B75C9">
            <w:pPr>
              <w:rPr>
                <w:bCs/>
                <w:sz w:val="16"/>
                <w:szCs w:val="16"/>
              </w:rPr>
            </w:pPr>
            <w:r w:rsidRPr="000E25B4">
              <w:rPr>
                <w:bCs/>
                <w:sz w:val="16"/>
                <w:szCs w:val="16"/>
              </w:rPr>
              <w:t>(used to send important communications)</w:t>
            </w:r>
          </w:p>
        </w:tc>
      </w:tr>
      <w:tr w:rsidR="00885352" w14:paraId="4B788918" w14:textId="77777777" w:rsidTr="0031270E">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A1582" w14:textId="77777777" w:rsidR="00885352" w:rsidRPr="00E5465E" w:rsidRDefault="00E5465E" w:rsidP="002B75C9">
            <w:pPr>
              <w:rPr>
                <w:b/>
              </w:rPr>
            </w:pPr>
            <w:r>
              <w:rPr>
                <w:b/>
              </w:rPr>
              <w:t>Street Address</w:t>
            </w: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E800EE" w14:textId="77777777" w:rsidR="00885352" w:rsidRPr="00E5465E" w:rsidRDefault="00E5465E" w:rsidP="002B75C9">
            <w:pPr>
              <w:rPr>
                <w:b/>
              </w:rPr>
            </w:pPr>
            <w:r w:rsidRPr="00E5465E">
              <w:rPr>
                <w:b/>
              </w:rPr>
              <w:t>Street Address or P.O. Box</w:t>
            </w:r>
          </w:p>
        </w:tc>
      </w:tr>
      <w:tr w:rsidR="00885352" w14:paraId="716F0614" w14:textId="77777777" w:rsidTr="0031270E">
        <w:tc>
          <w:tcPr>
            <w:tcW w:w="4675" w:type="dxa"/>
            <w:tcBorders>
              <w:top w:val="single" w:sz="4" w:space="0" w:color="auto"/>
              <w:left w:val="single" w:sz="4" w:space="0" w:color="auto"/>
              <w:bottom w:val="single" w:sz="4" w:space="0" w:color="auto"/>
              <w:right w:val="single" w:sz="4" w:space="0" w:color="auto"/>
            </w:tcBorders>
          </w:tcPr>
          <w:p w14:paraId="6A30475E" w14:textId="77777777" w:rsidR="00885352" w:rsidRDefault="00885352" w:rsidP="002B75C9"/>
        </w:tc>
        <w:tc>
          <w:tcPr>
            <w:tcW w:w="4675" w:type="dxa"/>
            <w:tcBorders>
              <w:top w:val="single" w:sz="4" w:space="0" w:color="auto"/>
              <w:left w:val="single" w:sz="4" w:space="0" w:color="auto"/>
              <w:bottom w:val="single" w:sz="4" w:space="0" w:color="auto"/>
              <w:right w:val="single" w:sz="4" w:space="0" w:color="auto"/>
            </w:tcBorders>
          </w:tcPr>
          <w:p w14:paraId="592EBF55" w14:textId="77777777" w:rsidR="00885352" w:rsidRPr="00E5465E" w:rsidRDefault="00885352" w:rsidP="002B75C9">
            <w:pPr>
              <w:rPr>
                <w:b/>
              </w:rPr>
            </w:pPr>
          </w:p>
        </w:tc>
      </w:tr>
      <w:tr w:rsidR="00885352" w14:paraId="534A6D85" w14:textId="77777777" w:rsidTr="0031270E">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9242D" w14:textId="77777777" w:rsidR="00885352" w:rsidRPr="00E5465E" w:rsidRDefault="00E5465E" w:rsidP="002B75C9">
            <w:pPr>
              <w:rPr>
                <w:b/>
              </w:rPr>
            </w:pPr>
            <w:r w:rsidRPr="00E5465E">
              <w:rPr>
                <w:b/>
              </w:rPr>
              <w:t>City</w:t>
            </w: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DB660" w14:textId="77777777" w:rsidR="00885352" w:rsidRPr="00E5465E" w:rsidRDefault="00E5465E" w:rsidP="00E5465E">
            <w:pPr>
              <w:rPr>
                <w:b/>
              </w:rPr>
            </w:pPr>
            <w:r w:rsidRPr="00E5465E">
              <w:rPr>
                <w:b/>
              </w:rPr>
              <w:t>City</w:t>
            </w:r>
          </w:p>
        </w:tc>
      </w:tr>
      <w:tr w:rsidR="00885352" w14:paraId="22279C12" w14:textId="77777777" w:rsidTr="0031270E">
        <w:trPr>
          <w:trHeight w:val="75"/>
        </w:trPr>
        <w:tc>
          <w:tcPr>
            <w:tcW w:w="4675" w:type="dxa"/>
            <w:tcBorders>
              <w:top w:val="single" w:sz="4" w:space="0" w:color="auto"/>
              <w:left w:val="single" w:sz="4" w:space="0" w:color="auto"/>
              <w:bottom w:val="single" w:sz="4" w:space="0" w:color="auto"/>
              <w:right w:val="single" w:sz="4" w:space="0" w:color="auto"/>
            </w:tcBorders>
          </w:tcPr>
          <w:p w14:paraId="69586FB0" w14:textId="77777777" w:rsidR="00885352" w:rsidRDefault="00885352" w:rsidP="002B75C9"/>
        </w:tc>
        <w:tc>
          <w:tcPr>
            <w:tcW w:w="4675" w:type="dxa"/>
            <w:tcBorders>
              <w:top w:val="single" w:sz="4" w:space="0" w:color="auto"/>
              <w:left w:val="single" w:sz="4" w:space="0" w:color="auto"/>
              <w:bottom w:val="single" w:sz="4" w:space="0" w:color="auto"/>
              <w:right w:val="single" w:sz="4" w:space="0" w:color="auto"/>
            </w:tcBorders>
          </w:tcPr>
          <w:p w14:paraId="00C1B41E" w14:textId="77777777" w:rsidR="00885352" w:rsidRPr="00E5465E" w:rsidRDefault="00885352" w:rsidP="002B75C9">
            <w:pPr>
              <w:rPr>
                <w:b/>
              </w:rPr>
            </w:pPr>
          </w:p>
        </w:tc>
      </w:tr>
      <w:tr w:rsidR="00885352" w14:paraId="5BEF3712" w14:textId="77777777" w:rsidTr="0031270E">
        <w:trPr>
          <w:trHeight w:val="75"/>
        </w:trPr>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B28B8" w14:textId="77777777" w:rsidR="00885352" w:rsidRPr="00E5465E" w:rsidRDefault="00E5465E" w:rsidP="003631EC">
            <w:pPr>
              <w:rPr>
                <w:b/>
              </w:rPr>
            </w:pPr>
            <w:r>
              <w:rPr>
                <w:b/>
              </w:rPr>
              <w:t>State</w:t>
            </w: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75F971" w14:textId="77777777" w:rsidR="00885352" w:rsidRPr="00E5465E" w:rsidRDefault="00E5465E" w:rsidP="002B75C9">
            <w:pPr>
              <w:rPr>
                <w:b/>
              </w:rPr>
            </w:pPr>
            <w:r w:rsidRPr="00E5465E">
              <w:rPr>
                <w:b/>
              </w:rPr>
              <w:t>State</w:t>
            </w:r>
          </w:p>
        </w:tc>
      </w:tr>
      <w:tr w:rsidR="00885352" w14:paraId="10FF0E9B" w14:textId="77777777" w:rsidTr="0031270E">
        <w:trPr>
          <w:trHeight w:val="75"/>
        </w:trPr>
        <w:tc>
          <w:tcPr>
            <w:tcW w:w="4675" w:type="dxa"/>
            <w:tcBorders>
              <w:top w:val="single" w:sz="4" w:space="0" w:color="auto"/>
              <w:left w:val="single" w:sz="4" w:space="0" w:color="auto"/>
              <w:bottom w:val="single" w:sz="4" w:space="0" w:color="auto"/>
              <w:right w:val="single" w:sz="4" w:space="0" w:color="auto"/>
            </w:tcBorders>
          </w:tcPr>
          <w:p w14:paraId="03209146" w14:textId="77777777" w:rsidR="00885352" w:rsidRDefault="00885352" w:rsidP="002B75C9"/>
        </w:tc>
        <w:tc>
          <w:tcPr>
            <w:tcW w:w="4675" w:type="dxa"/>
            <w:tcBorders>
              <w:top w:val="single" w:sz="4" w:space="0" w:color="auto"/>
              <w:left w:val="single" w:sz="4" w:space="0" w:color="auto"/>
              <w:bottom w:val="single" w:sz="4" w:space="0" w:color="auto"/>
              <w:right w:val="single" w:sz="4" w:space="0" w:color="auto"/>
            </w:tcBorders>
          </w:tcPr>
          <w:p w14:paraId="1371D4D8" w14:textId="77777777" w:rsidR="00885352" w:rsidRPr="00E5465E" w:rsidRDefault="00885352" w:rsidP="002B75C9">
            <w:pPr>
              <w:rPr>
                <w:b/>
              </w:rPr>
            </w:pPr>
          </w:p>
        </w:tc>
      </w:tr>
      <w:tr w:rsidR="00885352" w14:paraId="5DFE01E3" w14:textId="77777777" w:rsidTr="0031270E">
        <w:trPr>
          <w:trHeight w:val="75"/>
        </w:trPr>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E01A44" w14:textId="77777777" w:rsidR="00885352" w:rsidRPr="00E5465E" w:rsidRDefault="00E5465E" w:rsidP="002B75C9">
            <w:pPr>
              <w:rPr>
                <w:b/>
              </w:rPr>
            </w:pPr>
            <w:r>
              <w:rPr>
                <w:b/>
              </w:rPr>
              <w:t>Zip Code</w:t>
            </w: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C60E4" w14:textId="77777777" w:rsidR="00885352" w:rsidRPr="00E5465E" w:rsidRDefault="00E5465E" w:rsidP="002B75C9">
            <w:pPr>
              <w:rPr>
                <w:b/>
              </w:rPr>
            </w:pPr>
            <w:r w:rsidRPr="00E5465E">
              <w:rPr>
                <w:b/>
              </w:rPr>
              <w:t>Zip Code</w:t>
            </w:r>
          </w:p>
        </w:tc>
      </w:tr>
      <w:tr w:rsidR="00885352" w14:paraId="09FB7A19" w14:textId="77777777" w:rsidTr="0031270E">
        <w:trPr>
          <w:trHeight w:val="75"/>
        </w:trPr>
        <w:tc>
          <w:tcPr>
            <w:tcW w:w="4675" w:type="dxa"/>
            <w:tcBorders>
              <w:top w:val="single" w:sz="4" w:space="0" w:color="auto"/>
              <w:left w:val="single" w:sz="4" w:space="0" w:color="auto"/>
              <w:bottom w:val="single" w:sz="4" w:space="0" w:color="auto"/>
              <w:right w:val="single" w:sz="4" w:space="0" w:color="auto"/>
            </w:tcBorders>
          </w:tcPr>
          <w:p w14:paraId="749B535A" w14:textId="77777777" w:rsidR="00885352" w:rsidRDefault="00885352" w:rsidP="002B75C9"/>
        </w:tc>
        <w:tc>
          <w:tcPr>
            <w:tcW w:w="4675" w:type="dxa"/>
            <w:tcBorders>
              <w:top w:val="single" w:sz="4" w:space="0" w:color="auto"/>
              <w:left w:val="single" w:sz="4" w:space="0" w:color="auto"/>
              <w:bottom w:val="single" w:sz="4" w:space="0" w:color="auto"/>
              <w:right w:val="single" w:sz="4" w:space="0" w:color="auto"/>
            </w:tcBorders>
          </w:tcPr>
          <w:p w14:paraId="05D9A780" w14:textId="77777777" w:rsidR="00885352" w:rsidRPr="00E5465E" w:rsidRDefault="00885352" w:rsidP="002B75C9">
            <w:pPr>
              <w:rPr>
                <w:b/>
              </w:rPr>
            </w:pPr>
          </w:p>
        </w:tc>
      </w:tr>
      <w:tr w:rsidR="00885352" w14:paraId="39295963" w14:textId="77777777" w:rsidTr="0031270E">
        <w:trPr>
          <w:trHeight w:val="75"/>
        </w:trPr>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7C516" w14:textId="77777777" w:rsidR="00885352" w:rsidRPr="00E5465E" w:rsidRDefault="00E5465E" w:rsidP="002B75C9">
            <w:pPr>
              <w:rPr>
                <w:b/>
              </w:rPr>
            </w:pPr>
            <w:r>
              <w:rPr>
                <w:b/>
              </w:rPr>
              <w:t>Zip Code Suffix</w:t>
            </w: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092B7" w14:textId="77777777" w:rsidR="00885352" w:rsidRPr="00E5465E" w:rsidRDefault="00E5465E" w:rsidP="002B75C9">
            <w:pPr>
              <w:rPr>
                <w:b/>
              </w:rPr>
            </w:pPr>
            <w:r w:rsidRPr="00E5465E">
              <w:rPr>
                <w:b/>
              </w:rPr>
              <w:t>Zip Code Suffix</w:t>
            </w:r>
          </w:p>
        </w:tc>
      </w:tr>
      <w:tr w:rsidR="00885352" w14:paraId="5563C5BD" w14:textId="77777777" w:rsidTr="0031270E">
        <w:trPr>
          <w:trHeight w:val="75"/>
        </w:trPr>
        <w:tc>
          <w:tcPr>
            <w:tcW w:w="4675" w:type="dxa"/>
            <w:tcBorders>
              <w:top w:val="single" w:sz="4" w:space="0" w:color="auto"/>
              <w:left w:val="single" w:sz="4" w:space="0" w:color="auto"/>
              <w:bottom w:val="single" w:sz="4" w:space="0" w:color="auto"/>
              <w:right w:val="single" w:sz="4" w:space="0" w:color="auto"/>
            </w:tcBorders>
          </w:tcPr>
          <w:p w14:paraId="0256FBD1" w14:textId="77777777" w:rsidR="00885352" w:rsidRDefault="00885352" w:rsidP="002B75C9"/>
        </w:tc>
        <w:tc>
          <w:tcPr>
            <w:tcW w:w="4675" w:type="dxa"/>
            <w:tcBorders>
              <w:top w:val="single" w:sz="4" w:space="0" w:color="auto"/>
              <w:left w:val="single" w:sz="4" w:space="0" w:color="auto"/>
              <w:bottom w:val="single" w:sz="4" w:space="0" w:color="auto"/>
              <w:right w:val="single" w:sz="4" w:space="0" w:color="auto"/>
            </w:tcBorders>
          </w:tcPr>
          <w:p w14:paraId="5E073406" w14:textId="77777777" w:rsidR="00885352" w:rsidRPr="00DE39A8" w:rsidRDefault="00885352" w:rsidP="002B75C9">
            <w:pPr>
              <w:rPr>
                <w:b/>
              </w:rPr>
            </w:pPr>
          </w:p>
        </w:tc>
      </w:tr>
      <w:tr w:rsidR="0068581F" w14:paraId="4FF84F87" w14:textId="77777777" w:rsidTr="0031270E">
        <w:trPr>
          <w:gridAfter w:val="1"/>
          <w:wAfter w:w="4675" w:type="dxa"/>
          <w:trHeight w:val="75"/>
        </w:trPr>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5C24B" w14:textId="77777777" w:rsidR="0068581F" w:rsidRPr="00E5465E" w:rsidRDefault="0068581F" w:rsidP="002B75C9">
            <w:pPr>
              <w:rPr>
                <w:b/>
              </w:rPr>
            </w:pPr>
            <w:r>
              <w:rPr>
                <w:b/>
              </w:rPr>
              <w:t>Main Phone Number</w:t>
            </w:r>
          </w:p>
        </w:tc>
      </w:tr>
      <w:tr w:rsidR="0068581F" w14:paraId="5E1FBEEC" w14:textId="77777777" w:rsidTr="0031270E">
        <w:trPr>
          <w:gridAfter w:val="1"/>
          <w:wAfter w:w="4675" w:type="dxa"/>
          <w:trHeight w:val="75"/>
        </w:trPr>
        <w:tc>
          <w:tcPr>
            <w:tcW w:w="4675" w:type="dxa"/>
            <w:tcBorders>
              <w:top w:val="single" w:sz="4" w:space="0" w:color="auto"/>
              <w:left w:val="single" w:sz="4" w:space="0" w:color="auto"/>
              <w:bottom w:val="single" w:sz="4" w:space="0" w:color="auto"/>
              <w:right w:val="single" w:sz="4" w:space="0" w:color="auto"/>
            </w:tcBorders>
          </w:tcPr>
          <w:p w14:paraId="040FBBD3" w14:textId="77777777" w:rsidR="0068581F" w:rsidRDefault="0068581F" w:rsidP="002B75C9">
            <w:pPr>
              <w:rPr>
                <w:b/>
              </w:rPr>
            </w:pPr>
          </w:p>
        </w:tc>
      </w:tr>
      <w:tr w:rsidR="0068581F" w14:paraId="5793AE10" w14:textId="77777777" w:rsidTr="0031270E">
        <w:trPr>
          <w:gridAfter w:val="1"/>
          <w:wAfter w:w="4675" w:type="dxa"/>
          <w:trHeight w:val="75"/>
        </w:trPr>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FACE2" w14:textId="10B66859" w:rsidR="0068581F" w:rsidRDefault="005053F2" w:rsidP="0068581F">
            <w:pPr>
              <w:rPr>
                <w:rFonts w:ascii="ZWAdobeF" w:hAnsi="ZWAdobeF" w:cs="ZWAdobeF"/>
                <w:sz w:val="2"/>
                <w:szCs w:val="2"/>
              </w:rPr>
            </w:pPr>
            <w:hyperlink w:anchor="Endnote_website" w:history="1">
              <w:r>
                <w:rPr>
                  <w:rStyle w:val="Hyperlink"/>
                  <w:b/>
                </w:rPr>
                <w:t>Facility Website Address</w:t>
              </w:r>
            </w:hyperlink>
            <w:r w:rsidR="00D96EF1">
              <w:rPr>
                <w:rFonts w:ascii="ZWAdobeF" w:hAnsi="ZWAdobeF" w:cs="ZWAdobeF"/>
                <w:sz w:val="2"/>
                <w:szCs w:val="2"/>
              </w:rPr>
              <w:t>4F</w:t>
            </w:r>
            <w:r w:rsidR="00B04609">
              <w:rPr>
                <w:rFonts w:ascii="ZWAdobeF" w:hAnsi="ZWAdobeF" w:cs="ZWAdobeF"/>
                <w:sz w:val="2"/>
                <w:szCs w:val="2"/>
              </w:rPr>
              <w:t>4F</w:t>
            </w:r>
            <w:r w:rsidR="0068581F">
              <w:rPr>
                <w:rStyle w:val="EndnoteReference"/>
                <w:b/>
              </w:rPr>
              <w:endnoteReference w:id="6"/>
            </w:r>
          </w:p>
          <w:p w14:paraId="4F31BD89" w14:textId="0BF26432" w:rsidR="00A10AAD" w:rsidRPr="006A4787" w:rsidRDefault="001F3622" w:rsidP="0068581F">
            <w:pPr>
              <w:rPr>
                <w:rFonts w:cs="Arial"/>
                <w:bCs/>
                <w:sz w:val="16"/>
                <w:szCs w:val="16"/>
              </w:rPr>
            </w:pPr>
            <w:r w:rsidRPr="006A4787">
              <w:rPr>
                <w:rFonts w:cs="Arial"/>
                <w:bCs/>
                <w:sz w:val="16"/>
                <w:szCs w:val="16"/>
              </w:rPr>
              <w:lastRenderedPageBreak/>
              <w:t>(s</w:t>
            </w:r>
            <w:r w:rsidR="00A10AAD" w:rsidRPr="006A4787">
              <w:rPr>
                <w:rFonts w:cs="Arial"/>
                <w:bCs/>
                <w:sz w:val="16"/>
                <w:szCs w:val="16"/>
              </w:rPr>
              <w:t>o</w:t>
            </w:r>
            <w:r w:rsidRPr="006A4787">
              <w:rPr>
                <w:rFonts w:cs="Arial"/>
                <w:bCs/>
                <w:sz w:val="16"/>
                <w:szCs w:val="16"/>
              </w:rPr>
              <w:t xml:space="preserve"> consumers can learn more about your facility’s efforts in the area of patient safety and quality improvement)</w:t>
            </w:r>
          </w:p>
        </w:tc>
      </w:tr>
      <w:tr w:rsidR="0068581F" w14:paraId="1FD5FF34" w14:textId="77777777" w:rsidTr="0031270E">
        <w:trPr>
          <w:gridAfter w:val="1"/>
          <w:wAfter w:w="4675" w:type="dxa"/>
          <w:trHeight w:val="75"/>
        </w:trPr>
        <w:tc>
          <w:tcPr>
            <w:tcW w:w="4675" w:type="dxa"/>
            <w:tcBorders>
              <w:top w:val="single" w:sz="4" w:space="0" w:color="auto"/>
              <w:left w:val="single" w:sz="4" w:space="0" w:color="auto"/>
              <w:bottom w:val="single" w:sz="4" w:space="0" w:color="auto"/>
              <w:right w:val="single" w:sz="4" w:space="0" w:color="auto"/>
            </w:tcBorders>
          </w:tcPr>
          <w:p w14:paraId="4E2BC148" w14:textId="77777777" w:rsidR="0068581F" w:rsidRDefault="0068581F" w:rsidP="0068581F">
            <w:pPr>
              <w:rPr>
                <w:b/>
              </w:rPr>
            </w:pPr>
          </w:p>
        </w:tc>
      </w:tr>
    </w:tbl>
    <w:p w14:paraId="02EC425F" w14:textId="77777777" w:rsidR="009F2066" w:rsidRPr="009F2066" w:rsidRDefault="009F2066" w:rsidP="009F2066"/>
    <w:p w14:paraId="3CBAF9CC" w14:textId="77777777" w:rsidR="002B75C9" w:rsidRDefault="002B75C9" w:rsidP="002B75C9">
      <w:pPr>
        <w:pStyle w:val="Heading4"/>
        <w:spacing w:line="360" w:lineRule="auto"/>
      </w:pPr>
      <w:bookmarkStart w:id="38" w:name="_Toc225763877"/>
      <w:r>
        <w:t>Contact Information</w:t>
      </w:r>
      <w:bookmarkEnd w:id="38"/>
    </w:p>
    <w:tbl>
      <w:tblPr>
        <w:tblStyle w:val="TableGrid"/>
        <w:tblW w:w="0" w:type="auto"/>
        <w:tblLook w:val="04A0" w:firstRow="1" w:lastRow="0" w:firstColumn="1" w:lastColumn="0" w:noHBand="0" w:noVBand="1"/>
      </w:tblPr>
      <w:tblGrid>
        <w:gridCol w:w="4675"/>
        <w:gridCol w:w="4675"/>
      </w:tblGrid>
      <w:tr w:rsidR="002B75C9" w14:paraId="7F8108B2" w14:textId="77777777" w:rsidTr="0031270E">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DE54B" w14:textId="77777777" w:rsidR="002B75C9" w:rsidRPr="002B75C9" w:rsidRDefault="002B75C9" w:rsidP="002B75C9">
            <w:pPr>
              <w:rPr>
                <w:b/>
              </w:rPr>
            </w:pPr>
            <w:r w:rsidRPr="002B75C9">
              <w:rPr>
                <w:b/>
              </w:rPr>
              <w:t>Administrator</w:t>
            </w: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26B73" w14:textId="77777777" w:rsidR="002B75C9" w:rsidRPr="002B75C9" w:rsidRDefault="002B75C9" w:rsidP="002B75C9">
            <w:pPr>
              <w:rPr>
                <w:b/>
              </w:rPr>
            </w:pPr>
            <w:r w:rsidRPr="002B75C9">
              <w:rPr>
                <w:b/>
              </w:rPr>
              <w:t>Chairperson of the Board</w:t>
            </w:r>
          </w:p>
        </w:tc>
      </w:tr>
      <w:tr w:rsidR="002B75C9" w14:paraId="7B34B2C9" w14:textId="77777777" w:rsidTr="0031270E">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E1F69" w14:textId="745A743E" w:rsidR="002B75C9" w:rsidRDefault="00D67B16" w:rsidP="002B75C9">
            <w:pPr>
              <w:rPr>
                <w:b/>
              </w:rPr>
            </w:pPr>
            <w:r>
              <w:rPr>
                <w:b/>
              </w:rPr>
              <w:t>Prefix</w:t>
            </w:r>
          </w:p>
          <w:p w14:paraId="1437807D" w14:textId="0B985D2E" w:rsidR="00A64E33" w:rsidRPr="006A4787" w:rsidRDefault="00A64E33" w:rsidP="002B75C9">
            <w:pPr>
              <w:rPr>
                <w:bCs/>
                <w:sz w:val="16"/>
                <w:szCs w:val="16"/>
              </w:rPr>
            </w:pPr>
            <w:r w:rsidRPr="006A4787">
              <w:rPr>
                <w:bCs/>
                <w:sz w:val="16"/>
                <w:szCs w:val="16"/>
              </w:rPr>
              <w:t>(</w:t>
            </w:r>
            <w:r w:rsidR="00151322" w:rsidRPr="006A4787">
              <w:rPr>
                <w:bCs/>
                <w:sz w:val="16"/>
                <w:szCs w:val="16"/>
              </w:rPr>
              <w:t>e.g.,</w:t>
            </w:r>
            <w:r w:rsidR="00B3064B" w:rsidRPr="006A4787">
              <w:rPr>
                <w:bCs/>
                <w:sz w:val="16"/>
                <w:szCs w:val="16"/>
              </w:rPr>
              <w:t xml:space="preserve"> </w:t>
            </w:r>
            <w:r w:rsidRPr="006A4787">
              <w:rPr>
                <w:bCs/>
                <w:sz w:val="16"/>
                <w:szCs w:val="16"/>
              </w:rPr>
              <w:t>Mr., Ms., Mrs., Dr., etc.)</w:t>
            </w: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8FD93" w14:textId="77777777" w:rsidR="002B75C9" w:rsidRPr="002B75C9" w:rsidRDefault="002B75C9" w:rsidP="002B75C9">
            <w:pPr>
              <w:rPr>
                <w:b/>
              </w:rPr>
            </w:pPr>
            <w:r w:rsidRPr="002B75C9">
              <w:rPr>
                <w:b/>
              </w:rPr>
              <w:t>First Name</w:t>
            </w:r>
          </w:p>
        </w:tc>
      </w:tr>
      <w:tr w:rsidR="002B75C9" w14:paraId="0D046F38" w14:textId="77777777" w:rsidTr="0031270E">
        <w:tc>
          <w:tcPr>
            <w:tcW w:w="4675" w:type="dxa"/>
            <w:tcBorders>
              <w:top w:val="single" w:sz="4" w:space="0" w:color="auto"/>
              <w:left w:val="single" w:sz="4" w:space="0" w:color="auto"/>
              <w:bottom w:val="single" w:sz="4" w:space="0" w:color="auto"/>
              <w:right w:val="single" w:sz="4" w:space="0" w:color="auto"/>
            </w:tcBorders>
          </w:tcPr>
          <w:p w14:paraId="2FBBC6AD" w14:textId="77777777" w:rsidR="002B75C9" w:rsidRPr="002B75C9" w:rsidRDefault="002B75C9" w:rsidP="002B75C9">
            <w:pPr>
              <w:rPr>
                <w:b/>
              </w:rPr>
            </w:pPr>
          </w:p>
        </w:tc>
        <w:tc>
          <w:tcPr>
            <w:tcW w:w="4675" w:type="dxa"/>
            <w:tcBorders>
              <w:top w:val="single" w:sz="4" w:space="0" w:color="auto"/>
              <w:left w:val="single" w:sz="4" w:space="0" w:color="auto"/>
              <w:bottom w:val="single" w:sz="4" w:space="0" w:color="auto"/>
              <w:right w:val="single" w:sz="4" w:space="0" w:color="auto"/>
            </w:tcBorders>
          </w:tcPr>
          <w:p w14:paraId="51C1A5DA" w14:textId="77777777" w:rsidR="002B75C9" w:rsidRPr="002B75C9" w:rsidRDefault="002B75C9" w:rsidP="002B75C9">
            <w:pPr>
              <w:rPr>
                <w:b/>
              </w:rPr>
            </w:pPr>
          </w:p>
        </w:tc>
      </w:tr>
      <w:tr w:rsidR="002B75C9" w14:paraId="1CC50F7A" w14:textId="77777777" w:rsidTr="0031270E">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2B74B5" w14:textId="4D2A564C" w:rsidR="002B75C9" w:rsidRPr="002B75C9" w:rsidRDefault="00D67B16" w:rsidP="002B75C9">
            <w:pPr>
              <w:rPr>
                <w:b/>
              </w:rPr>
            </w:pPr>
            <w:r>
              <w:rPr>
                <w:b/>
              </w:rPr>
              <w:t>First</w:t>
            </w:r>
            <w:r w:rsidR="002B75C9" w:rsidRPr="002B75C9">
              <w:rPr>
                <w:b/>
              </w:rPr>
              <w:t xml:space="preserve"> Name</w:t>
            </w:r>
          </w:p>
        </w:tc>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93AE3" w14:textId="77777777" w:rsidR="002B75C9" w:rsidRPr="002B75C9" w:rsidRDefault="002B75C9" w:rsidP="002B75C9">
            <w:pPr>
              <w:rPr>
                <w:b/>
              </w:rPr>
            </w:pPr>
            <w:r w:rsidRPr="002B75C9">
              <w:rPr>
                <w:b/>
              </w:rPr>
              <w:t>Last Name</w:t>
            </w:r>
          </w:p>
        </w:tc>
      </w:tr>
      <w:tr w:rsidR="002B75C9" w14:paraId="560F3179" w14:textId="77777777" w:rsidTr="0031270E">
        <w:tc>
          <w:tcPr>
            <w:tcW w:w="4675" w:type="dxa"/>
            <w:tcBorders>
              <w:top w:val="single" w:sz="4" w:space="0" w:color="auto"/>
              <w:left w:val="single" w:sz="4" w:space="0" w:color="auto"/>
              <w:bottom w:val="single" w:sz="4" w:space="0" w:color="auto"/>
              <w:right w:val="single" w:sz="4" w:space="0" w:color="auto"/>
            </w:tcBorders>
          </w:tcPr>
          <w:p w14:paraId="4EEF7C35" w14:textId="77777777" w:rsidR="002B75C9" w:rsidRPr="002B75C9" w:rsidRDefault="002B75C9" w:rsidP="002B75C9">
            <w:pPr>
              <w:rPr>
                <w:b/>
              </w:rPr>
            </w:pPr>
          </w:p>
        </w:tc>
        <w:tc>
          <w:tcPr>
            <w:tcW w:w="4675" w:type="dxa"/>
            <w:tcBorders>
              <w:top w:val="single" w:sz="4" w:space="0" w:color="auto"/>
              <w:left w:val="single" w:sz="4" w:space="0" w:color="auto"/>
              <w:bottom w:val="single" w:sz="4" w:space="0" w:color="auto"/>
              <w:right w:val="single" w:sz="4" w:space="0" w:color="auto"/>
            </w:tcBorders>
          </w:tcPr>
          <w:p w14:paraId="547CE2A2" w14:textId="77777777" w:rsidR="002B75C9" w:rsidRPr="002B75C9" w:rsidRDefault="002B75C9" w:rsidP="002B75C9">
            <w:pPr>
              <w:rPr>
                <w:b/>
              </w:rPr>
            </w:pPr>
          </w:p>
        </w:tc>
      </w:tr>
      <w:tr w:rsidR="00D966A1" w14:paraId="6C317837" w14:textId="77777777" w:rsidTr="0031270E">
        <w:trPr>
          <w:gridAfter w:val="1"/>
          <w:wAfter w:w="4675" w:type="dxa"/>
        </w:trPr>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7E8FA" w14:textId="614E658A" w:rsidR="00D966A1" w:rsidRPr="002B75C9" w:rsidRDefault="00961CD0" w:rsidP="002B75C9">
            <w:pPr>
              <w:rPr>
                <w:b/>
              </w:rPr>
            </w:pPr>
            <w:r>
              <w:rPr>
                <w:b/>
              </w:rPr>
              <w:t>Last Name</w:t>
            </w:r>
          </w:p>
        </w:tc>
      </w:tr>
      <w:tr w:rsidR="00D966A1" w14:paraId="147813FC" w14:textId="77777777" w:rsidTr="0031270E">
        <w:trPr>
          <w:gridAfter w:val="1"/>
          <w:wAfter w:w="4675" w:type="dxa"/>
        </w:trPr>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DB511" w14:textId="77777777" w:rsidR="00D966A1" w:rsidRPr="002B75C9" w:rsidRDefault="00D966A1" w:rsidP="002B75C9">
            <w:pPr>
              <w:rPr>
                <w:b/>
              </w:rPr>
            </w:pPr>
          </w:p>
        </w:tc>
      </w:tr>
      <w:tr w:rsidR="002B75C9" w14:paraId="69586E4B" w14:textId="77777777" w:rsidTr="0031270E">
        <w:trPr>
          <w:gridAfter w:val="1"/>
          <w:wAfter w:w="4675" w:type="dxa"/>
        </w:trPr>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2428D" w14:textId="77777777" w:rsidR="002B75C9" w:rsidRDefault="002B75C9" w:rsidP="002B75C9">
            <w:pPr>
              <w:rPr>
                <w:b/>
              </w:rPr>
            </w:pPr>
            <w:r w:rsidRPr="002B75C9">
              <w:rPr>
                <w:b/>
              </w:rPr>
              <w:t>Title</w:t>
            </w:r>
          </w:p>
          <w:p w14:paraId="1FE9D9E2" w14:textId="797F5F73" w:rsidR="00961CD0" w:rsidRPr="006A4787" w:rsidRDefault="00961CD0" w:rsidP="002B75C9">
            <w:pPr>
              <w:rPr>
                <w:bCs/>
                <w:sz w:val="16"/>
                <w:szCs w:val="16"/>
              </w:rPr>
            </w:pPr>
            <w:r w:rsidRPr="006A4787">
              <w:rPr>
                <w:bCs/>
                <w:sz w:val="16"/>
                <w:szCs w:val="16"/>
              </w:rPr>
              <w:t>(</w:t>
            </w:r>
            <w:r w:rsidR="00AC0557" w:rsidRPr="006A4787">
              <w:rPr>
                <w:bCs/>
                <w:sz w:val="16"/>
                <w:szCs w:val="16"/>
              </w:rPr>
              <w:t>e.g.,</w:t>
            </w:r>
            <w:r w:rsidR="00282BA8" w:rsidRPr="006A4787">
              <w:rPr>
                <w:bCs/>
                <w:sz w:val="16"/>
                <w:szCs w:val="16"/>
              </w:rPr>
              <w:t xml:space="preserve"> </w:t>
            </w:r>
            <w:r w:rsidR="00AE7911" w:rsidRPr="006A4787">
              <w:rPr>
                <w:bCs/>
                <w:sz w:val="16"/>
                <w:szCs w:val="16"/>
              </w:rPr>
              <w:t>Administrator</w:t>
            </w:r>
            <w:r w:rsidR="00AC0557" w:rsidRPr="006A4787">
              <w:rPr>
                <w:bCs/>
                <w:sz w:val="16"/>
                <w:szCs w:val="16"/>
              </w:rPr>
              <w:t>, Director, etc.</w:t>
            </w:r>
            <w:r w:rsidR="00861CB3" w:rsidRPr="006A4787">
              <w:rPr>
                <w:bCs/>
                <w:sz w:val="16"/>
                <w:szCs w:val="16"/>
              </w:rPr>
              <w:t>)</w:t>
            </w:r>
          </w:p>
        </w:tc>
      </w:tr>
      <w:tr w:rsidR="002B75C9" w14:paraId="1AB8F5D1" w14:textId="77777777" w:rsidTr="0031270E">
        <w:trPr>
          <w:gridAfter w:val="1"/>
          <w:wAfter w:w="4675" w:type="dxa"/>
        </w:trPr>
        <w:tc>
          <w:tcPr>
            <w:tcW w:w="4675" w:type="dxa"/>
            <w:tcBorders>
              <w:top w:val="single" w:sz="4" w:space="0" w:color="auto"/>
              <w:left w:val="single" w:sz="4" w:space="0" w:color="auto"/>
              <w:bottom w:val="single" w:sz="4" w:space="0" w:color="auto"/>
              <w:right w:val="single" w:sz="4" w:space="0" w:color="auto"/>
            </w:tcBorders>
          </w:tcPr>
          <w:p w14:paraId="008C201F" w14:textId="77777777" w:rsidR="002B75C9" w:rsidRPr="002B75C9" w:rsidRDefault="002B75C9" w:rsidP="002B75C9">
            <w:pPr>
              <w:rPr>
                <w:b/>
              </w:rPr>
            </w:pPr>
          </w:p>
        </w:tc>
      </w:tr>
      <w:tr w:rsidR="002B75C9" w14:paraId="59FC4C08" w14:textId="77777777" w:rsidTr="0031270E">
        <w:trPr>
          <w:gridAfter w:val="1"/>
          <w:wAfter w:w="4675" w:type="dxa"/>
        </w:trPr>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824CCE" w14:textId="57F0CA86" w:rsidR="002B75C9" w:rsidRDefault="002B75C9" w:rsidP="002B75C9">
            <w:pPr>
              <w:rPr>
                <w:b/>
              </w:rPr>
            </w:pPr>
            <w:r w:rsidRPr="002B75C9">
              <w:rPr>
                <w:b/>
              </w:rPr>
              <w:t>E</w:t>
            </w:r>
            <w:r w:rsidR="00FB799A">
              <w:rPr>
                <w:b/>
              </w:rPr>
              <w:t>-</w:t>
            </w:r>
            <w:r w:rsidRPr="002B75C9">
              <w:rPr>
                <w:b/>
              </w:rPr>
              <w:t>mail Address</w:t>
            </w:r>
          </w:p>
          <w:p w14:paraId="44BB2160" w14:textId="5F10CF2F" w:rsidR="00433D77" w:rsidRPr="006A4787" w:rsidRDefault="00916731" w:rsidP="002B75C9">
            <w:pPr>
              <w:rPr>
                <w:bCs/>
                <w:sz w:val="16"/>
                <w:szCs w:val="16"/>
              </w:rPr>
            </w:pPr>
            <w:r w:rsidRPr="006A4787">
              <w:rPr>
                <w:bCs/>
                <w:sz w:val="16"/>
                <w:szCs w:val="16"/>
              </w:rPr>
              <w:t>(required for emailing of security codes and T</w:t>
            </w:r>
            <w:r w:rsidR="00DC59CE" w:rsidRPr="006A4787">
              <w:rPr>
                <w:bCs/>
                <w:sz w:val="16"/>
                <w:szCs w:val="16"/>
              </w:rPr>
              <w:t>op</w:t>
            </w:r>
            <w:r w:rsidRPr="006A4787">
              <w:rPr>
                <w:bCs/>
                <w:sz w:val="16"/>
                <w:szCs w:val="16"/>
              </w:rPr>
              <w:t xml:space="preserve"> ASC notification)</w:t>
            </w:r>
          </w:p>
        </w:tc>
      </w:tr>
      <w:tr w:rsidR="002B75C9" w14:paraId="2841AAE4" w14:textId="77777777" w:rsidTr="0031270E">
        <w:trPr>
          <w:gridAfter w:val="1"/>
          <w:wAfter w:w="4675" w:type="dxa"/>
        </w:trPr>
        <w:tc>
          <w:tcPr>
            <w:tcW w:w="4675" w:type="dxa"/>
            <w:tcBorders>
              <w:top w:val="single" w:sz="4" w:space="0" w:color="auto"/>
              <w:left w:val="single" w:sz="4" w:space="0" w:color="auto"/>
              <w:bottom w:val="single" w:sz="4" w:space="0" w:color="auto"/>
              <w:right w:val="single" w:sz="4" w:space="0" w:color="auto"/>
            </w:tcBorders>
          </w:tcPr>
          <w:p w14:paraId="3EFDC37F" w14:textId="77777777" w:rsidR="002B75C9" w:rsidRPr="002B75C9" w:rsidRDefault="002B75C9" w:rsidP="002B75C9">
            <w:pPr>
              <w:rPr>
                <w:b/>
              </w:rPr>
            </w:pPr>
          </w:p>
        </w:tc>
      </w:tr>
    </w:tbl>
    <w:p w14:paraId="7A45B8CD" w14:textId="77777777" w:rsidR="009F2066" w:rsidRDefault="009F2066" w:rsidP="002B75C9"/>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B75C9" w14:paraId="1D8D9F4D" w14:textId="77777777" w:rsidTr="0031270E">
        <w:tc>
          <w:tcPr>
            <w:tcW w:w="4675" w:type="dxa"/>
            <w:shd w:val="clear" w:color="auto" w:fill="D9D9D9" w:themeFill="background1" w:themeFillShade="D9"/>
          </w:tcPr>
          <w:p w14:paraId="5FCF97B7" w14:textId="391223D7" w:rsidR="002B75C9" w:rsidRPr="002B75C9" w:rsidRDefault="002B75C9" w:rsidP="002B75C9">
            <w:pPr>
              <w:rPr>
                <w:b/>
              </w:rPr>
            </w:pPr>
            <w:r>
              <w:rPr>
                <w:b/>
              </w:rPr>
              <w:t xml:space="preserve">Primary </w:t>
            </w:r>
            <w:r w:rsidR="00960D69">
              <w:rPr>
                <w:b/>
              </w:rPr>
              <w:t xml:space="preserve">Survey </w:t>
            </w:r>
            <w:r>
              <w:rPr>
                <w:b/>
              </w:rPr>
              <w:t>Contact</w:t>
            </w:r>
          </w:p>
        </w:tc>
        <w:tc>
          <w:tcPr>
            <w:tcW w:w="4675" w:type="dxa"/>
            <w:shd w:val="clear" w:color="auto" w:fill="D9D9D9" w:themeFill="background1" w:themeFillShade="D9"/>
          </w:tcPr>
          <w:p w14:paraId="39FC4270" w14:textId="11D621DE" w:rsidR="002B75C9" w:rsidRPr="002B75C9" w:rsidRDefault="002B75C9" w:rsidP="002B75C9">
            <w:pPr>
              <w:rPr>
                <w:b/>
              </w:rPr>
            </w:pPr>
            <w:r>
              <w:rPr>
                <w:b/>
              </w:rPr>
              <w:t xml:space="preserve">Secondary </w:t>
            </w:r>
            <w:r w:rsidR="00960D69">
              <w:rPr>
                <w:b/>
              </w:rPr>
              <w:t xml:space="preserve">Survey </w:t>
            </w:r>
            <w:r>
              <w:rPr>
                <w:b/>
              </w:rPr>
              <w:t>Contact</w:t>
            </w:r>
          </w:p>
        </w:tc>
      </w:tr>
      <w:tr w:rsidR="002B75C9" w14:paraId="5D8759BD" w14:textId="77777777" w:rsidTr="0031270E">
        <w:tc>
          <w:tcPr>
            <w:tcW w:w="4675" w:type="dxa"/>
            <w:shd w:val="clear" w:color="auto" w:fill="D9D9D9" w:themeFill="background1" w:themeFillShade="D9"/>
          </w:tcPr>
          <w:p w14:paraId="5D2513EE" w14:textId="77777777" w:rsidR="002B75C9" w:rsidRPr="002B75C9" w:rsidRDefault="002B75C9" w:rsidP="002B75C9">
            <w:pPr>
              <w:rPr>
                <w:b/>
              </w:rPr>
            </w:pPr>
            <w:r w:rsidRPr="002B75C9">
              <w:rPr>
                <w:b/>
              </w:rPr>
              <w:t>First Name</w:t>
            </w:r>
          </w:p>
        </w:tc>
        <w:tc>
          <w:tcPr>
            <w:tcW w:w="4675" w:type="dxa"/>
            <w:shd w:val="clear" w:color="auto" w:fill="D9D9D9" w:themeFill="background1" w:themeFillShade="D9"/>
          </w:tcPr>
          <w:p w14:paraId="727A6BD2" w14:textId="77777777" w:rsidR="002B75C9" w:rsidRPr="002B75C9" w:rsidRDefault="002B75C9" w:rsidP="002B75C9">
            <w:pPr>
              <w:rPr>
                <w:b/>
              </w:rPr>
            </w:pPr>
            <w:r w:rsidRPr="002B75C9">
              <w:rPr>
                <w:b/>
              </w:rPr>
              <w:t>First Name</w:t>
            </w:r>
          </w:p>
        </w:tc>
      </w:tr>
      <w:tr w:rsidR="002B75C9" w14:paraId="3C3E3109" w14:textId="77777777" w:rsidTr="0031270E">
        <w:tc>
          <w:tcPr>
            <w:tcW w:w="4675" w:type="dxa"/>
          </w:tcPr>
          <w:p w14:paraId="2C8A8AA4" w14:textId="77777777" w:rsidR="002B75C9" w:rsidRPr="002B75C9" w:rsidRDefault="002B75C9" w:rsidP="002B75C9">
            <w:pPr>
              <w:rPr>
                <w:b/>
              </w:rPr>
            </w:pPr>
          </w:p>
        </w:tc>
        <w:tc>
          <w:tcPr>
            <w:tcW w:w="4675" w:type="dxa"/>
          </w:tcPr>
          <w:p w14:paraId="59F58D65" w14:textId="77777777" w:rsidR="002B75C9" w:rsidRPr="002B75C9" w:rsidRDefault="002B75C9" w:rsidP="002B75C9">
            <w:pPr>
              <w:rPr>
                <w:b/>
              </w:rPr>
            </w:pPr>
          </w:p>
        </w:tc>
      </w:tr>
      <w:tr w:rsidR="002B75C9" w14:paraId="566BBB17" w14:textId="77777777" w:rsidTr="0031270E">
        <w:tc>
          <w:tcPr>
            <w:tcW w:w="4675" w:type="dxa"/>
            <w:shd w:val="clear" w:color="auto" w:fill="D9D9D9" w:themeFill="background1" w:themeFillShade="D9"/>
          </w:tcPr>
          <w:p w14:paraId="38EBFBD7" w14:textId="77777777" w:rsidR="002B75C9" w:rsidRPr="002B75C9" w:rsidRDefault="002B75C9" w:rsidP="002B75C9">
            <w:pPr>
              <w:rPr>
                <w:b/>
              </w:rPr>
            </w:pPr>
            <w:r w:rsidRPr="002B75C9">
              <w:rPr>
                <w:b/>
              </w:rPr>
              <w:t>Last Name</w:t>
            </w:r>
          </w:p>
        </w:tc>
        <w:tc>
          <w:tcPr>
            <w:tcW w:w="4675" w:type="dxa"/>
            <w:shd w:val="clear" w:color="auto" w:fill="D9D9D9" w:themeFill="background1" w:themeFillShade="D9"/>
          </w:tcPr>
          <w:p w14:paraId="50292B37" w14:textId="77777777" w:rsidR="002B75C9" w:rsidRPr="002B75C9" w:rsidRDefault="002B75C9" w:rsidP="002B75C9">
            <w:pPr>
              <w:rPr>
                <w:b/>
              </w:rPr>
            </w:pPr>
            <w:r w:rsidRPr="002B75C9">
              <w:rPr>
                <w:b/>
              </w:rPr>
              <w:t>Last Name</w:t>
            </w:r>
          </w:p>
        </w:tc>
      </w:tr>
      <w:tr w:rsidR="002B75C9" w14:paraId="702FB968" w14:textId="77777777" w:rsidTr="0031270E">
        <w:tc>
          <w:tcPr>
            <w:tcW w:w="4675" w:type="dxa"/>
          </w:tcPr>
          <w:p w14:paraId="7DF54096" w14:textId="77777777" w:rsidR="002B75C9" w:rsidRPr="002B75C9" w:rsidRDefault="002B75C9" w:rsidP="002B75C9">
            <w:pPr>
              <w:rPr>
                <w:b/>
              </w:rPr>
            </w:pPr>
          </w:p>
        </w:tc>
        <w:tc>
          <w:tcPr>
            <w:tcW w:w="4675" w:type="dxa"/>
          </w:tcPr>
          <w:p w14:paraId="44BBB586" w14:textId="77777777" w:rsidR="002B75C9" w:rsidRPr="002B75C9" w:rsidRDefault="002B75C9" w:rsidP="002B75C9">
            <w:pPr>
              <w:rPr>
                <w:b/>
              </w:rPr>
            </w:pPr>
          </w:p>
        </w:tc>
      </w:tr>
      <w:tr w:rsidR="002B75C9" w14:paraId="6239ABC7" w14:textId="77777777" w:rsidTr="0031270E">
        <w:tc>
          <w:tcPr>
            <w:tcW w:w="4675" w:type="dxa"/>
            <w:shd w:val="clear" w:color="auto" w:fill="D9D9D9" w:themeFill="background1" w:themeFillShade="D9"/>
          </w:tcPr>
          <w:p w14:paraId="71E8C1EA" w14:textId="77777777" w:rsidR="002B75C9" w:rsidRPr="002B75C9" w:rsidRDefault="002B75C9" w:rsidP="002B75C9">
            <w:pPr>
              <w:rPr>
                <w:b/>
              </w:rPr>
            </w:pPr>
            <w:r w:rsidRPr="002B75C9">
              <w:rPr>
                <w:b/>
              </w:rPr>
              <w:t>Title</w:t>
            </w:r>
          </w:p>
        </w:tc>
        <w:tc>
          <w:tcPr>
            <w:tcW w:w="4675" w:type="dxa"/>
            <w:shd w:val="clear" w:color="auto" w:fill="D9D9D9" w:themeFill="background1" w:themeFillShade="D9"/>
          </w:tcPr>
          <w:p w14:paraId="09642705" w14:textId="77777777" w:rsidR="002B75C9" w:rsidRPr="002B75C9" w:rsidRDefault="002B75C9" w:rsidP="002B75C9">
            <w:pPr>
              <w:rPr>
                <w:b/>
              </w:rPr>
            </w:pPr>
            <w:r>
              <w:rPr>
                <w:b/>
              </w:rPr>
              <w:t>Title</w:t>
            </w:r>
          </w:p>
        </w:tc>
      </w:tr>
      <w:tr w:rsidR="002B75C9" w14:paraId="12714F91" w14:textId="77777777" w:rsidTr="0031270E">
        <w:tc>
          <w:tcPr>
            <w:tcW w:w="4675" w:type="dxa"/>
          </w:tcPr>
          <w:p w14:paraId="597FDDA3" w14:textId="77777777" w:rsidR="002B75C9" w:rsidRPr="002B75C9" w:rsidRDefault="002B75C9" w:rsidP="002B75C9">
            <w:pPr>
              <w:rPr>
                <w:b/>
              </w:rPr>
            </w:pPr>
          </w:p>
        </w:tc>
        <w:tc>
          <w:tcPr>
            <w:tcW w:w="4675" w:type="dxa"/>
          </w:tcPr>
          <w:p w14:paraId="1966A915" w14:textId="77777777" w:rsidR="002B75C9" w:rsidRPr="002B75C9" w:rsidRDefault="002B75C9" w:rsidP="002B75C9">
            <w:pPr>
              <w:rPr>
                <w:b/>
              </w:rPr>
            </w:pPr>
          </w:p>
        </w:tc>
      </w:tr>
      <w:tr w:rsidR="002B75C9" w14:paraId="1F9E8960" w14:textId="77777777" w:rsidTr="0031270E">
        <w:tc>
          <w:tcPr>
            <w:tcW w:w="4675" w:type="dxa"/>
            <w:shd w:val="clear" w:color="auto" w:fill="D9D9D9" w:themeFill="background1" w:themeFillShade="D9"/>
          </w:tcPr>
          <w:p w14:paraId="2006255A" w14:textId="77777777" w:rsidR="002B75C9" w:rsidRPr="002B75C9" w:rsidRDefault="002B75C9" w:rsidP="002B75C9">
            <w:pPr>
              <w:rPr>
                <w:b/>
              </w:rPr>
            </w:pPr>
            <w:r>
              <w:rPr>
                <w:b/>
              </w:rPr>
              <w:t>Phone Number</w:t>
            </w:r>
          </w:p>
        </w:tc>
        <w:tc>
          <w:tcPr>
            <w:tcW w:w="4675" w:type="dxa"/>
            <w:shd w:val="clear" w:color="auto" w:fill="D9D9D9" w:themeFill="background1" w:themeFillShade="D9"/>
          </w:tcPr>
          <w:p w14:paraId="26D39F99" w14:textId="77777777" w:rsidR="002B75C9" w:rsidRPr="002B75C9" w:rsidRDefault="002B75C9" w:rsidP="002B75C9">
            <w:pPr>
              <w:rPr>
                <w:b/>
              </w:rPr>
            </w:pPr>
            <w:r>
              <w:rPr>
                <w:b/>
              </w:rPr>
              <w:t>Phone Number</w:t>
            </w:r>
          </w:p>
        </w:tc>
      </w:tr>
      <w:tr w:rsidR="002B75C9" w14:paraId="4941ECDF" w14:textId="77777777" w:rsidTr="0031270E">
        <w:tc>
          <w:tcPr>
            <w:tcW w:w="4675" w:type="dxa"/>
            <w:shd w:val="clear" w:color="auto" w:fill="FFFFFF" w:themeFill="background1"/>
          </w:tcPr>
          <w:p w14:paraId="2008E4B8" w14:textId="77777777" w:rsidR="002B75C9" w:rsidRPr="002B75C9" w:rsidRDefault="002B75C9" w:rsidP="002B75C9">
            <w:pPr>
              <w:rPr>
                <w:b/>
              </w:rPr>
            </w:pPr>
          </w:p>
        </w:tc>
        <w:tc>
          <w:tcPr>
            <w:tcW w:w="4675" w:type="dxa"/>
            <w:shd w:val="clear" w:color="auto" w:fill="FFFFFF" w:themeFill="background1"/>
          </w:tcPr>
          <w:p w14:paraId="103B2D34" w14:textId="77777777" w:rsidR="002B75C9" w:rsidRPr="002B75C9" w:rsidRDefault="002B75C9" w:rsidP="002B75C9">
            <w:pPr>
              <w:rPr>
                <w:b/>
              </w:rPr>
            </w:pPr>
          </w:p>
        </w:tc>
      </w:tr>
      <w:tr w:rsidR="002B75C9" w14:paraId="51BFCAA1" w14:textId="77777777" w:rsidTr="0031270E">
        <w:tc>
          <w:tcPr>
            <w:tcW w:w="4675" w:type="dxa"/>
            <w:shd w:val="clear" w:color="auto" w:fill="D9D9D9" w:themeFill="background1" w:themeFillShade="D9"/>
          </w:tcPr>
          <w:p w14:paraId="0128FDB5" w14:textId="77777777" w:rsidR="002B75C9" w:rsidRPr="002B75C9" w:rsidRDefault="002B75C9" w:rsidP="002B75C9">
            <w:pPr>
              <w:rPr>
                <w:b/>
              </w:rPr>
            </w:pPr>
            <w:r>
              <w:rPr>
                <w:b/>
              </w:rPr>
              <w:t>Phone Number Extension</w:t>
            </w:r>
          </w:p>
        </w:tc>
        <w:tc>
          <w:tcPr>
            <w:tcW w:w="4675" w:type="dxa"/>
            <w:shd w:val="clear" w:color="auto" w:fill="D9D9D9" w:themeFill="background1" w:themeFillShade="D9"/>
          </w:tcPr>
          <w:p w14:paraId="1C99C24D" w14:textId="77777777" w:rsidR="002B75C9" w:rsidRPr="002B75C9" w:rsidRDefault="002B75C9" w:rsidP="002B75C9">
            <w:pPr>
              <w:rPr>
                <w:b/>
              </w:rPr>
            </w:pPr>
            <w:r>
              <w:rPr>
                <w:b/>
              </w:rPr>
              <w:t>Phone Number Extension</w:t>
            </w:r>
          </w:p>
        </w:tc>
      </w:tr>
      <w:tr w:rsidR="002B75C9" w14:paraId="398DEB09" w14:textId="77777777" w:rsidTr="0031270E">
        <w:tc>
          <w:tcPr>
            <w:tcW w:w="4675" w:type="dxa"/>
            <w:shd w:val="clear" w:color="auto" w:fill="FFFFFF" w:themeFill="background1"/>
          </w:tcPr>
          <w:p w14:paraId="45CD72D8" w14:textId="77777777" w:rsidR="002B75C9" w:rsidRPr="002B75C9" w:rsidRDefault="002B75C9" w:rsidP="002B75C9">
            <w:pPr>
              <w:rPr>
                <w:b/>
              </w:rPr>
            </w:pPr>
          </w:p>
        </w:tc>
        <w:tc>
          <w:tcPr>
            <w:tcW w:w="4675" w:type="dxa"/>
            <w:shd w:val="clear" w:color="auto" w:fill="FFFFFF" w:themeFill="background1"/>
          </w:tcPr>
          <w:p w14:paraId="75BB9D49" w14:textId="77777777" w:rsidR="002B75C9" w:rsidRPr="002B75C9" w:rsidRDefault="002B75C9" w:rsidP="002B75C9">
            <w:pPr>
              <w:rPr>
                <w:b/>
              </w:rPr>
            </w:pPr>
          </w:p>
        </w:tc>
      </w:tr>
      <w:tr w:rsidR="002B75C9" w14:paraId="485FA65D" w14:textId="77777777" w:rsidTr="0031270E">
        <w:tc>
          <w:tcPr>
            <w:tcW w:w="4675" w:type="dxa"/>
            <w:shd w:val="clear" w:color="auto" w:fill="D9D9D9" w:themeFill="background1" w:themeFillShade="D9"/>
          </w:tcPr>
          <w:p w14:paraId="147E994E" w14:textId="66BE1863" w:rsidR="002B75C9" w:rsidRPr="002B75C9" w:rsidRDefault="002B75C9" w:rsidP="002B75C9">
            <w:pPr>
              <w:rPr>
                <w:b/>
              </w:rPr>
            </w:pPr>
            <w:r>
              <w:rPr>
                <w:b/>
              </w:rPr>
              <w:t>E</w:t>
            </w:r>
            <w:r w:rsidR="00FB799A">
              <w:rPr>
                <w:b/>
              </w:rPr>
              <w:t>-</w:t>
            </w:r>
            <w:r>
              <w:rPr>
                <w:b/>
              </w:rPr>
              <w:t>mail Address</w:t>
            </w:r>
          </w:p>
        </w:tc>
        <w:tc>
          <w:tcPr>
            <w:tcW w:w="4675" w:type="dxa"/>
            <w:shd w:val="clear" w:color="auto" w:fill="D9D9D9" w:themeFill="background1" w:themeFillShade="D9"/>
          </w:tcPr>
          <w:p w14:paraId="57CC016D" w14:textId="7A9B130C" w:rsidR="002B75C9" w:rsidRPr="002B75C9" w:rsidRDefault="002B75C9" w:rsidP="002B75C9">
            <w:pPr>
              <w:rPr>
                <w:b/>
              </w:rPr>
            </w:pPr>
            <w:r>
              <w:rPr>
                <w:b/>
              </w:rPr>
              <w:t>E</w:t>
            </w:r>
            <w:r w:rsidR="00FB799A">
              <w:rPr>
                <w:b/>
              </w:rPr>
              <w:t>-</w:t>
            </w:r>
            <w:r>
              <w:rPr>
                <w:b/>
              </w:rPr>
              <w:t>mail Address</w:t>
            </w:r>
          </w:p>
        </w:tc>
      </w:tr>
      <w:tr w:rsidR="002B75C9" w14:paraId="5B36DFF2" w14:textId="77777777" w:rsidTr="0031270E">
        <w:tc>
          <w:tcPr>
            <w:tcW w:w="4675" w:type="dxa"/>
            <w:shd w:val="clear" w:color="auto" w:fill="FFFFFF" w:themeFill="background1"/>
          </w:tcPr>
          <w:p w14:paraId="187E099E" w14:textId="77777777" w:rsidR="002B75C9" w:rsidRPr="002B75C9" w:rsidRDefault="002B75C9" w:rsidP="002B75C9">
            <w:pPr>
              <w:rPr>
                <w:b/>
              </w:rPr>
            </w:pPr>
          </w:p>
        </w:tc>
        <w:tc>
          <w:tcPr>
            <w:tcW w:w="4675" w:type="dxa"/>
            <w:shd w:val="clear" w:color="auto" w:fill="FFFFFF" w:themeFill="background1"/>
          </w:tcPr>
          <w:p w14:paraId="36439EFB" w14:textId="77777777" w:rsidR="002B75C9" w:rsidRPr="002B75C9" w:rsidRDefault="002B75C9" w:rsidP="002B75C9">
            <w:pPr>
              <w:rPr>
                <w:b/>
              </w:rPr>
            </w:pPr>
          </w:p>
        </w:tc>
      </w:tr>
    </w:tbl>
    <w:p w14:paraId="633A1BCE" w14:textId="77777777" w:rsidR="00885352" w:rsidRPr="00885352" w:rsidRDefault="00885352" w:rsidP="0088535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tblGrid>
      <w:tr w:rsidR="0075050D" w:rsidRPr="002B75C9" w14:paraId="6F7E749F" w14:textId="77777777" w:rsidTr="0031270E">
        <w:tc>
          <w:tcPr>
            <w:tcW w:w="4675" w:type="dxa"/>
            <w:shd w:val="clear" w:color="auto" w:fill="D9D9D9" w:themeFill="background1" w:themeFillShade="D9"/>
          </w:tcPr>
          <w:p w14:paraId="207789BB" w14:textId="77777777" w:rsidR="0075050D" w:rsidRDefault="0075050D" w:rsidP="00837A49">
            <w:pPr>
              <w:rPr>
                <w:b/>
              </w:rPr>
            </w:pPr>
            <w:r>
              <w:rPr>
                <w:b/>
              </w:rPr>
              <w:t>Public Relations Contact</w:t>
            </w:r>
          </w:p>
          <w:p w14:paraId="4749A652" w14:textId="23F033C7" w:rsidR="00147A20" w:rsidRPr="002625A6" w:rsidRDefault="00147A20" w:rsidP="00837A49">
            <w:pPr>
              <w:rPr>
                <w:bCs/>
                <w:sz w:val="16"/>
                <w:szCs w:val="16"/>
              </w:rPr>
            </w:pPr>
            <w:r w:rsidRPr="002625A6">
              <w:rPr>
                <w:bCs/>
                <w:sz w:val="16"/>
                <w:szCs w:val="16"/>
              </w:rPr>
              <w:t>(required so that Leapfrog may provide information on Leapfrog accolades, such as Top ASC notification, and announcements)</w:t>
            </w:r>
          </w:p>
        </w:tc>
      </w:tr>
      <w:tr w:rsidR="0075050D" w:rsidRPr="002B75C9" w14:paraId="611F2D0F" w14:textId="77777777" w:rsidTr="0031270E">
        <w:tc>
          <w:tcPr>
            <w:tcW w:w="4675" w:type="dxa"/>
            <w:shd w:val="clear" w:color="auto" w:fill="D9D9D9" w:themeFill="background1" w:themeFillShade="D9"/>
          </w:tcPr>
          <w:p w14:paraId="614CF9FC" w14:textId="77777777" w:rsidR="0075050D" w:rsidRPr="002B75C9" w:rsidRDefault="0075050D" w:rsidP="00837A49">
            <w:pPr>
              <w:rPr>
                <w:b/>
              </w:rPr>
            </w:pPr>
            <w:r w:rsidRPr="002B75C9">
              <w:rPr>
                <w:b/>
              </w:rPr>
              <w:t>First Name</w:t>
            </w:r>
          </w:p>
        </w:tc>
      </w:tr>
      <w:tr w:rsidR="0075050D" w:rsidRPr="002B75C9" w14:paraId="089554AF" w14:textId="77777777" w:rsidTr="0031270E">
        <w:tc>
          <w:tcPr>
            <w:tcW w:w="4675" w:type="dxa"/>
          </w:tcPr>
          <w:p w14:paraId="0410839A" w14:textId="77777777" w:rsidR="0075050D" w:rsidRPr="002B75C9" w:rsidRDefault="0075050D" w:rsidP="00837A49">
            <w:pPr>
              <w:rPr>
                <w:b/>
              </w:rPr>
            </w:pPr>
          </w:p>
        </w:tc>
      </w:tr>
      <w:tr w:rsidR="0075050D" w:rsidRPr="002B75C9" w14:paraId="68A3A5E2" w14:textId="77777777" w:rsidTr="0031270E">
        <w:tc>
          <w:tcPr>
            <w:tcW w:w="4675" w:type="dxa"/>
            <w:shd w:val="clear" w:color="auto" w:fill="D9D9D9" w:themeFill="background1" w:themeFillShade="D9"/>
          </w:tcPr>
          <w:p w14:paraId="63DE77B7" w14:textId="77777777" w:rsidR="0075050D" w:rsidRPr="002B75C9" w:rsidRDefault="0075050D" w:rsidP="00837A49">
            <w:pPr>
              <w:rPr>
                <w:b/>
              </w:rPr>
            </w:pPr>
            <w:r w:rsidRPr="002B75C9">
              <w:rPr>
                <w:b/>
              </w:rPr>
              <w:t>Last Name</w:t>
            </w:r>
          </w:p>
        </w:tc>
      </w:tr>
      <w:tr w:rsidR="0075050D" w:rsidRPr="002B75C9" w14:paraId="01167AE8" w14:textId="77777777" w:rsidTr="0031270E">
        <w:tc>
          <w:tcPr>
            <w:tcW w:w="4675" w:type="dxa"/>
          </w:tcPr>
          <w:p w14:paraId="691FB959" w14:textId="77777777" w:rsidR="0075050D" w:rsidRPr="002B75C9" w:rsidRDefault="0075050D" w:rsidP="00837A49">
            <w:pPr>
              <w:rPr>
                <w:b/>
              </w:rPr>
            </w:pPr>
          </w:p>
        </w:tc>
      </w:tr>
      <w:tr w:rsidR="0075050D" w:rsidRPr="002B75C9" w14:paraId="7CB36CB6" w14:textId="77777777" w:rsidTr="0031270E">
        <w:tc>
          <w:tcPr>
            <w:tcW w:w="4675" w:type="dxa"/>
            <w:shd w:val="clear" w:color="auto" w:fill="D9D9D9" w:themeFill="background1" w:themeFillShade="D9"/>
          </w:tcPr>
          <w:p w14:paraId="5675B527" w14:textId="77777777" w:rsidR="0075050D" w:rsidRPr="002B75C9" w:rsidRDefault="0075050D" w:rsidP="00837A49">
            <w:pPr>
              <w:rPr>
                <w:b/>
              </w:rPr>
            </w:pPr>
            <w:r>
              <w:rPr>
                <w:b/>
              </w:rPr>
              <w:t>Phone Number</w:t>
            </w:r>
          </w:p>
        </w:tc>
      </w:tr>
      <w:tr w:rsidR="0075050D" w:rsidRPr="002B75C9" w14:paraId="65BD60EA" w14:textId="77777777" w:rsidTr="0031270E">
        <w:tc>
          <w:tcPr>
            <w:tcW w:w="4675" w:type="dxa"/>
            <w:shd w:val="clear" w:color="auto" w:fill="FFFFFF" w:themeFill="background1"/>
          </w:tcPr>
          <w:p w14:paraId="0A5E7BBB" w14:textId="77777777" w:rsidR="0075050D" w:rsidRPr="002B75C9" w:rsidRDefault="0075050D" w:rsidP="00837A49">
            <w:pPr>
              <w:rPr>
                <w:b/>
              </w:rPr>
            </w:pPr>
          </w:p>
        </w:tc>
      </w:tr>
      <w:tr w:rsidR="0075050D" w:rsidRPr="002B75C9" w14:paraId="6D76AF3F" w14:textId="77777777" w:rsidTr="0031270E">
        <w:tc>
          <w:tcPr>
            <w:tcW w:w="4675" w:type="dxa"/>
            <w:shd w:val="clear" w:color="auto" w:fill="D9D9D9" w:themeFill="background1" w:themeFillShade="D9"/>
          </w:tcPr>
          <w:p w14:paraId="2D3BE2C0" w14:textId="77777777" w:rsidR="0075050D" w:rsidRPr="002B75C9" w:rsidRDefault="0075050D" w:rsidP="00837A49">
            <w:pPr>
              <w:rPr>
                <w:b/>
              </w:rPr>
            </w:pPr>
            <w:r>
              <w:rPr>
                <w:b/>
              </w:rPr>
              <w:t>Phone Number Extension</w:t>
            </w:r>
          </w:p>
        </w:tc>
      </w:tr>
      <w:tr w:rsidR="0075050D" w:rsidRPr="002B75C9" w14:paraId="67C4AA85" w14:textId="77777777" w:rsidTr="0031270E">
        <w:tc>
          <w:tcPr>
            <w:tcW w:w="4675" w:type="dxa"/>
            <w:shd w:val="clear" w:color="auto" w:fill="FFFFFF" w:themeFill="background1"/>
          </w:tcPr>
          <w:p w14:paraId="7D2DF95F" w14:textId="77777777" w:rsidR="0075050D" w:rsidRPr="002B75C9" w:rsidRDefault="0075050D" w:rsidP="00837A49">
            <w:pPr>
              <w:rPr>
                <w:b/>
              </w:rPr>
            </w:pPr>
          </w:p>
        </w:tc>
      </w:tr>
      <w:tr w:rsidR="0075050D" w:rsidRPr="002B75C9" w14:paraId="569C5AEC" w14:textId="77777777" w:rsidTr="0031270E">
        <w:tc>
          <w:tcPr>
            <w:tcW w:w="4675" w:type="dxa"/>
            <w:shd w:val="clear" w:color="auto" w:fill="D9D9D9" w:themeFill="background1" w:themeFillShade="D9"/>
          </w:tcPr>
          <w:p w14:paraId="7ECE97A4" w14:textId="04A66818" w:rsidR="0075050D" w:rsidRPr="002B75C9" w:rsidRDefault="0075050D" w:rsidP="00837A49">
            <w:pPr>
              <w:rPr>
                <w:b/>
              </w:rPr>
            </w:pPr>
            <w:r>
              <w:rPr>
                <w:b/>
              </w:rPr>
              <w:t>E</w:t>
            </w:r>
            <w:r w:rsidR="00FB799A">
              <w:rPr>
                <w:b/>
              </w:rPr>
              <w:t>-</w:t>
            </w:r>
            <w:r>
              <w:rPr>
                <w:b/>
              </w:rPr>
              <w:t>mail Address</w:t>
            </w:r>
          </w:p>
        </w:tc>
      </w:tr>
      <w:tr w:rsidR="0075050D" w:rsidRPr="002B75C9" w14:paraId="3CCB529F" w14:textId="77777777" w:rsidTr="0031270E">
        <w:tc>
          <w:tcPr>
            <w:tcW w:w="4675" w:type="dxa"/>
            <w:shd w:val="clear" w:color="auto" w:fill="FFFFFF" w:themeFill="background1"/>
          </w:tcPr>
          <w:p w14:paraId="475902C0" w14:textId="77777777" w:rsidR="0075050D" w:rsidRPr="002B75C9" w:rsidRDefault="0075050D" w:rsidP="00837A49">
            <w:pPr>
              <w:rPr>
                <w:b/>
              </w:rPr>
            </w:pPr>
          </w:p>
        </w:tc>
      </w:tr>
    </w:tbl>
    <w:p w14:paraId="756494D5" w14:textId="77777777" w:rsidR="00B80ED8" w:rsidRPr="00B80ED8" w:rsidRDefault="00B80ED8" w:rsidP="00B80ED8"/>
    <w:p w14:paraId="6DB6E799" w14:textId="3CAF74FE" w:rsidR="0075050D" w:rsidRPr="0075050D" w:rsidRDefault="008626D0" w:rsidP="004A214E">
      <w:pPr>
        <w:pStyle w:val="Heading4"/>
        <w:spacing w:line="360" w:lineRule="auto"/>
      </w:pPr>
      <w:bookmarkStart w:id="39" w:name="_Toc225763878"/>
      <w:r>
        <w:lastRenderedPageBreak/>
        <w:t>Af</w:t>
      </w:r>
      <w:r w:rsidR="00D87128">
        <w:t>filiation</w:t>
      </w:r>
      <w:r w:rsidR="00855491">
        <w:t>/</w:t>
      </w:r>
      <w:r w:rsidR="00D87128">
        <w:t>Management Company</w:t>
      </w:r>
      <w:r w:rsidR="0075050D">
        <w:t xml:space="preserve"> Information</w:t>
      </w:r>
      <w:bookmarkEnd w:id="39"/>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tblGrid>
      <w:tr w:rsidR="00F876F9" w14:paraId="505E9E25" w14:textId="77777777" w:rsidTr="0031270E">
        <w:trPr>
          <w:trHeight w:val="620"/>
        </w:trPr>
        <w:tc>
          <w:tcPr>
            <w:tcW w:w="4675" w:type="dxa"/>
            <w:vMerge w:val="restart"/>
            <w:shd w:val="clear" w:color="auto" w:fill="D9D9D9" w:themeFill="background1" w:themeFillShade="D9"/>
          </w:tcPr>
          <w:p w14:paraId="59EB3A9C" w14:textId="6D30E2D6" w:rsidR="00F876F9" w:rsidRPr="00E02B7E" w:rsidRDefault="00F876F9" w:rsidP="0095112D">
            <w:pPr>
              <w:rPr>
                <w:b/>
                <w:bCs/>
              </w:rPr>
            </w:pPr>
            <w:r w:rsidRPr="00855491">
              <w:rPr>
                <w:b/>
                <w:bCs/>
              </w:rPr>
              <w:t xml:space="preserve">Name of </w:t>
            </w:r>
            <w:hyperlink w:anchor="endnote_affiliationmgmt" w:history="1">
              <w:r w:rsidR="00D739AE" w:rsidRPr="0030638D">
                <w:rPr>
                  <w:rStyle w:val="Hyperlink"/>
                  <w:b/>
                  <w:bCs/>
                </w:rPr>
                <w:t>Affiliation/Management Company</w:t>
              </w:r>
            </w:hyperlink>
            <w:r w:rsidRPr="00D739AE">
              <w:rPr>
                <w:rStyle w:val="Hyperlink"/>
                <w:rFonts w:ascii="ZWAdobeF" w:hAnsi="ZWAdobeF" w:cs="ZWAdobeF"/>
                <w:b/>
                <w:bCs/>
                <w:color w:val="auto"/>
                <w:sz w:val="2"/>
                <w:szCs w:val="2"/>
                <w:u w:val="none"/>
              </w:rPr>
              <w:t>5F</w:t>
            </w:r>
            <w:r w:rsidRPr="00E02B7E">
              <w:rPr>
                <w:rStyle w:val="EndnoteReference"/>
                <w:b/>
                <w:bCs/>
              </w:rPr>
              <w:endnoteReference w:id="7"/>
            </w:r>
          </w:p>
          <w:p w14:paraId="69E75B5E" w14:textId="237CE66D" w:rsidR="00F876F9" w:rsidRPr="0068581F" w:rsidRDefault="00F876F9" w:rsidP="00E031A2">
            <w:r>
              <w:rPr>
                <w:sz w:val="16"/>
                <w:szCs w:val="16"/>
              </w:rPr>
              <w:t xml:space="preserve">If the name </w:t>
            </w:r>
            <w:r w:rsidRPr="00586886">
              <w:rPr>
                <w:sz w:val="16"/>
                <w:szCs w:val="16"/>
              </w:rPr>
              <w:t xml:space="preserve">displayed in the </w:t>
            </w:r>
            <w:r w:rsidR="007A701F">
              <w:rPr>
                <w:sz w:val="16"/>
                <w:szCs w:val="16"/>
              </w:rPr>
              <w:t>ASC Profile</w:t>
            </w:r>
            <w:r w:rsidRPr="00586886">
              <w:rPr>
                <w:sz w:val="16"/>
                <w:szCs w:val="16"/>
              </w:rPr>
              <w:t xml:space="preserve"> is not correct, contact the Leapfrog </w:t>
            </w:r>
            <w:hyperlink r:id="rId77" w:history="1">
              <w:r w:rsidRPr="004D0F08">
                <w:rPr>
                  <w:rStyle w:val="Hyperlink"/>
                  <w:sz w:val="16"/>
                  <w:szCs w:val="16"/>
                </w:rPr>
                <w:t>Help Desk</w:t>
              </w:r>
            </w:hyperlink>
            <w:r w:rsidRPr="00586886">
              <w:rPr>
                <w:sz w:val="16"/>
                <w:szCs w:val="16"/>
              </w:rPr>
              <w:t xml:space="preserve"> immediately</w:t>
            </w:r>
            <w:r>
              <w:rPr>
                <w:sz w:val="16"/>
                <w:szCs w:val="16"/>
              </w:rPr>
              <w:t>.</w:t>
            </w:r>
          </w:p>
        </w:tc>
      </w:tr>
      <w:tr w:rsidR="00F876F9" w14:paraId="39585691" w14:textId="77777777" w:rsidTr="0031270E">
        <w:trPr>
          <w:trHeight w:val="230"/>
        </w:trPr>
        <w:tc>
          <w:tcPr>
            <w:tcW w:w="4675" w:type="dxa"/>
            <w:vMerge/>
            <w:shd w:val="clear" w:color="auto" w:fill="D9D9D9" w:themeFill="background1" w:themeFillShade="D9"/>
          </w:tcPr>
          <w:p w14:paraId="6AED1658" w14:textId="77777777" w:rsidR="00F876F9" w:rsidRDefault="00F876F9" w:rsidP="0095112D"/>
        </w:tc>
      </w:tr>
      <w:tr w:rsidR="00F876F9" w14:paraId="50282946" w14:textId="77777777" w:rsidTr="0031270E">
        <w:tc>
          <w:tcPr>
            <w:tcW w:w="4675" w:type="dxa"/>
          </w:tcPr>
          <w:p w14:paraId="322AC95B" w14:textId="1A14E4D0" w:rsidR="00F876F9" w:rsidRDefault="00F876F9" w:rsidP="0075050D">
            <w:r>
              <w:t xml:space="preserve"> </w:t>
            </w:r>
          </w:p>
        </w:tc>
      </w:tr>
      <w:tr w:rsidR="00F876F9" w14:paraId="3B6E82E1" w14:textId="77777777" w:rsidTr="0031270E">
        <w:tc>
          <w:tcPr>
            <w:tcW w:w="4675" w:type="dxa"/>
            <w:shd w:val="clear" w:color="auto" w:fill="D9D9D9" w:themeFill="background1" w:themeFillShade="D9"/>
          </w:tcPr>
          <w:p w14:paraId="69B9219C" w14:textId="77777777" w:rsidR="00F876F9" w:rsidRDefault="00F876F9" w:rsidP="00251193">
            <w:pPr>
              <w:rPr>
                <w:b/>
              </w:rPr>
            </w:pPr>
            <w:r w:rsidRPr="00212AAE">
              <w:rPr>
                <w:b/>
              </w:rPr>
              <w:t>Affiliation/Management Company Contact First Name</w:t>
            </w:r>
          </w:p>
          <w:p w14:paraId="0636ACC1" w14:textId="1E6C13B9" w:rsidR="00F876F9" w:rsidRPr="00212AAE" w:rsidRDefault="004E5FD5" w:rsidP="00251193">
            <w:pPr>
              <w:rPr>
                <w:b/>
              </w:rPr>
            </w:pPr>
            <w:r>
              <w:rPr>
                <w:bCs/>
                <w:sz w:val="16"/>
                <w:szCs w:val="16"/>
              </w:rPr>
              <w:t xml:space="preserve">If your facility does not have an Affiliation/Management Company Contact, input your Primary </w:t>
            </w:r>
            <w:r w:rsidR="00D254AA">
              <w:rPr>
                <w:bCs/>
                <w:sz w:val="16"/>
                <w:szCs w:val="16"/>
              </w:rPr>
              <w:t xml:space="preserve">or Secondary </w:t>
            </w:r>
            <w:r>
              <w:rPr>
                <w:bCs/>
                <w:sz w:val="16"/>
                <w:szCs w:val="16"/>
              </w:rPr>
              <w:t>Survey Contact information</w:t>
            </w:r>
            <w:r w:rsidR="00D254AA">
              <w:rPr>
                <w:bCs/>
                <w:sz w:val="16"/>
                <w:szCs w:val="16"/>
              </w:rPr>
              <w:t xml:space="preserve">. </w:t>
            </w:r>
          </w:p>
        </w:tc>
      </w:tr>
      <w:tr w:rsidR="00F876F9" w14:paraId="53006251" w14:textId="77777777" w:rsidTr="0031270E">
        <w:tc>
          <w:tcPr>
            <w:tcW w:w="4675" w:type="dxa"/>
          </w:tcPr>
          <w:p w14:paraId="199FB999" w14:textId="77777777" w:rsidR="00F876F9" w:rsidRPr="00212AAE" w:rsidRDefault="00F876F9" w:rsidP="0075050D">
            <w:pPr>
              <w:rPr>
                <w:b/>
              </w:rPr>
            </w:pPr>
          </w:p>
        </w:tc>
      </w:tr>
      <w:tr w:rsidR="00F876F9" w14:paraId="0285637B" w14:textId="77777777" w:rsidTr="0031270E">
        <w:tc>
          <w:tcPr>
            <w:tcW w:w="4675" w:type="dxa"/>
            <w:shd w:val="clear" w:color="auto" w:fill="D9D9D9" w:themeFill="background1" w:themeFillShade="D9"/>
          </w:tcPr>
          <w:p w14:paraId="50C8A4D3" w14:textId="77777777" w:rsidR="00F876F9" w:rsidRPr="00212AAE" w:rsidRDefault="00F876F9" w:rsidP="00251193">
            <w:pPr>
              <w:rPr>
                <w:b/>
              </w:rPr>
            </w:pPr>
            <w:r w:rsidRPr="00212AAE">
              <w:rPr>
                <w:b/>
              </w:rPr>
              <w:t>Affiliation/Management Company Contact Last Name</w:t>
            </w:r>
          </w:p>
        </w:tc>
      </w:tr>
      <w:tr w:rsidR="00F876F9" w14:paraId="3AAB5407" w14:textId="77777777" w:rsidTr="0031270E">
        <w:tc>
          <w:tcPr>
            <w:tcW w:w="4675" w:type="dxa"/>
          </w:tcPr>
          <w:p w14:paraId="524604A1" w14:textId="77777777" w:rsidR="00F876F9" w:rsidRPr="00212AAE" w:rsidRDefault="00F876F9" w:rsidP="0075050D">
            <w:pPr>
              <w:rPr>
                <w:b/>
              </w:rPr>
            </w:pPr>
          </w:p>
        </w:tc>
      </w:tr>
      <w:tr w:rsidR="00F876F9" w14:paraId="7CA9EDD8" w14:textId="77777777" w:rsidTr="0031270E">
        <w:tc>
          <w:tcPr>
            <w:tcW w:w="4675" w:type="dxa"/>
            <w:shd w:val="clear" w:color="auto" w:fill="D9D9D9" w:themeFill="background1" w:themeFillShade="D9"/>
          </w:tcPr>
          <w:p w14:paraId="0C97AB70" w14:textId="77777777" w:rsidR="00874478" w:rsidRDefault="00F876F9" w:rsidP="0075050D">
            <w:pPr>
              <w:rPr>
                <w:b/>
              </w:rPr>
            </w:pPr>
            <w:r w:rsidRPr="00212AAE">
              <w:rPr>
                <w:b/>
              </w:rPr>
              <w:t xml:space="preserve">Affiliation/Management Company Contact </w:t>
            </w:r>
          </w:p>
          <w:p w14:paraId="59C36223" w14:textId="6CF1A018" w:rsidR="00F876F9" w:rsidRPr="00212AAE" w:rsidRDefault="00F876F9" w:rsidP="0075050D">
            <w:pPr>
              <w:rPr>
                <w:b/>
              </w:rPr>
            </w:pPr>
            <w:r w:rsidRPr="00212AAE">
              <w:rPr>
                <w:b/>
              </w:rPr>
              <w:t>E</w:t>
            </w:r>
            <w:r w:rsidR="00743353">
              <w:rPr>
                <w:b/>
              </w:rPr>
              <w:t>-</w:t>
            </w:r>
            <w:r w:rsidRPr="00212AAE">
              <w:rPr>
                <w:b/>
              </w:rPr>
              <w:t>mail Address</w:t>
            </w:r>
          </w:p>
        </w:tc>
      </w:tr>
      <w:tr w:rsidR="00F876F9" w14:paraId="78026E8C" w14:textId="77777777" w:rsidTr="0031270E">
        <w:tc>
          <w:tcPr>
            <w:tcW w:w="4675" w:type="dxa"/>
          </w:tcPr>
          <w:p w14:paraId="4722D081" w14:textId="77777777" w:rsidR="00F876F9" w:rsidRPr="00212AAE" w:rsidRDefault="00F876F9" w:rsidP="0075050D">
            <w:pPr>
              <w:rPr>
                <w:b/>
              </w:rPr>
            </w:pPr>
          </w:p>
        </w:tc>
      </w:tr>
    </w:tbl>
    <w:p w14:paraId="6B6F2539" w14:textId="77777777" w:rsidR="00E172E5" w:rsidRDefault="00E172E5" w:rsidP="0075050D"/>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tblGrid>
      <w:tr w:rsidR="001C1A26" w14:paraId="6DA530A2" w14:textId="77777777" w:rsidTr="0031270E">
        <w:tc>
          <w:tcPr>
            <w:tcW w:w="4675" w:type="dxa"/>
            <w:shd w:val="clear" w:color="auto" w:fill="D9D9D9" w:themeFill="background1" w:themeFillShade="D9"/>
          </w:tcPr>
          <w:p w14:paraId="79DA1CBE" w14:textId="77777777" w:rsidR="003943BF" w:rsidRDefault="001C1A26" w:rsidP="001C1A26">
            <w:pPr>
              <w:rPr>
                <w:b/>
              </w:rPr>
            </w:pPr>
            <w:r w:rsidRPr="00E707AA">
              <w:rPr>
                <w:b/>
                <w:bCs/>
              </w:rPr>
              <w:t>Affiliation/Management Company</w:t>
            </w:r>
            <w:r w:rsidRPr="0075050D">
              <w:rPr>
                <w:b/>
              </w:rPr>
              <w:t xml:space="preserve"> Public Relations Contact</w:t>
            </w:r>
          </w:p>
          <w:p w14:paraId="72421ED1" w14:textId="525D5242" w:rsidR="001C1A26" w:rsidRPr="00B45911" w:rsidRDefault="003943BF" w:rsidP="001C1A26">
            <w:pPr>
              <w:rPr>
                <w:bCs/>
                <w:sz w:val="16"/>
                <w:szCs w:val="16"/>
              </w:rPr>
            </w:pPr>
            <w:r w:rsidRPr="00B45911">
              <w:rPr>
                <w:bCs/>
                <w:sz w:val="16"/>
                <w:szCs w:val="16"/>
              </w:rPr>
              <w:t>(required so that Leapfrog may provide information on Leapfrog accolades, such as Top ASC notification, and announcements)</w:t>
            </w:r>
            <w:r w:rsidR="001C1A26" w:rsidRPr="00B45911">
              <w:rPr>
                <w:bCs/>
                <w:sz w:val="16"/>
                <w:szCs w:val="16"/>
              </w:rPr>
              <w:t xml:space="preserve"> </w:t>
            </w:r>
          </w:p>
        </w:tc>
      </w:tr>
      <w:tr w:rsidR="001C1A26" w14:paraId="591E7EA9" w14:textId="77777777" w:rsidTr="0031270E">
        <w:tc>
          <w:tcPr>
            <w:tcW w:w="4675" w:type="dxa"/>
            <w:shd w:val="clear" w:color="auto" w:fill="D9D9D9" w:themeFill="background1" w:themeFillShade="D9"/>
          </w:tcPr>
          <w:p w14:paraId="7547A8AA" w14:textId="42E21358" w:rsidR="001C1A26" w:rsidRDefault="001C1A26" w:rsidP="001C1A26">
            <w:r w:rsidRPr="00E707AA">
              <w:rPr>
                <w:b/>
                <w:bCs/>
              </w:rPr>
              <w:t>Affiliation/Management Company</w:t>
            </w:r>
            <w:r w:rsidRPr="0075050D">
              <w:rPr>
                <w:b/>
              </w:rPr>
              <w:t xml:space="preserve"> Public Relations Contact First Name</w:t>
            </w:r>
          </w:p>
        </w:tc>
      </w:tr>
      <w:tr w:rsidR="001C1A26" w14:paraId="252DE1B5" w14:textId="77777777" w:rsidTr="0031270E">
        <w:tc>
          <w:tcPr>
            <w:tcW w:w="4675" w:type="dxa"/>
          </w:tcPr>
          <w:p w14:paraId="01EE11CF" w14:textId="77777777" w:rsidR="001C1A26" w:rsidRDefault="001C1A26" w:rsidP="001C1A26"/>
        </w:tc>
      </w:tr>
      <w:tr w:rsidR="001C1A26" w14:paraId="5AF10896" w14:textId="77777777" w:rsidTr="0031270E">
        <w:tc>
          <w:tcPr>
            <w:tcW w:w="4675" w:type="dxa"/>
            <w:shd w:val="clear" w:color="auto" w:fill="D9D9D9" w:themeFill="background1" w:themeFillShade="D9"/>
          </w:tcPr>
          <w:p w14:paraId="697C2700" w14:textId="6BE3374F" w:rsidR="001C1A26" w:rsidRDefault="001C1A26" w:rsidP="001C1A26">
            <w:r w:rsidRPr="00212AAE">
              <w:rPr>
                <w:b/>
              </w:rPr>
              <w:t>Affiliation/Management Company Public Relations Contact Last Name</w:t>
            </w:r>
          </w:p>
        </w:tc>
      </w:tr>
      <w:tr w:rsidR="001C1A26" w14:paraId="51D8B38B" w14:textId="77777777" w:rsidTr="0031270E">
        <w:tc>
          <w:tcPr>
            <w:tcW w:w="4675" w:type="dxa"/>
          </w:tcPr>
          <w:p w14:paraId="1EC6F604" w14:textId="77777777" w:rsidR="001C1A26" w:rsidRPr="00212AAE" w:rsidRDefault="001C1A26" w:rsidP="001C1A26">
            <w:pPr>
              <w:rPr>
                <w:b/>
              </w:rPr>
            </w:pPr>
          </w:p>
        </w:tc>
      </w:tr>
      <w:tr w:rsidR="001C1A26" w14:paraId="3A648992" w14:textId="77777777" w:rsidTr="0031270E">
        <w:tc>
          <w:tcPr>
            <w:tcW w:w="4675" w:type="dxa"/>
            <w:shd w:val="clear" w:color="auto" w:fill="D9D9D9" w:themeFill="background1" w:themeFillShade="D9"/>
          </w:tcPr>
          <w:p w14:paraId="4658092B" w14:textId="3DFE67E7" w:rsidR="001C1A26" w:rsidRPr="00212AAE" w:rsidRDefault="001C1A26" w:rsidP="001C1A26">
            <w:pPr>
              <w:rPr>
                <w:b/>
              </w:rPr>
            </w:pPr>
            <w:r w:rsidRPr="00212AAE">
              <w:rPr>
                <w:b/>
              </w:rPr>
              <w:t>Affiliation/Management Company Public Relations Contact Phone Number</w:t>
            </w:r>
          </w:p>
        </w:tc>
      </w:tr>
      <w:tr w:rsidR="001C1A26" w14:paraId="331C421C" w14:textId="77777777" w:rsidTr="0031270E">
        <w:tc>
          <w:tcPr>
            <w:tcW w:w="4675" w:type="dxa"/>
          </w:tcPr>
          <w:p w14:paraId="5CEAB485" w14:textId="77777777" w:rsidR="001C1A26" w:rsidRPr="00212AAE" w:rsidRDefault="001C1A26" w:rsidP="001C1A26">
            <w:pPr>
              <w:rPr>
                <w:b/>
              </w:rPr>
            </w:pPr>
          </w:p>
        </w:tc>
      </w:tr>
      <w:tr w:rsidR="001C1A26" w14:paraId="638923CA" w14:textId="77777777" w:rsidTr="0031270E">
        <w:tc>
          <w:tcPr>
            <w:tcW w:w="4675" w:type="dxa"/>
            <w:shd w:val="clear" w:color="auto" w:fill="D9D9D9" w:themeFill="background1" w:themeFillShade="D9"/>
          </w:tcPr>
          <w:p w14:paraId="33FBF23F" w14:textId="1F2EF279" w:rsidR="001C1A26" w:rsidRPr="00212AAE" w:rsidRDefault="001C1A26" w:rsidP="001C1A26">
            <w:pPr>
              <w:rPr>
                <w:b/>
              </w:rPr>
            </w:pPr>
            <w:r w:rsidRPr="00212AAE">
              <w:rPr>
                <w:b/>
              </w:rPr>
              <w:t>Affiliation/Management Company Public Relations Contact Phone Number Extension</w:t>
            </w:r>
          </w:p>
        </w:tc>
      </w:tr>
      <w:tr w:rsidR="001C1A26" w14:paraId="21D10F29" w14:textId="77777777" w:rsidTr="0031270E">
        <w:tc>
          <w:tcPr>
            <w:tcW w:w="4675" w:type="dxa"/>
          </w:tcPr>
          <w:p w14:paraId="3CFBC569" w14:textId="77777777" w:rsidR="001C1A26" w:rsidRPr="00212AAE" w:rsidRDefault="001C1A26" w:rsidP="001C1A26">
            <w:pPr>
              <w:rPr>
                <w:b/>
              </w:rPr>
            </w:pPr>
          </w:p>
        </w:tc>
      </w:tr>
      <w:tr w:rsidR="001C1A26" w14:paraId="3EA03E1E" w14:textId="77777777" w:rsidTr="0031270E">
        <w:tc>
          <w:tcPr>
            <w:tcW w:w="4675" w:type="dxa"/>
            <w:shd w:val="clear" w:color="auto" w:fill="D9D9D9" w:themeFill="background1" w:themeFillShade="D9"/>
          </w:tcPr>
          <w:p w14:paraId="5360AB80" w14:textId="457E14F6" w:rsidR="001C1A26" w:rsidRPr="00212AAE" w:rsidRDefault="001C1A26" w:rsidP="001C1A26">
            <w:pPr>
              <w:rPr>
                <w:b/>
              </w:rPr>
            </w:pPr>
            <w:r w:rsidRPr="00212AAE">
              <w:rPr>
                <w:b/>
              </w:rPr>
              <w:t>Affiliation/Management Company Public Relations Contact E</w:t>
            </w:r>
            <w:r w:rsidR="00874478">
              <w:rPr>
                <w:b/>
              </w:rPr>
              <w:t>-</w:t>
            </w:r>
            <w:r w:rsidRPr="00212AAE">
              <w:rPr>
                <w:b/>
              </w:rPr>
              <w:t>mail Address</w:t>
            </w:r>
          </w:p>
        </w:tc>
      </w:tr>
      <w:tr w:rsidR="00075EC0" w14:paraId="171271A3" w14:textId="77777777" w:rsidTr="0031270E">
        <w:tc>
          <w:tcPr>
            <w:tcW w:w="4675" w:type="dxa"/>
          </w:tcPr>
          <w:p w14:paraId="73C992D2" w14:textId="77777777" w:rsidR="00075EC0" w:rsidRPr="00212AAE" w:rsidRDefault="00075EC0" w:rsidP="001C1A26">
            <w:pPr>
              <w:rPr>
                <w:b/>
              </w:rPr>
            </w:pPr>
          </w:p>
        </w:tc>
      </w:tr>
    </w:tbl>
    <w:p w14:paraId="014C3E55" w14:textId="77777777" w:rsidR="00CC32D5" w:rsidRDefault="00CC32D5" w:rsidP="00CC32D5"/>
    <w:p w14:paraId="0F8D8782" w14:textId="77777777" w:rsidR="00CC32D5" w:rsidRPr="00CC32D5" w:rsidRDefault="00CC32D5" w:rsidP="00CC32D5">
      <w:pPr>
        <w:sectPr w:rsidR="00CC32D5" w:rsidRPr="00CC32D5" w:rsidSect="00057794">
          <w:headerReference w:type="default" r:id="rId78"/>
          <w:endnotePr>
            <w:numFmt w:val="decimal"/>
          </w:endnotePr>
          <w:pgSz w:w="12240" w:h="15840"/>
          <w:pgMar w:top="1440" w:right="1440" w:bottom="1440" w:left="1440" w:header="720" w:footer="720" w:gutter="0"/>
          <w:cols w:space="720"/>
          <w:docGrid w:linePitch="360"/>
        </w:sect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4667"/>
      </w:tblGrid>
      <w:tr w:rsidR="00B75377" w:rsidRPr="009A5185" w14:paraId="34CD3CA5" w14:textId="77777777" w:rsidTr="0031270E">
        <w:trPr>
          <w:jc w:val="center"/>
        </w:trPr>
        <w:tc>
          <w:tcPr>
            <w:tcW w:w="4685" w:type="dxa"/>
            <w:shd w:val="clear" w:color="auto" w:fill="D9D9D9" w:themeFill="background1" w:themeFillShade="D9"/>
          </w:tcPr>
          <w:p w14:paraId="5764B29C" w14:textId="77777777" w:rsidR="00B75377" w:rsidRPr="009A5185" w:rsidRDefault="00B75377" w:rsidP="00A974C6">
            <w:pPr>
              <w:spacing w:before="40"/>
              <w:rPr>
                <w:rFonts w:cs="Arial"/>
                <w:b/>
                <w:sz w:val="18"/>
                <w:szCs w:val="18"/>
                <w:lang w:eastAsia="ja-JP"/>
              </w:rPr>
            </w:pPr>
            <w:r>
              <w:rPr>
                <w:rFonts w:cs="Arial"/>
                <w:b/>
                <w:sz w:val="18"/>
                <w:szCs w:val="18"/>
                <w:lang w:eastAsia="ja-JP"/>
              </w:rPr>
              <w:t>Opt-Out</w:t>
            </w:r>
          </w:p>
          <w:p w14:paraId="4D24F3A5" w14:textId="54298087" w:rsidR="007B48EC" w:rsidRPr="007B48EC" w:rsidRDefault="00B75377" w:rsidP="00CF2401">
            <w:pPr>
              <w:spacing w:before="40"/>
              <w:rPr>
                <w:rFonts w:cs="Arial"/>
                <w:sz w:val="16"/>
                <w:szCs w:val="16"/>
                <w:lang w:eastAsia="ja-JP"/>
              </w:rPr>
            </w:pPr>
            <w:r>
              <w:rPr>
                <w:rFonts w:cs="Arial"/>
                <w:sz w:val="16"/>
                <w:szCs w:val="16"/>
                <w:lang w:eastAsia="ja-JP"/>
              </w:rPr>
              <w:t>Opt-out of having information in the “Contact Information” subsection shared with third</w:t>
            </w:r>
            <w:r w:rsidR="00C6136E">
              <w:rPr>
                <w:rFonts w:cs="Arial"/>
                <w:sz w:val="16"/>
                <w:szCs w:val="16"/>
                <w:lang w:eastAsia="ja-JP"/>
              </w:rPr>
              <w:t xml:space="preserve"> </w:t>
            </w:r>
            <w:r>
              <w:rPr>
                <w:rFonts w:cs="Arial"/>
                <w:sz w:val="16"/>
                <w:szCs w:val="16"/>
                <w:lang w:eastAsia="ja-JP"/>
              </w:rPr>
              <w:t>parties.</w:t>
            </w:r>
          </w:p>
        </w:tc>
        <w:tc>
          <w:tcPr>
            <w:tcW w:w="4670" w:type="dxa"/>
            <w:vAlign w:val="center"/>
          </w:tcPr>
          <w:p w14:paraId="1DA3ED24" w14:textId="77777777" w:rsidR="00B75377" w:rsidRPr="00992169" w:rsidRDefault="00B75377" w:rsidP="00A974C6">
            <w:pPr>
              <w:rPr>
                <w:rFonts w:cs="Arial"/>
                <w:sz w:val="18"/>
                <w:szCs w:val="18"/>
                <w:lang w:eastAsia="ja-JP"/>
              </w:rPr>
            </w:pPr>
            <w:r w:rsidRPr="009A5185">
              <w:rPr>
                <w:rFonts w:ascii="Wingdings" w:eastAsia="Wingdings" w:hAnsi="Wingdings" w:cs="Wingdings"/>
                <w:sz w:val="18"/>
                <w:szCs w:val="18"/>
                <w:lang w:eastAsia="ja-JP"/>
              </w:rPr>
              <w:sym w:font="Wingdings" w:char="F06F"/>
            </w:r>
            <w:r>
              <w:rPr>
                <w:rFonts w:cs="Arial"/>
                <w:sz w:val="18"/>
                <w:szCs w:val="18"/>
                <w:lang w:eastAsia="ja-JP"/>
              </w:rPr>
              <w:t xml:space="preserve"> Opt-out</w:t>
            </w:r>
          </w:p>
        </w:tc>
      </w:tr>
    </w:tbl>
    <w:p w14:paraId="788E9F77" w14:textId="77777777" w:rsidR="00364AD3" w:rsidRDefault="00364AD3" w:rsidP="00364AD3"/>
    <w:p w14:paraId="7C7EDB45" w14:textId="478149D9" w:rsidR="00586841" w:rsidRPr="00364AD3" w:rsidRDefault="00CC432C" w:rsidP="00586841">
      <w:pPr>
        <w:pStyle w:val="Heading4"/>
        <w:spacing w:line="360" w:lineRule="auto"/>
      </w:pPr>
      <w:bookmarkStart w:id="41" w:name="_Toc210112995"/>
      <w:bookmarkStart w:id="42" w:name="_Toc225763879"/>
      <w:r>
        <w:t>Specialty</w:t>
      </w:r>
      <w:bookmarkEnd w:id="41"/>
      <w:bookmarkEnd w:id="4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tblGrid>
      <w:tr w:rsidR="00422905" w14:paraId="53193313" w14:textId="77777777" w:rsidTr="007A3E90">
        <w:tc>
          <w:tcPr>
            <w:tcW w:w="4675" w:type="dxa"/>
            <w:shd w:val="clear" w:color="auto" w:fill="D9D9D9" w:themeFill="background1" w:themeFillShade="D9"/>
          </w:tcPr>
          <w:p w14:paraId="7CFD190B" w14:textId="77777777" w:rsidR="0029685F" w:rsidRDefault="00CC432C" w:rsidP="003D5B99">
            <w:r>
              <w:t>Which types of procedures does</w:t>
            </w:r>
            <w:r w:rsidR="00422905" w:rsidRPr="00BF6B75">
              <w:t xml:space="preserve"> yo</w:t>
            </w:r>
            <w:r w:rsidR="00422905">
              <w:t>ur facility currently perform?</w:t>
            </w:r>
            <w:r w:rsidR="003D5B99">
              <w:t xml:space="preserve"> </w:t>
            </w:r>
          </w:p>
          <w:p w14:paraId="536DF2A7" w14:textId="77777777" w:rsidR="0029685F" w:rsidRDefault="0029685F" w:rsidP="003D5B99">
            <w:pPr>
              <w:rPr>
                <w:i/>
                <w:iCs/>
              </w:rPr>
            </w:pPr>
          </w:p>
          <w:p w14:paraId="54F9A55F" w14:textId="77777777" w:rsidR="00CF3BD4" w:rsidRDefault="00CF3BD4" w:rsidP="00CF3BD4">
            <w:pPr>
              <w:rPr>
                <w:i/>
                <w:iCs/>
              </w:rPr>
            </w:pPr>
            <w:r w:rsidRPr="000057C1">
              <w:rPr>
                <w:i/>
                <w:iCs/>
              </w:rPr>
              <w:t>Select all that apply.</w:t>
            </w:r>
          </w:p>
          <w:p w14:paraId="7EBEC8E2" w14:textId="77777777" w:rsidR="0027151E" w:rsidRDefault="0027151E" w:rsidP="00CF3BD4">
            <w:pPr>
              <w:rPr>
                <w:i/>
                <w:iCs/>
              </w:rPr>
            </w:pPr>
          </w:p>
          <w:p w14:paraId="696D7110" w14:textId="546C3449" w:rsidR="0027151E" w:rsidRPr="000057C1" w:rsidRDefault="0027151E" w:rsidP="00CF3BD4">
            <w:pPr>
              <w:rPr>
                <w:i/>
                <w:iCs/>
              </w:rPr>
            </w:pPr>
            <w:r w:rsidRPr="0027151E">
              <w:rPr>
                <w:i/>
                <w:iCs/>
              </w:rPr>
              <w:t xml:space="preserve">Cardiothoracic Surgery, Oral and Maxillofacial Surgery, Pain Management, Podiatry, and </w:t>
            </w:r>
            <w:r w:rsidRPr="0027151E">
              <w:rPr>
                <w:i/>
                <w:iCs/>
              </w:rPr>
              <w:lastRenderedPageBreak/>
              <w:t xml:space="preserve">Vascular Surgery </w:t>
            </w:r>
            <w:r w:rsidR="009165D7" w:rsidRPr="0027151E">
              <w:rPr>
                <w:i/>
                <w:iCs/>
              </w:rPr>
              <w:t>apply</w:t>
            </w:r>
            <w:r w:rsidRPr="0027151E">
              <w:rPr>
                <w:i/>
                <w:iCs/>
              </w:rPr>
              <w:t xml:space="preserve"> to adult patients only. All other surgical specialties apply to adult or adult/pediatric patients.</w:t>
            </w:r>
          </w:p>
          <w:p w14:paraId="0F4CC2AB" w14:textId="77777777" w:rsidR="00CF3BD4" w:rsidRDefault="00CF3BD4" w:rsidP="003D5B99">
            <w:pPr>
              <w:rPr>
                <w:i/>
                <w:iCs/>
              </w:rPr>
            </w:pPr>
          </w:p>
          <w:p w14:paraId="020C549F" w14:textId="0E1A2609" w:rsidR="00422905" w:rsidRPr="00412C9A" w:rsidRDefault="003D5B99" w:rsidP="007754F8">
            <w:pPr>
              <w:rPr>
                <w:i/>
                <w:iCs/>
              </w:rPr>
            </w:pPr>
            <w:r>
              <w:rPr>
                <w:i/>
                <w:iCs/>
              </w:rPr>
              <w:t xml:space="preserve">Your selection(s) of procedure categories </w:t>
            </w:r>
            <w:r w:rsidR="00CF3BD4">
              <w:rPr>
                <w:i/>
                <w:iCs/>
              </w:rPr>
              <w:t>below</w:t>
            </w:r>
            <w:r>
              <w:rPr>
                <w:i/>
                <w:iCs/>
              </w:rPr>
              <w:t xml:space="preserve"> will be used </w:t>
            </w:r>
            <w:r w:rsidR="00683DB3">
              <w:rPr>
                <w:i/>
                <w:iCs/>
              </w:rPr>
              <w:t xml:space="preserve">in </w:t>
            </w:r>
            <w:r>
              <w:rPr>
                <w:i/>
                <w:iCs/>
              </w:rPr>
              <w:t xml:space="preserve">our procedure-based search tool at ratings.leapfroggroup.org. </w:t>
            </w:r>
          </w:p>
          <w:p w14:paraId="7AC23A8B" w14:textId="77777777" w:rsidR="00422905" w:rsidRDefault="00422905" w:rsidP="007754F8"/>
          <w:p w14:paraId="2909DC85" w14:textId="5F6BA7F2" w:rsidR="009F0311" w:rsidRPr="00C60E63" w:rsidRDefault="00CE2780" w:rsidP="009F0311">
            <w:pPr>
              <w:numPr>
                <w:ilvl w:val="0"/>
                <w:numId w:val="186"/>
              </w:numPr>
              <w:rPr>
                <w:rFonts w:eastAsia="Times New Roman"/>
                <w:szCs w:val="20"/>
              </w:rPr>
            </w:pPr>
            <w:bookmarkStart w:id="43" w:name="_Hlk25053351"/>
            <w:r>
              <w:rPr>
                <w:rFonts w:eastAsia="Times New Roman"/>
                <w:szCs w:val="20"/>
              </w:rPr>
              <w:t>Cardiothoracic Surgery</w:t>
            </w:r>
          </w:p>
          <w:p w14:paraId="7A5DA671" w14:textId="4016E23B" w:rsidR="009F0311" w:rsidRPr="00033FA0" w:rsidRDefault="00CE2780" w:rsidP="009F0311">
            <w:pPr>
              <w:numPr>
                <w:ilvl w:val="0"/>
                <w:numId w:val="186"/>
              </w:numPr>
              <w:rPr>
                <w:rFonts w:eastAsia="Times New Roman"/>
                <w:szCs w:val="20"/>
              </w:rPr>
            </w:pPr>
            <w:r>
              <w:rPr>
                <w:rFonts w:eastAsia="Times New Roman"/>
                <w:szCs w:val="20"/>
              </w:rPr>
              <w:t>Gastroenterology</w:t>
            </w:r>
          </w:p>
          <w:p w14:paraId="75C72BDE" w14:textId="48F1B9D0" w:rsidR="009F0311" w:rsidRPr="00033FA0" w:rsidRDefault="0014116A" w:rsidP="009F0311">
            <w:pPr>
              <w:numPr>
                <w:ilvl w:val="0"/>
                <w:numId w:val="186"/>
              </w:numPr>
              <w:rPr>
                <w:rFonts w:eastAsia="Times New Roman"/>
                <w:szCs w:val="20"/>
              </w:rPr>
            </w:pPr>
            <w:r>
              <w:rPr>
                <w:rFonts w:eastAsia="Times New Roman"/>
                <w:szCs w:val="20"/>
              </w:rPr>
              <w:t>General Surgery</w:t>
            </w:r>
          </w:p>
          <w:p w14:paraId="38B7687E" w14:textId="6BC59E3A" w:rsidR="0014116A" w:rsidRDefault="0014116A" w:rsidP="009F0311">
            <w:pPr>
              <w:numPr>
                <w:ilvl w:val="0"/>
                <w:numId w:val="186"/>
              </w:numPr>
              <w:rPr>
                <w:rFonts w:eastAsia="Times New Roman"/>
                <w:szCs w:val="20"/>
              </w:rPr>
            </w:pPr>
            <w:r>
              <w:rPr>
                <w:rFonts w:eastAsia="Times New Roman"/>
                <w:szCs w:val="20"/>
              </w:rPr>
              <w:t>Neurological Surgery</w:t>
            </w:r>
          </w:p>
          <w:p w14:paraId="22DEE2C1" w14:textId="653D0F98" w:rsidR="0014116A" w:rsidRPr="00033FA0" w:rsidRDefault="0014116A" w:rsidP="009F0311">
            <w:pPr>
              <w:numPr>
                <w:ilvl w:val="0"/>
                <w:numId w:val="186"/>
              </w:numPr>
              <w:rPr>
                <w:rFonts w:eastAsia="Times New Roman"/>
                <w:szCs w:val="20"/>
              </w:rPr>
            </w:pPr>
            <w:r>
              <w:rPr>
                <w:rFonts w:eastAsia="Times New Roman"/>
                <w:szCs w:val="20"/>
              </w:rPr>
              <w:t>Obstetrics and Gynecology</w:t>
            </w:r>
          </w:p>
          <w:p w14:paraId="56002CCD" w14:textId="09E067E0" w:rsidR="00CB07DF" w:rsidRPr="00033FA0" w:rsidRDefault="0014116A" w:rsidP="009F0311">
            <w:pPr>
              <w:numPr>
                <w:ilvl w:val="0"/>
                <w:numId w:val="186"/>
              </w:numPr>
              <w:rPr>
                <w:rFonts w:eastAsia="Times New Roman"/>
                <w:szCs w:val="20"/>
              </w:rPr>
            </w:pPr>
            <w:r>
              <w:rPr>
                <w:rFonts w:eastAsia="Times New Roman"/>
                <w:szCs w:val="20"/>
              </w:rPr>
              <w:t>Op</w:t>
            </w:r>
            <w:r w:rsidR="00C52075">
              <w:rPr>
                <w:rFonts w:eastAsia="Times New Roman"/>
                <w:szCs w:val="20"/>
              </w:rPr>
              <w:t>h</w:t>
            </w:r>
            <w:r>
              <w:rPr>
                <w:rFonts w:eastAsia="Times New Roman"/>
                <w:szCs w:val="20"/>
              </w:rPr>
              <w:t>thalmology</w:t>
            </w:r>
          </w:p>
          <w:p w14:paraId="29C185FF" w14:textId="4CBE9C35" w:rsidR="00CB07DF" w:rsidRPr="00033FA0" w:rsidRDefault="00CB07DF" w:rsidP="009F0311">
            <w:pPr>
              <w:numPr>
                <w:ilvl w:val="0"/>
                <w:numId w:val="186"/>
              </w:numPr>
              <w:rPr>
                <w:rFonts w:eastAsia="Times New Roman"/>
                <w:szCs w:val="20"/>
              </w:rPr>
            </w:pPr>
            <w:r>
              <w:rPr>
                <w:rFonts w:eastAsia="Times New Roman"/>
                <w:szCs w:val="20"/>
              </w:rPr>
              <w:t>Oral and Maxillofacial Surgery</w:t>
            </w:r>
          </w:p>
          <w:p w14:paraId="46ABAC46" w14:textId="2079EDC9" w:rsidR="00CB07DF" w:rsidRPr="00033FA0" w:rsidRDefault="00CB07DF" w:rsidP="009F0311">
            <w:pPr>
              <w:numPr>
                <w:ilvl w:val="0"/>
                <w:numId w:val="186"/>
              </w:numPr>
              <w:rPr>
                <w:rFonts w:eastAsia="Times New Roman"/>
                <w:szCs w:val="20"/>
              </w:rPr>
            </w:pPr>
            <w:r>
              <w:rPr>
                <w:rFonts w:eastAsia="Times New Roman"/>
                <w:szCs w:val="20"/>
              </w:rPr>
              <w:t>Orthopedics</w:t>
            </w:r>
          </w:p>
          <w:p w14:paraId="7814263A" w14:textId="7E16B83B" w:rsidR="00E8659E" w:rsidRPr="00033FA0" w:rsidRDefault="00CB07DF" w:rsidP="009F0311">
            <w:pPr>
              <w:numPr>
                <w:ilvl w:val="0"/>
                <w:numId w:val="186"/>
              </w:numPr>
              <w:rPr>
                <w:rFonts w:eastAsia="Times New Roman"/>
                <w:szCs w:val="20"/>
              </w:rPr>
            </w:pPr>
            <w:r>
              <w:rPr>
                <w:rFonts w:eastAsia="Times New Roman"/>
                <w:szCs w:val="20"/>
              </w:rPr>
              <w:t>Ot</w:t>
            </w:r>
            <w:r w:rsidR="009E422B">
              <w:rPr>
                <w:rFonts w:eastAsia="Times New Roman"/>
                <w:szCs w:val="20"/>
              </w:rPr>
              <w:t>olaryngology</w:t>
            </w:r>
          </w:p>
          <w:p w14:paraId="09117E90" w14:textId="70B309A6" w:rsidR="00E8659E" w:rsidRPr="00033FA0" w:rsidRDefault="00E8659E" w:rsidP="009F0311">
            <w:pPr>
              <w:numPr>
                <w:ilvl w:val="0"/>
                <w:numId w:val="186"/>
              </w:numPr>
              <w:rPr>
                <w:rFonts w:eastAsia="Times New Roman"/>
                <w:szCs w:val="20"/>
              </w:rPr>
            </w:pPr>
            <w:r>
              <w:rPr>
                <w:rFonts w:eastAsia="Times New Roman"/>
                <w:szCs w:val="20"/>
              </w:rPr>
              <w:t>Pain Management</w:t>
            </w:r>
          </w:p>
          <w:p w14:paraId="1BDABD4A" w14:textId="12968BC8" w:rsidR="00E8659E" w:rsidRPr="00033FA0" w:rsidRDefault="00E8659E" w:rsidP="009F0311">
            <w:pPr>
              <w:numPr>
                <w:ilvl w:val="0"/>
                <w:numId w:val="186"/>
              </w:numPr>
              <w:rPr>
                <w:rFonts w:eastAsia="Times New Roman"/>
                <w:szCs w:val="20"/>
              </w:rPr>
            </w:pPr>
            <w:r>
              <w:rPr>
                <w:rFonts w:eastAsia="Times New Roman"/>
                <w:szCs w:val="20"/>
              </w:rPr>
              <w:t>Plastic and Reconstructive Surgery</w:t>
            </w:r>
          </w:p>
          <w:p w14:paraId="77D9004A" w14:textId="0A4D0ACC" w:rsidR="00E8659E" w:rsidRPr="00033FA0" w:rsidRDefault="00E8659E" w:rsidP="009F0311">
            <w:pPr>
              <w:numPr>
                <w:ilvl w:val="0"/>
                <w:numId w:val="186"/>
              </w:numPr>
              <w:rPr>
                <w:rFonts w:eastAsia="Times New Roman"/>
                <w:szCs w:val="20"/>
              </w:rPr>
            </w:pPr>
            <w:r>
              <w:rPr>
                <w:rFonts w:eastAsia="Times New Roman"/>
                <w:szCs w:val="20"/>
              </w:rPr>
              <w:t>Podiatry</w:t>
            </w:r>
          </w:p>
          <w:p w14:paraId="10CC1879" w14:textId="1205E001" w:rsidR="00E8659E" w:rsidRPr="00033FA0" w:rsidRDefault="00E8659E" w:rsidP="009F0311">
            <w:pPr>
              <w:numPr>
                <w:ilvl w:val="0"/>
                <w:numId w:val="186"/>
              </w:numPr>
              <w:rPr>
                <w:rFonts w:eastAsia="Times New Roman"/>
                <w:szCs w:val="20"/>
              </w:rPr>
            </w:pPr>
            <w:r>
              <w:rPr>
                <w:rFonts w:eastAsia="Times New Roman"/>
                <w:szCs w:val="20"/>
              </w:rPr>
              <w:t>Urology</w:t>
            </w:r>
          </w:p>
          <w:p w14:paraId="491173AE" w14:textId="5A43CD7F" w:rsidR="007C230B" w:rsidRPr="00BE7F79" w:rsidRDefault="00E8659E" w:rsidP="006D5E46">
            <w:pPr>
              <w:numPr>
                <w:ilvl w:val="0"/>
                <w:numId w:val="186"/>
              </w:numPr>
              <w:rPr>
                <w:rFonts w:eastAsia="Times New Roman"/>
                <w:szCs w:val="20"/>
              </w:rPr>
            </w:pPr>
            <w:r>
              <w:rPr>
                <w:rFonts w:eastAsia="Times New Roman"/>
                <w:szCs w:val="20"/>
              </w:rPr>
              <w:t>Vascular Surgery</w:t>
            </w:r>
          </w:p>
          <w:bookmarkEnd w:id="43"/>
          <w:p w14:paraId="4AF600BC" w14:textId="43E02D36" w:rsidR="00CF478D" w:rsidRPr="00CB2CD1" w:rsidRDefault="00CF478D" w:rsidP="00CB2CD1">
            <w:pPr>
              <w:rPr>
                <w:bCs/>
              </w:rPr>
            </w:pPr>
          </w:p>
        </w:tc>
      </w:tr>
    </w:tbl>
    <w:p w14:paraId="4FCBA90C" w14:textId="77777777" w:rsidR="00AE24EA" w:rsidRPr="00412C9A" w:rsidRDefault="00AE24EA">
      <w:pPr>
        <w:rPr>
          <w:i/>
          <w:iCs/>
        </w:rPr>
      </w:pPr>
    </w:p>
    <w:p w14:paraId="546D5A1A" w14:textId="77777777" w:rsidR="00916484" w:rsidRDefault="00916484" w:rsidP="00916484">
      <w:pPr>
        <w:pStyle w:val="Heading4"/>
        <w:rPr>
          <w:szCs w:val="24"/>
        </w:rPr>
      </w:pPr>
      <w:bookmarkStart w:id="44" w:name="_Toc225763880"/>
      <w:bookmarkStart w:id="45" w:name="Accreditation"/>
      <w:r w:rsidRPr="00412C9A">
        <w:rPr>
          <w:szCs w:val="24"/>
        </w:rPr>
        <w:t>Accreditation</w:t>
      </w:r>
      <w:bookmarkEnd w:id="44"/>
    </w:p>
    <w:bookmarkEnd w:id="45"/>
    <w:p w14:paraId="765DCA66" w14:textId="77777777" w:rsidR="00BB25EA" w:rsidRDefault="00BB25EA" w:rsidP="00412C9A">
      <w:pPr>
        <w:spacing w:after="0"/>
      </w:pPr>
    </w:p>
    <w:p w14:paraId="3D1894D2" w14:textId="7CFEA704" w:rsidR="00BB25EA" w:rsidRDefault="00BB25EA" w:rsidP="00BB25EA">
      <w:r>
        <w:t>ASCs with active accreditation through the AAAHC or JC can be scored and publicly reported as Achieved the Standard (best score) for the five (5) measures listed below:</w:t>
      </w:r>
    </w:p>
    <w:p w14:paraId="73122124" w14:textId="77777777" w:rsidR="00BB25EA" w:rsidRDefault="00BB25EA" w:rsidP="00BB25EA">
      <w:r>
        <w:t>•</w:t>
      </w:r>
      <w:r>
        <w:tab/>
        <w:t xml:space="preserve">Clinicians Certified in Advanced Life Support Always Present </w:t>
      </w:r>
    </w:p>
    <w:p w14:paraId="198E4EA7" w14:textId="77777777" w:rsidR="00BB25EA" w:rsidRDefault="00BB25EA" w:rsidP="00BB25EA">
      <w:r>
        <w:t>•</w:t>
      </w:r>
      <w:r>
        <w:tab/>
        <w:t>Use of a Safe Surgery Checklist</w:t>
      </w:r>
    </w:p>
    <w:p w14:paraId="036C17CA" w14:textId="77777777" w:rsidR="00BB25EA" w:rsidRDefault="00BB25EA" w:rsidP="00BB25EA">
      <w:r>
        <w:t>•</w:t>
      </w:r>
      <w:r>
        <w:tab/>
        <w:t xml:space="preserve">Medication and Allergy Documentation </w:t>
      </w:r>
    </w:p>
    <w:p w14:paraId="64D95FEC" w14:textId="77777777" w:rsidR="00BB25EA" w:rsidRDefault="00BB25EA" w:rsidP="00BB25EA">
      <w:r>
        <w:t>•</w:t>
      </w:r>
      <w:r>
        <w:tab/>
        <w:t xml:space="preserve">Leadership Structures and Systems to Support Patient Safety </w:t>
      </w:r>
    </w:p>
    <w:p w14:paraId="2ECD6902" w14:textId="3724D84A" w:rsidR="00BB25EA" w:rsidRDefault="00BB25EA" w:rsidP="00BB25EA">
      <w:r>
        <w:t>•</w:t>
      </w:r>
      <w:r>
        <w:tab/>
        <w:t>Identification and Mitigation of Patient Safety Risks</w:t>
      </w:r>
    </w:p>
    <w:p w14:paraId="1B26D2B9" w14:textId="75DA7422" w:rsidR="00BB25EA" w:rsidRDefault="00BB25EA" w:rsidP="00BB25EA">
      <w:r>
        <w:t>ASCs are required to respond to the questions below and upload proof of AAAH</w:t>
      </w:r>
      <w:r w:rsidR="00D3131F">
        <w:t>C</w:t>
      </w:r>
      <w:r>
        <w:t xml:space="preserve"> or JC</w:t>
      </w:r>
      <w:r w:rsidR="007E1785">
        <w:t xml:space="preserve"> accreditation</w:t>
      </w:r>
      <w:r>
        <w:t xml:space="preserve">. </w:t>
      </w:r>
    </w:p>
    <w:p w14:paraId="360D907D" w14:textId="2C104DE8" w:rsidR="00BB25EA" w:rsidRPr="00BB25EA" w:rsidRDefault="00BB25EA" w:rsidP="007E1785">
      <w:r>
        <w:t>ASCs that do not upload proof of accreditation from one of these two organizations will be reported as “</w:t>
      </w:r>
      <w:r w:rsidR="00CB53AC">
        <w:t>Not Available</w:t>
      </w:r>
      <w:r>
        <w:t xml:space="preserve">” for the five measures. </w:t>
      </w:r>
    </w:p>
    <w:p w14:paraId="2A5938A4" w14:textId="77777777" w:rsidR="00BF7DA1" w:rsidRPr="001D1925" w:rsidRDefault="00BF7DA1" w:rsidP="00BF7DA1">
      <w:pPr>
        <w:pStyle w:val="NoSpacing"/>
        <w:rPr>
          <w:b/>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875"/>
      </w:tblGrid>
      <w:tr w:rsidR="00BF7DA1" w14:paraId="43FDCFD0" w14:textId="77777777" w:rsidTr="00DD4B06">
        <w:tc>
          <w:tcPr>
            <w:tcW w:w="6475" w:type="dxa"/>
            <w:tcMar>
              <w:top w:w="72" w:type="dxa"/>
              <w:left w:w="115" w:type="dxa"/>
              <w:bottom w:w="72" w:type="dxa"/>
              <w:right w:w="115" w:type="dxa"/>
            </w:tcMar>
            <w:vAlign w:val="center"/>
          </w:tcPr>
          <w:p w14:paraId="6944DC15" w14:textId="77777777" w:rsidR="00DA780A" w:rsidRDefault="00BF7DA1" w:rsidP="00A64BED">
            <w:pPr>
              <w:pStyle w:val="Subtitle"/>
              <w:numPr>
                <w:ilvl w:val="0"/>
                <w:numId w:val="0"/>
              </w:numPr>
              <w:spacing w:before="120" w:line="276" w:lineRule="auto"/>
              <w:rPr>
                <w:b w:val="0"/>
              </w:rPr>
            </w:pPr>
            <w:r>
              <w:rPr>
                <w:b w:val="0"/>
              </w:rPr>
              <w:t>Which accreditation does your facility currently have?</w:t>
            </w:r>
          </w:p>
          <w:p w14:paraId="5F53AD4B" w14:textId="77777777" w:rsidR="00DA780A" w:rsidRPr="00DA780A" w:rsidRDefault="00DA780A" w:rsidP="00EF17C0"/>
          <w:p w14:paraId="351E6400" w14:textId="3C20A768" w:rsidR="00EF17C0" w:rsidRPr="00EA2774" w:rsidRDefault="00EF17C0" w:rsidP="00A64BED">
            <w:pPr>
              <w:rPr>
                <w:i/>
                <w:iCs/>
              </w:rPr>
            </w:pPr>
            <w:r>
              <w:rPr>
                <w:i/>
                <w:iCs/>
              </w:rPr>
              <w:t>If “other,</w:t>
            </w:r>
            <w:r w:rsidR="00F16B30">
              <w:rPr>
                <w:i/>
                <w:iCs/>
              </w:rPr>
              <w:t>” y</w:t>
            </w:r>
            <w:r>
              <w:rPr>
                <w:i/>
                <w:iCs/>
              </w:rPr>
              <w:t xml:space="preserve">our facility will be scored and publicly reported as “Not Available” for the five applicable measures. </w:t>
            </w:r>
          </w:p>
          <w:p w14:paraId="3BDEA845" w14:textId="33FABC81" w:rsidR="00BF7DA1" w:rsidRPr="00A64BED" w:rsidRDefault="00BF7DA1" w:rsidP="00EF17C0">
            <w:pPr>
              <w:ind w:left="360"/>
              <w:rPr>
                <w:i/>
                <w:iCs/>
              </w:rPr>
            </w:pPr>
            <w:r>
              <w:br/>
            </w:r>
            <w:r>
              <w:br/>
            </w:r>
          </w:p>
        </w:tc>
        <w:tc>
          <w:tcPr>
            <w:tcW w:w="2875" w:type="dxa"/>
            <w:tcMar>
              <w:top w:w="72" w:type="dxa"/>
              <w:left w:w="115" w:type="dxa"/>
              <w:bottom w:w="72" w:type="dxa"/>
              <w:right w:w="115" w:type="dxa"/>
            </w:tcMar>
            <w:vAlign w:val="center"/>
          </w:tcPr>
          <w:p w14:paraId="67EA3DD9" w14:textId="77777777" w:rsidR="00BF7DA1" w:rsidRPr="00C76BBD" w:rsidRDefault="00BF7DA1" w:rsidP="00DD4B06">
            <w:pPr>
              <w:pStyle w:val="ListParagraph"/>
              <w:numPr>
                <w:ilvl w:val="0"/>
                <w:numId w:val="144"/>
              </w:numPr>
              <w:rPr>
                <w:iCs/>
              </w:rPr>
            </w:pPr>
            <w:r w:rsidRPr="00C76BBD">
              <w:rPr>
                <w:iCs/>
              </w:rPr>
              <w:t>The Accreditation Association for Ambulatory Health Care (AAAHC)</w:t>
            </w:r>
          </w:p>
          <w:p w14:paraId="7251E1F2" w14:textId="77777777" w:rsidR="00BF7DA1" w:rsidRDefault="00BF7DA1" w:rsidP="00DD4B06">
            <w:pPr>
              <w:pStyle w:val="ListParagraph"/>
              <w:numPr>
                <w:ilvl w:val="0"/>
                <w:numId w:val="144"/>
              </w:numPr>
              <w:rPr>
                <w:iCs/>
              </w:rPr>
            </w:pPr>
            <w:r w:rsidRPr="00C76BBD">
              <w:rPr>
                <w:iCs/>
              </w:rPr>
              <w:t>Joint Commission (JC)</w:t>
            </w:r>
          </w:p>
          <w:p w14:paraId="2053A56B" w14:textId="6E0E35F9" w:rsidR="00EF17C0" w:rsidRPr="001C0BCD" w:rsidRDefault="00EF17C0" w:rsidP="00DD4B06">
            <w:pPr>
              <w:pStyle w:val="ListParagraph"/>
              <w:numPr>
                <w:ilvl w:val="0"/>
                <w:numId w:val="144"/>
              </w:numPr>
              <w:rPr>
                <w:iCs/>
              </w:rPr>
            </w:pPr>
            <w:r>
              <w:rPr>
                <w:iCs/>
              </w:rPr>
              <w:t>Other</w:t>
            </w:r>
          </w:p>
        </w:tc>
      </w:tr>
      <w:tr w:rsidR="00BF7DA1" w14:paraId="30AC353D" w14:textId="77777777" w:rsidTr="00DD4B06">
        <w:tc>
          <w:tcPr>
            <w:tcW w:w="6475" w:type="dxa"/>
            <w:tcMar>
              <w:top w:w="72" w:type="dxa"/>
              <w:left w:w="115" w:type="dxa"/>
              <w:bottom w:w="72" w:type="dxa"/>
              <w:right w:w="115" w:type="dxa"/>
            </w:tcMar>
            <w:vAlign w:val="center"/>
          </w:tcPr>
          <w:p w14:paraId="7B1A4583" w14:textId="26CF9B82" w:rsidR="00BF7DA1" w:rsidRPr="00D65CF5" w:rsidRDefault="00A41DFE" w:rsidP="007F07FB">
            <w:pPr>
              <w:pStyle w:val="Subtitle"/>
              <w:numPr>
                <w:ilvl w:val="0"/>
                <w:numId w:val="0"/>
              </w:numPr>
              <w:rPr>
                <w:b w:val="0"/>
                <w:bCs/>
              </w:rPr>
            </w:pPr>
            <w:r>
              <w:rPr>
                <w:b w:val="0"/>
                <w:bCs/>
              </w:rPr>
              <w:lastRenderedPageBreak/>
              <w:t>Is</w:t>
            </w:r>
            <w:r w:rsidR="00BF7DA1" w:rsidRPr="00D65CF5">
              <w:rPr>
                <w:b w:val="0"/>
                <w:bCs/>
              </w:rPr>
              <w:t xml:space="preserve"> your facility upload</w:t>
            </w:r>
            <w:r w:rsidR="00C33363">
              <w:rPr>
                <w:b w:val="0"/>
                <w:bCs/>
              </w:rPr>
              <w:t>ing</w:t>
            </w:r>
            <w:r w:rsidR="00BF7DA1" w:rsidRPr="00D65CF5">
              <w:rPr>
                <w:b w:val="0"/>
                <w:bCs/>
              </w:rPr>
              <w:t xml:space="preserve"> a copy of your accreditation certificate from The Accreditation Association for Ambulatory Health Care (AAAHC) or Joint Commission (JC) </w:t>
            </w:r>
            <w:r w:rsidR="007F3AA0">
              <w:rPr>
                <w:b w:val="0"/>
                <w:bCs/>
              </w:rPr>
              <w:t xml:space="preserve">in the </w:t>
            </w:r>
            <w:r w:rsidR="00DE04B4">
              <w:rPr>
                <w:b w:val="0"/>
                <w:bCs/>
              </w:rPr>
              <w:t>ASC Profile</w:t>
            </w:r>
            <w:r w:rsidR="00BF7DA1" w:rsidRPr="00D65CF5">
              <w:rPr>
                <w:b w:val="0"/>
                <w:bCs/>
              </w:rPr>
              <w:t>?</w:t>
            </w:r>
          </w:p>
          <w:p w14:paraId="39E9A275" w14:textId="77777777" w:rsidR="00BF7DA1" w:rsidRPr="005204E7" w:rsidRDefault="00BF7DA1" w:rsidP="00DD4B06">
            <w:pPr>
              <w:pStyle w:val="Subtitle"/>
              <w:numPr>
                <w:ilvl w:val="0"/>
                <w:numId w:val="0"/>
              </w:numPr>
              <w:spacing w:line="276" w:lineRule="auto"/>
              <w:ind w:left="360"/>
            </w:pPr>
          </w:p>
          <w:p w14:paraId="530A43AF" w14:textId="77777777" w:rsidR="00BF7DA1" w:rsidRPr="00D65CF5" w:rsidRDefault="00BF7DA1" w:rsidP="00DD4B06">
            <w:pPr>
              <w:pStyle w:val="Subtitle"/>
              <w:numPr>
                <w:ilvl w:val="0"/>
                <w:numId w:val="0"/>
              </w:numPr>
              <w:spacing w:line="276" w:lineRule="auto"/>
              <w:ind w:left="360"/>
              <w:rPr>
                <w:b w:val="0"/>
                <w:bCs/>
                <w:i/>
                <w:iCs/>
              </w:rPr>
            </w:pPr>
            <w:r w:rsidRPr="00D65CF5">
              <w:rPr>
                <w:b w:val="0"/>
                <w:bCs/>
                <w:i/>
                <w:iCs/>
              </w:rPr>
              <w:t>Instructions:</w:t>
            </w:r>
          </w:p>
          <w:p w14:paraId="4BD380F7" w14:textId="77777777" w:rsidR="00BF7DA1" w:rsidRPr="00D65CF5" w:rsidRDefault="00BF7DA1" w:rsidP="00DD4B06">
            <w:pPr>
              <w:pStyle w:val="Subtitle"/>
              <w:numPr>
                <w:ilvl w:val="0"/>
                <w:numId w:val="0"/>
              </w:numPr>
              <w:spacing w:line="276" w:lineRule="auto"/>
              <w:ind w:left="360"/>
              <w:rPr>
                <w:b w:val="0"/>
                <w:bCs/>
                <w:i/>
                <w:iCs/>
              </w:rPr>
            </w:pPr>
          </w:p>
          <w:p w14:paraId="0C076F42" w14:textId="1BF404A5" w:rsidR="00BF7DA1" w:rsidRPr="00D65CF5" w:rsidRDefault="00BF7DA1" w:rsidP="00DD4B06">
            <w:pPr>
              <w:pStyle w:val="Subtitle"/>
              <w:numPr>
                <w:ilvl w:val="0"/>
                <w:numId w:val="207"/>
              </w:numPr>
              <w:spacing w:line="276" w:lineRule="auto"/>
              <w:rPr>
                <w:b w:val="0"/>
                <w:bCs/>
                <w:i/>
                <w:iCs/>
              </w:rPr>
            </w:pPr>
            <w:r w:rsidRPr="00D65CF5">
              <w:rPr>
                <w:b w:val="0"/>
                <w:bCs/>
                <w:i/>
                <w:iCs/>
              </w:rPr>
              <w:t xml:space="preserve">Select the “Upload File” button </w:t>
            </w:r>
            <w:r w:rsidR="0047007B">
              <w:rPr>
                <w:b w:val="0"/>
                <w:bCs/>
                <w:i/>
                <w:iCs/>
              </w:rPr>
              <w:t>i</w:t>
            </w:r>
            <w:r w:rsidRPr="00D65CF5">
              <w:rPr>
                <w:b w:val="0"/>
                <w:bCs/>
                <w:i/>
                <w:iCs/>
              </w:rPr>
              <w:t xml:space="preserve">n the </w:t>
            </w:r>
            <w:r w:rsidR="00DE04B4">
              <w:rPr>
                <w:b w:val="0"/>
                <w:bCs/>
                <w:i/>
                <w:iCs/>
              </w:rPr>
              <w:t xml:space="preserve">ASC </w:t>
            </w:r>
            <w:r w:rsidR="0047007B">
              <w:rPr>
                <w:b w:val="0"/>
                <w:bCs/>
                <w:i/>
                <w:iCs/>
              </w:rPr>
              <w:t>P</w:t>
            </w:r>
            <w:r w:rsidR="007F3AA0">
              <w:rPr>
                <w:b w:val="0"/>
                <w:bCs/>
                <w:i/>
                <w:iCs/>
              </w:rPr>
              <w:t>rofile</w:t>
            </w:r>
            <w:r w:rsidRPr="00D65CF5">
              <w:rPr>
                <w:b w:val="0"/>
                <w:bCs/>
                <w:i/>
                <w:iCs/>
              </w:rPr>
              <w:t xml:space="preserve">. </w:t>
            </w:r>
          </w:p>
          <w:p w14:paraId="1443DD31" w14:textId="77777777" w:rsidR="00BF7DA1" w:rsidRPr="00D65CF5" w:rsidRDefault="00BF7DA1" w:rsidP="00DD4B06">
            <w:pPr>
              <w:pStyle w:val="Subtitle"/>
              <w:numPr>
                <w:ilvl w:val="0"/>
                <w:numId w:val="207"/>
              </w:numPr>
              <w:spacing w:line="276" w:lineRule="auto"/>
              <w:rPr>
                <w:b w:val="0"/>
                <w:bCs/>
                <w:i/>
                <w:iCs/>
              </w:rPr>
            </w:pPr>
            <w:r w:rsidRPr="00D65CF5">
              <w:rPr>
                <w:b w:val="0"/>
                <w:bCs/>
                <w:i/>
                <w:iCs/>
              </w:rPr>
              <w:t xml:space="preserve">In the “Upload File” prompt window, click “Choose File” and select your accreditation certificate in the File Explorer. </w:t>
            </w:r>
          </w:p>
          <w:p w14:paraId="0A896CB5" w14:textId="4A5F84DB" w:rsidR="00BF7DA1" w:rsidRPr="00D65CF5" w:rsidRDefault="00BF7DA1" w:rsidP="00DD4B06">
            <w:pPr>
              <w:pStyle w:val="Subtitle"/>
              <w:numPr>
                <w:ilvl w:val="0"/>
                <w:numId w:val="207"/>
              </w:numPr>
              <w:spacing w:line="276" w:lineRule="auto"/>
              <w:rPr>
                <w:b w:val="0"/>
                <w:bCs/>
                <w:i/>
                <w:iCs/>
              </w:rPr>
            </w:pPr>
            <w:r w:rsidRPr="00D65CF5">
              <w:rPr>
                <w:b w:val="0"/>
                <w:bCs/>
                <w:i/>
                <w:iCs/>
              </w:rPr>
              <w:t>After selecting your file, click “Open” in the File Explorer</w:t>
            </w:r>
            <w:r w:rsidR="00E113FF">
              <w:rPr>
                <w:b w:val="0"/>
                <w:bCs/>
                <w:i/>
                <w:iCs/>
              </w:rPr>
              <w:t xml:space="preserve">, </w:t>
            </w:r>
            <w:r w:rsidR="00D700D3">
              <w:rPr>
                <w:b w:val="0"/>
                <w:bCs/>
                <w:i/>
                <w:iCs/>
              </w:rPr>
              <w:t>complete affirmation</w:t>
            </w:r>
            <w:r w:rsidR="0041611A">
              <w:rPr>
                <w:b w:val="0"/>
                <w:bCs/>
                <w:i/>
                <w:iCs/>
              </w:rPr>
              <w:t>,</w:t>
            </w:r>
            <w:r w:rsidRPr="00D65CF5">
              <w:rPr>
                <w:b w:val="0"/>
                <w:bCs/>
                <w:i/>
                <w:iCs/>
              </w:rPr>
              <w:t xml:space="preserve"> then click “Upload.”</w:t>
            </w:r>
            <w:r w:rsidRPr="00D65CF5">
              <w:rPr>
                <w:b w:val="0"/>
                <w:bCs/>
              </w:rPr>
              <w:t xml:space="preserve"> </w:t>
            </w:r>
          </w:p>
          <w:p w14:paraId="551C0F4E" w14:textId="77777777" w:rsidR="00BF7DA1" w:rsidRPr="00D65CF5" w:rsidRDefault="00BF7DA1" w:rsidP="00DD4B06">
            <w:pPr>
              <w:pStyle w:val="Subtitle"/>
              <w:numPr>
                <w:ilvl w:val="0"/>
                <w:numId w:val="207"/>
              </w:numPr>
              <w:spacing w:line="276" w:lineRule="auto"/>
              <w:rPr>
                <w:b w:val="0"/>
                <w:bCs/>
                <w:i/>
                <w:iCs/>
              </w:rPr>
            </w:pPr>
            <w:r w:rsidRPr="00D65CF5">
              <w:rPr>
                <w:b w:val="0"/>
                <w:bCs/>
                <w:i/>
                <w:iCs/>
              </w:rPr>
              <w:t xml:space="preserve">After selecting “Upload” confirm that your accreditation certificate has been uploaded successfully by verifying </w:t>
            </w:r>
            <w:r w:rsidRPr="006C4519">
              <w:rPr>
                <w:b w:val="0"/>
                <w:bCs/>
                <w:i/>
                <w:iCs/>
                <w:u w:val="single"/>
              </w:rPr>
              <w:t xml:space="preserve">a </w:t>
            </w:r>
            <w:r w:rsidRPr="00D65CF5">
              <w:rPr>
                <w:b w:val="0"/>
                <w:bCs/>
                <w:i/>
                <w:iCs/>
                <w:u w:val="single"/>
              </w:rPr>
              <w:t>green banner and check box are shown in the prompt window indicating “File for Facility Name has been uploaded” and your accreditation certificate can be downloaded by clicking the hyperlinked file name.</w:t>
            </w:r>
          </w:p>
          <w:p w14:paraId="3083FBFA" w14:textId="77777777" w:rsidR="00BF7DA1" w:rsidRPr="00D65CF5" w:rsidRDefault="00BF7DA1" w:rsidP="00DD4B06">
            <w:pPr>
              <w:pStyle w:val="Subtitle"/>
              <w:numPr>
                <w:ilvl w:val="0"/>
                <w:numId w:val="207"/>
              </w:numPr>
              <w:spacing w:line="276" w:lineRule="auto"/>
              <w:rPr>
                <w:b w:val="0"/>
                <w:bCs/>
                <w:i/>
                <w:iCs/>
              </w:rPr>
            </w:pPr>
            <w:r w:rsidRPr="00D65CF5">
              <w:rPr>
                <w:b w:val="0"/>
                <w:bCs/>
                <w:i/>
                <w:iCs/>
              </w:rPr>
              <w:t xml:space="preserve">Close out of the “Upload File” prompt window by clicking the “X” in the top right corner. </w:t>
            </w:r>
          </w:p>
          <w:p w14:paraId="52667B17" w14:textId="77777777" w:rsidR="00BF7DA1" w:rsidRPr="005204E7" w:rsidRDefault="00BF7DA1" w:rsidP="00DD4B06">
            <w:pPr>
              <w:pStyle w:val="Subtitle"/>
              <w:numPr>
                <w:ilvl w:val="0"/>
                <w:numId w:val="0"/>
              </w:numPr>
              <w:spacing w:line="276" w:lineRule="auto"/>
              <w:ind w:left="360"/>
              <w:rPr>
                <w:i/>
                <w:iCs/>
              </w:rPr>
            </w:pPr>
          </w:p>
          <w:p w14:paraId="408CEFF5" w14:textId="19DA0BC3" w:rsidR="00BF7DA1" w:rsidRPr="001C0BCD" w:rsidRDefault="00D204B1" w:rsidP="00DD4B06">
            <w:pPr>
              <w:ind w:left="360"/>
            </w:pPr>
            <w:r w:rsidRPr="005204E7">
              <w:rPr>
                <w:rFonts w:eastAsiaTheme="majorEastAsia"/>
                <w:i/>
                <w:iCs/>
              </w:rPr>
              <w:t xml:space="preserve">Note: Files can be replaced by following steps </w:t>
            </w:r>
            <w:r w:rsidR="000423C7">
              <w:rPr>
                <w:rFonts w:eastAsiaTheme="majorEastAsia"/>
                <w:i/>
                <w:iCs/>
              </w:rPr>
              <w:t>1-2</w:t>
            </w:r>
            <w:r w:rsidRPr="005204E7">
              <w:rPr>
                <w:rFonts w:eastAsiaTheme="majorEastAsia"/>
                <w:i/>
                <w:iCs/>
              </w:rPr>
              <w:t xml:space="preserve"> to open the “Upload File” prompt window, clicking “Replace” and then following steps </w:t>
            </w:r>
            <w:r w:rsidR="000423C7">
              <w:rPr>
                <w:rFonts w:eastAsiaTheme="majorEastAsia"/>
                <w:i/>
                <w:iCs/>
              </w:rPr>
              <w:t>3</w:t>
            </w:r>
            <w:r w:rsidRPr="005204E7">
              <w:rPr>
                <w:rFonts w:eastAsiaTheme="majorEastAsia"/>
                <w:i/>
                <w:iCs/>
              </w:rPr>
              <w:t xml:space="preserve">, </w:t>
            </w:r>
            <w:r w:rsidR="000423C7">
              <w:rPr>
                <w:rFonts w:eastAsiaTheme="majorEastAsia"/>
                <w:i/>
                <w:iCs/>
              </w:rPr>
              <w:t>4</w:t>
            </w:r>
            <w:r w:rsidRPr="005204E7">
              <w:rPr>
                <w:rFonts w:eastAsiaTheme="majorEastAsia"/>
                <w:i/>
                <w:iCs/>
              </w:rPr>
              <w:t>, and</w:t>
            </w:r>
            <w:r w:rsidR="000423C7">
              <w:rPr>
                <w:rFonts w:eastAsiaTheme="majorEastAsia"/>
                <w:i/>
                <w:iCs/>
              </w:rPr>
              <w:t xml:space="preserve"> 5</w:t>
            </w:r>
            <w:r w:rsidRPr="005204E7">
              <w:rPr>
                <w:rFonts w:eastAsiaTheme="majorEastAsia"/>
                <w:i/>
                <w:iCs/>
              </w:rPr>
              <w:t xml:space="preserve"> to select and upload a new file.</w:t>
            </w:r>
          </w:p>
        </w:tc>
        <w:tc>
          <w:tcPr>
            <w:tcW w:w="2875" w:type="dxa"/>
            <w:tcMar>
              <w:top w:w="72" w:type="dxa"/>
              <w:left w:w="115" w:type="dxa"/>
              <w:bottom w:w="72" w:type="dxa"/>
              <w:right w:w="115" w:type="dxa"/>
            </w:tcMar>
            <w:vAlign w:val="center"/>
          </w:tcPr>
          <w:p w14:paraId="79DE523B" w14:textId="77777777" w:rsidR="00BF7DA1" w:rsidRDefault="00BF7DA1" w:rsidP="00DD4B06">
            <w:pPr>
              <w:pStyle w:val="ListParagraph"/>
              <w:numPr>
                <w:ilvl w:val="0"/>
                <w:numId w:val="144"/>
              </w:numPr>
              <w:rPr>
                <w:iCs/>
              </w:rPr>
            </w:pPr>
            <w:r>
              <w:rPr>
                <w:iCs/>
              </w:rPr>
              <w:t>Yes</w:t>
            </w:r>
          </w:p>
          <w:p w14:paraId="6105A588" w14:textId="77777777" w:rsidR="00BF7DA1" w:rsidRPr="00C76BBD" w:rsidRDefault="00BF7DA1" w:rsidP="00DD4B06">
            <w:pPr>
              <w:pStyle w:val="ListParagraph"/>
              <w:numPr>
                <w:ilvl w:val="0"/>
                <w:numId w:val="144"/>
              </w:numPr>
              <w:rPr>
                <w:iCs/>
              </w:rPr>
            </w:pPr>
            <w:r>
              <w:rPr>
                <w:iCs/>
              </w:rPr>
              <w:t>No</w:t>
            </w:r>
          </w:p>
        </w:tc>
      </w:tr>
    </w:tbl>
    <w:p w14:paraId="009B3580" w14:textId="77777777" w:rsidR="00DB797D" w:rsidRDefault="00DB797D"/>
    <w:p w14:paraId="567C4509" w14:textId="6CE56BC9" w:rsidR="00EF1B98" w:rsidRPr="00E57F99" w:rsidRDefault="005765BC" w:rsidP="002E7501">
      <w:pPr>
        <w:spacing w:after="0"/>
        <w:rPr>
          <w:b/>
          <w:bCs/>
        </w:rPr>
      </w:pPr>
      <w:r w:rsidRPr="00E57F99">
        <w:rPr>
          <w:b/>
          <w:bCs/>
        </w:rPr>
        <w:t>A</w:t>
      </w:r>
      <w:r w:rsidR="001D7B5D" w:rsidRPr="00E57F99">
        <w:rPr>
          <w:b/>
          <w:bCs/>
        </w:rPr>
        <w:t>ffirmation of Accuracy</w:t>
      </w:r>
    </w:p>
    <w:p w14:paraId="3B6F8623" w14:textId="77777777" w:rsidR="002E7501" w:rsidRDefault="002E7501" w:rsidP="00E57F99">
      <w:pPr>
        <w:spacing w:after="0"/>
      </w:pPr>
    </w:p>
    <w:p w14:paraId="5A0342CD" w14:textId="77777777" w:rsidR="002E7501" w:rsidRDefault="007631F3" w:rsidP="002E7501">
      <w:pPr>
        <w:spacing w:after="0"/>
      </w:pPr>
      <w:r w:rsidRPr="007631F3">
        <w:t>As the administrator of the Ambulatory Surgery Center (ASC) or as an employee of the ASC to whom the ASC administrator has delegated responsibility, I have reviewed this information pertaining to</w:t>
      </w:r>
      <w:r>
        <w:t xml:space="preserve"> Accreditation Status</w:t>
      </w:r>
      <w:r w:rsidRPr="007631F3">
        <w:t xml:space="preserve"> at our ASC, and I hereby affirm that this information is true, accurate, and reflects the current, normal operating circumstances at our ASC. I am authorized to make this affirmation on behalf of our ASC.</w:t>
      </w:r>
    </w:p>
    <w:p w14:paraId="72BF2720" w14:textId="6A33A30E" w:rsidR="007631F3" w:rsidRPr="007631F3" w:rsidRDefault="007631F3" w:rsidP="00E57F99">
      <w:pPr>
        <w:spacing w:after="0"/>
      </w:pPr>
      <w:r w:rsidRPr="007631F3">
        <w:t xml:space="preserve"> </w:t>
      </w:r>
    </w:p>
    <w:p w14:paraId="2A4CDB08" w14:textId="070F16CB" w:rsidR="007631F3" w:rsidRPr="007631F3" w:rsidRDefault="007631F3" w:rsidP="00431A09">
      <w:pPr>
        <w:spacing w:after="0"/>
      </w:pPr>
      <w:r w:rsidRPr="007631F3">
        <w:t xml:space="preserve">The ASC and I acknowledge that The Leapfrog Group, its members, the public and entities and persons who contract or have other business dealings with The Leapfrog Group are relying on the truth and accuracy of this information. The ASC and I also acknowledge that analyses and ratings The Leapfrog Group derives from this information will be made public on the Survey Results public reporting website and/or other Leapfrog Group published works, products and services. The ASC and I acknowledge that analyses and ratings derived from this information and all intellectual property rights related to those analyses and ratings shall be and remain the sole and exclusive property of The Leapfrog Group in which The Leapfrog Group retains exclusive ownership. I hereby affirm that this information does not infringe upon any third-party intellectual property rights or any other third-party rights whatsoever and is free and clear of all encumbrances and liens of any kind. The ASC and I acknowledge that The Leapfrog Group may license analyses and ratings derived from this information to other entities including researchers, not-for-profit entities, and for-profit entities, and the revenue from such licensure will be used solely to support The Leapfrog Group’s not-for-profit mission. The </w:t>
      </w:r>
      <w:r w:rsidR="002955E8">
        <w:t>ASC</w:t>
      </w:r>
      <w:r w:rsidRPr="007631F3">
        <w:t xml:space="preserve"> 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persons who contract or have other </w:t>
      </w:r>
      <w:r w:rsidRPr="007631F3">
        <w:lastRenderedPageBreak/>
        <w:t>business dealings with The Leapfrog Group reserve the right to omit or disclaim information that is not current, accurate or truthful.</w:t>
      </w:r>
    </w:p>
    <w:p w14:paraId="617B84AA" w14:textId="77777777" w:rsidR="007631F3" w:rsidRPr="007631F3" w:rsidRDefault="007631F3" w:rsidP="00431A09">
      <w:pPr>
        <w:spacing w:after="0"/>
      </w:pPr>
    </w:p>
    <w:p w14:paraId="6D5B1BE3" w14:textId="77777777" w:rsidR="00DB5B18" w:rsidRDefault="00DB5B18" w:rsidP="00431A09">
      <w:pPr>
        <w:spacing w:after="0"/>
      </w:pPr>
    </w:p>
    <w:p w14:paraId="5260E9D0" w14:textId="77777777" w:rsidR="00DB5B18" w:rsidRPr="009A5185" w:rsidRDefault="00DB5B18" w:rsidP="00DB5B18">
      <w:pPr>
        <w:spacing w:line="240" w:lineRule="auto"/>
        <w:rPr>
          <w:rFonts w:cs="Arial"/>
          <w:snapToGrid w:val="0"/>
          <w:color w:val="000000"/>
        </w:rPr>
      </w:pPr>
      <w:r w:rsidRPr="009A5185">
        <w:rPr>
          <w:rFonts w:cs="Arial"/>
          <w:snapToGrid w:val="0"/>
          <w:color w:val="000000"/>
        </w:rPr>
        <w:t>Affirmed by _____</w:t>
      </w:r>
      <w:r>
        <w:rPr>
          <w:rFonts w:cs="Arial"/>
          <w:snapToGrid w:val="0"/>
          <w:color w:val="000000"/>
        </w:rPr>
        <w:t>_______</w:t>
      </w:r>
      <w:r w:rsidRPr="009A5185">
        <w:rPr>
          <w:rFonts w:cs="Arial"/>
          <w:snapToGrid w:val="0"/>
          <w:color w:val="000000"/>
        </w:rPr>
        <w:t xml:space="preserve">________________, the </w:t>
      </w:r>
      <w:r>
        <w:rPr>
          <w:rFonts w:cs="Arial"/>
          <w:snapToGrid w:val="0"/>
          <w:color w:val="000000"/>
        </w:rPr>
        <w:t>ASC’s</w:t>
      </w:r>
      <w:r w:rsidRPr="009A5185">
        <w:rPr>
          <w:rFonts w:cs="Arial"/>
          <w:snapToGrid w:val="0"/>
          <w:color w:val="000000"/>
        </w:rPr>
        <w:t xml:space="preserve"> ___________________________,</w:t>
      </w:r>
    </w:p>
    <w:p w14:paraId="6AF6BD48" w14:textId="77777777" w:rsidR="00DB5B18" w:rsidRPr="009A5185" w:rsidRDefault="00DB5B18" w:rsidP="00DB5B18">
      <w:pPr>
        <w:spacing w:line="240" w:lineRule="auto"/>
        <w:ind w:left="720" w:firstLine="720"/>
        <w:rPr>
          <w:rFonts w:cs="Arial"/>
        </w:rPr>
      </w:pPr>
      <w:r w:rsidRPr="009A5185">
        <w:rPr>
          <w:rFonts w:cs="Arial"/>
        </w:rPr>
        <w:t>(</w:t>
      </w:r>
      <w:r w:rsidRPr="00CD02DE">
        <w:rPr>
          <w:rFonts w:cs="Arial"/>
          <w:i/>
        </w:rPr>
        <w:t>First Name, Last Name</w:t>
      </w:r>
      <w:r w:rsidRPr="009A5185">
        <w:rPr>
          <w:rFonts w:cs="Arial"/>
        </w:rPr>
        <w:t>)</w:t>
      </w:r>
      <w:r w:rsidRPr="009A5185">
        <w:rPr>
          <w:rFonts w:cs="Arial"/>
        </w:rPr>
        <w:tab/>
      </w:r>
      <w:r w:rsidRPr="009A5185">
        <w:rPr>
          <w:rFonts w:cs="Arial"/>
        </w:rPr>
        <w:tab/>
      </w:r>
      <w:r w:rsidRPr="009A5185">
        <w:rPr>
          <w:rFonts w:cs="Arial"/>
        </w:rPr>
        <w:tab/>
      </w:r>
      <w:r>
        <w:rPr>
          <w:rFonts w:cs="Arial"/>
        </w:rPr>
        <w:tab/>
      </w:r>
      <w:r w:rsidRPr="009A5185">
        <w:rPr>
          <w:rFonts w:cs="Arial"/>
        </w:rPr>
        <w:t>(</w:t>
      </w:r>
      <w:r w:rsidRPr="00CD02DE">
        <w:rPr>
          <w:rFonts w:cs="Arial"/>
          <w:i/>
        </w:rPr>
        <w:t>Title</w:t>
      </w:r>
      <w:r w:rsidRPr="009A5185">
        <w:rPr>
          <w:rFonts w:cs="Arial"/>
        </w:rPr>
        <w:t>)</w:t>
      </w:r>
    </w:p>
    <w:p w14:paraId="16C86281" w14:textId="77777777" w:rsidR="00DB5B18" w:rsidRDefault="00DB5B18" w:rsidP="00DB5B18">
      <w:pPr>
        <w:spacing w:line="240" w:lineRule="auto"/>
        <w:rPr>
          <w:rFonts w:cs="Arial"/>
          <w:snapToGrid w:val="0"/>
        </w:rPr>
      </w:pPr>
    </w:p>
    <w:p w14:paraId="20779F58" w14:textId="77777777" w:rsidR="00DB5B18" w:rsidRDefault="00DB5B18" w:rsidP="00DB5B18">
      <w:pPr>
        <w:spacing w:line="240" w:lineRule="auto"/>
        <w:rPr>
          <w:rFonts w:cs="Arial"/>
          <w:snapToGrid w:val="0"/>
        </w:rPr>
      </w:pPr>
      <w:r w:rsidRPr="009A5185">
        <w:rPr>
          <w:rFonts w:cs="Arial"/>
          <w:snapToGrid w:val="0"/>
        </w:rPr>
        <w:t>On _______________________.</w:t>
      </w:r>
    </w:p>
    <w:p w14:paraId="56DCB03B" w14:textId="65A958E4" w:rsidR="002E053E" w:rsidRPr="009A5185" w:rsidRDefault="002E053E" w:rsidP="00DB5B18">
      <w:pPr>
        <w:spacing w:line="240" w:lineRule="auto"/>
        <w:rPr>
          <w:rFonts w:cs="Arial"/>
          <w:snapToGrid w:val="0"/>
        </w:rPr>
      </w:pPr>
      <w:r>
        <w:rPr>
          <w:rFonts w:cs="Arial"/>
          <w:snapToGrid w:val="0"/>
        </w:rPr>
        <w:t xml:space="preserve">            </w:t>
      </w:r>
      <w:r w:rsidR="005C6112">
        <w:rPr>
          <w:rFonts w:cs="Arial"/>
          <w:snapToGrid w:val="0"/>
        </w:rPr>
        <w:t xml:space="preserve">    </w:t>
      </w:r>
      <w:r>
        <w:rPr>
          <w:rFonts w:cs="Arial"/>
          <w:snapToGrid w:val="0"/>
        </w:rPr>
        <w:t xml:space="preserve"> (Date)</w:t>
      </w:r>
    </w:p>
    <w:p w14:paraId="6EDF4C34" w14:textId="3B98BB6D" w:rsidR="004E332C" w:rsidRDefault="004E332C">
      <w:r>
        <w:br w:type="page"/>
      </w:r>
    </w:p>
    <w:p w14:paraId="077B5AA9" w14:textId="77777777" w:rsidR="0075050D" w:rsidRPr="0075050D" w:rsidRDefault="004E332C" w:rsidP="004E332C">
      <w:pPr>
        <w:pStyle w:val="PageIntentionallyLeftBlank"/>
      </w:pPr>
      <w:r>
        <w:lastRenderedPageBreak/>
        <w:t>Page Intentionally Left Blank</w:t>
      </w:r>
    </w:p>
    <w:p w14:paraId="2251AAF0" w14:textId="77777777" w:rsidR="00026DBA" w:rsidRPr="0075050D" w:rsidRDefault="0075050D" w:rsidP="0075050D">
      <w:pPr>
        <w:tabs>
          <w:tab w:val="left" w:pos="1035"/>
        </w:tabs>
        <w:sectPr w:rsidR="00026DBA" w:rsidRPr="0075050D" w:rsidSect="004F4C7F">
          <w:headerReference w:type="default" r:id="rId79"/>
          <w:endnotePr>
            <w:numFmt w:val="decimal"/>
          </w:endnotePr>
          <w:type w:val="continuous"/>
          <w:pgSz w:w="12240" w:h="15840"/>
          <w:pgMar w:top="1440" w:right="1440" w:bottom="1440" w:left="1440" w:header="720" w:footer="720" w:gutter="0"/>
          <w:cols w:space="720"/>
          <w:docGrid w:linePitch="360"/>
        </w:sectPr>
      </w:pPr>
      <w:r>
        <w:tab/>
      </w:r>
    </w:p>
    <w:p w14:paraId="14FA8113" w14:textId="77777777" w:rsidR="00304B21" w:rsidRDefault="00304B21" w:rsidP="00DB3845">
      <w:pPr>
        <w:pStyle w:val="NoSpacing"/>
      </w:pPr>
      <w:bookmarkStart w:id="46" w:name="_SECTION_1:_BASIC"/>
      <w:bookmarkStart w:id="47" w:name="_SECTION_2:_MEDICAL,"/>
      <w:bookmarkStart w:id="48" w:name="_Person-Centered_Billing_Practices"/>
      <w:bookmarkStart w:id="49" w:name="informedconsent_cashprices"/>
      <w:bookmarkStart w:id="50" w:name="quantifiedanalysisresponsetimes_1b"/>
      <w:bookmarkStart w:id="51" w:name="informedconsent_quantifiedanalysis"/>
      <w:bookmarkStart w:id="52" w:name="_Person-Centered_Care:_Health"/>
      <w:bookmarkStart w:id="53" w:name="_Health_Care_Equity"/>
      <w:bookmarkStart w:id="54" w:name="unconsciousandimplicitbias_1b"/>
      <w:bookmarkStart w:id="55" w:name="_SECTION_2:_MEDICAL,_1"/>
      <w:bookmarkEnd w:id="46"/>
      <w:bookmarkEnd w:id="47"/>
      <w:bookmarkEnd w:id="48"/>
      <w:bookmarkEnd w:id="49"/>
      <w:bookmarkEnd w:id="50"/>
      <w:bookmarkEnd w:id="51"/>
      <w:bookmarkEnd w:id="52"/>
      <w:bookmarkEnd w:id="53"/>
      <w:bookmarkEnd w:id="54"/>
      <w:bookmarkEnd w:id="55"/>
    </w:p>
    <w:p w14:paraId="218035AC" w14:textId="52293A6F" w:rsidR="007213E8" w:rsidRDefault="00304B21" w:rsidP="00DB3845">
      <w:r>
        <w:br w:type="page"/>
      </w:r>
      <w:bookmarkStart w:id="56" w:name="_Medical,_Surgical,_and"/>
      <w:bookmarkStart w:id="57" w:name="_SECTION_3:_VOLUME"/>
      <w:bookmarkEnd w:id="56"/>
      <w:bookmarkEnd w:id="57"/>
    </w:p>
    <w:p w14:paraId="390D9411" w14:textId="0B495594" w:rsidR="007213E8" w:rsidRDefault="004D1D56" w:rsidP="007213E8">
      <w:pPr>
        <w:pStyle w:val="NoSpacing"/>
      </w:pPr>
      <w:r w:rsidRPr="004D1D56">
        <w:rPr>
          <w:rFonts w:eastAsia="Arial" w:cs="Arial"/>
          <w:b/>
          <w:noProof/>
          <w:sz w:val="22"/>
          <w:szCs w:val="22"/>
        </w:rPr>
        <w:lastRenderedPageBreak/>
        <mc:AlternateContent>
          <mc:Choice Requires="wps">
            <w:drawing>
              <wp:inline distT="0" distB="0" distL="0" distR="0" wp14:anchorId="20CA9CD8" wp14:editId="781295B8">
                <wp:extent cx="5943600" cy="631190"/>
                <wp:effectExtent l="0" t="0" r="0" b="0"/>
                <wp:docPr id="1910890267"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631190"/>
                        </a:xfrm>
                        <a:prstGeom prst="roundRect">
                          <a:avLst/>
                        </a:prstGeom>
                        <a:solidFill>
                          <a:srgbClr val="75BE42"/>
                        </a:solidFill>
                        <a:ln w="6350">
                          <a:noFill/>
                          <a:prstDash val="solid"/>
                        </a:ln>
                      </wps:spPr>
                      <wps:txbx>
                        <w:txbxContent>
                          <w:p w14:paraId="2DDB1694" w14:textId="39D5A445" w:rsidR="004D1D56" w:rsidRPr="002D69E8" w:rsidRDefault="004D1D56" w:rsidP="004D1D56">
                            <w:pPr>
                              <w:pStyle w:val="Heading1"/>
                              <w:rPr>
                                <w:color w:val="FFFFFF" w:themeColor="background1"/>
                              </w:rPr>
                            </w:pPr>
                            <w:bookmarkStart w:id="58" w:name="_Toc225763881"/>
                            <w:r w:rsidRPr="002D69E8">
                              <w:rPr>
                                <w:color w:val="FFFFFF" w:themeColor="background1"/>
                              </w:rPr>
                              <w:t>SECTION 1: BASIC FACILITY INFORMATION</w:t>
                            </w:r>
                            <w:bookmarkEnd w:id="58"/>
                          </w:p>
                        </w:txbxContent>
                      </wps:txbx>
                      <wps:bodyPr wrap="square" lIns="0" tIns="0" rIns="0" bIns="0" rtlCol="0">
                        <a:noAutofit/>
                      </wps:bodyPr>
                    </wps:wsp>
                  </a:graphicData>
                </a:graphic>
              </wp:inline>
            </w:drawing>
          </mc:Choice>
          <mc:Fallback xmlns:arto="http://schemas.microsoft.com/office/word/2006/arto">
            <w:pict>
              <v:roundrect w14:anchorId="20CA9CD8" id="_x0000_s1028" style="width:468pt;height:49.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" fillcolor="#75be42" stroked="f" strokeweight=".5pt">
                <v:textbox inset="0,0,0,0">
                  <w:txbxContent>
                    <w:p w14:paraId="2DDB1694" w14:textId="39D5A445" w:rsidR="004D1D56" w:rsidRPr="002D69E8" w:rsidRDefault="004D1D56" w:rsidP="004D1D56">
                      <w:pPr>
                        <w:pStyle w:val="Heading1"/>
                        <w:rPr>
                          <w:color w:val="FFFFFF" w:themeColor="background1"/>
                        </w:rPr>
                      </w:pPr>
                      <w:bookmarkStart w:id="60" w:name="_Toc225763881"/>
                      <w:r w:rsidRPr="002D69E8">
                        <w:rPr>
                          <w:color w:val="FFFFFF" w:themeColor="background1"/>
                        </w:rPr>
                        <w:t>SECTION 1: BASIC FACILITY INFORMATION</w:t>
                      </w:r>
                      <w:bookmarkEnd w:id="60"/>
                    </w:p>
                  </w:txbxContent>
                </v:textbox>
                <w10:anchorlock/>
              </v:roundrect>
            </w:pict>
          </mc:Fallback>
        </mc:AlternateContent>
      </w:r>
    </w:p>
    <w:p w14:paraId="58F61FF9" w14:textId="0EA03B97" w:rsidR="007213E8" w:rsidRDefault="007213E8" w:rsidP="002D69E8">
      <w:pPr>
        <w:pStyle w:val="NoSpacing"/>
        <w:spacing w:before="120"/>
        <w:rPr>
          <w:rFonts w:cs="Arial"/>
        </w:rPr>
      </w:pPr>
      <w:r w:rsidRPr="0092042C">
        <w:rPr>
          <w:rFonts w:cs="Arial"/>
        </w:rPr>
        <w:t>Th</w:t>
      </w:r>
      <w:r w:rsidR="00AA0D36">
        <w:rPr>
          <w:rFonts w:cs="Arial"/>
        </w:rPr>
        <w:t xml:space="preserve">is </w:t>
      </w:r>
      <w:r w:rsidR="00ED67B3">
        <w:rPr>
          <w:rFonts w:cs="Arial"/>
        </w:rPr>
        <w:t>section</w:t>
      </w:r>
      <w:r w:rsidRPr="0092042C">
        <w:rPr>
          <w:rFonts w:cs="Arial"/>
        </w:rPr>
        <w:t xml:space="preserve"> includes questions and reference information for</w:t>
      </w:r>
      <w:r>
        <w:rPr>
          <w:rFonts w:cs="Arial"/>
        </w:rPr>
        <w:t xml:space="preserve"> Section </w:t>
      </w:r>
      <w:r w:rsidR="00AA0D36">
        <w:rPr>
          <w:rFonts w:cs="Arial"/>
        </w:rPr>
        <w:t>1</w:t>
      </w:r>
      <w:r>
        <w:rPr>
          <w:rFonts w:cs="Arial"/>
        </w:rPr>
        <w:t xml:space="preserve">: </w:t>
      </w:r>
      <w:r w:rsidR="00AA0D36">
        <w:rPr>
          <w:rFonts w:cs="Arial"/>
        </w:rPr>
        <w:t>Basic Facility Information</w:t>
      </w:r>
      <w:r w:rsidRPr="0092042C">
        <w:rPr>
          <w:rFonts w:cs="Arial"/>
        </w:rPr>
        <w:t>. Please carefully review the questions, endnotes</w:t>
      </w:r>
      <w:r>
        <w:rPr>
          <w:rFonts w:cs="Arial"/>
        </w:rPr>
        <w:t>,</w:t>
      </w:r>
      <w:r w:rsidRPr="0092042C">
        <w:rPr>
          <w:rFonts w:cs="Arial"/>
        </w:rPr>
        <w:t xml:space="preserve"> and reference information (e.g., measure specifications, notes</w:t>
      </w:r>
      <w:r>
        <w:rPr>
          <w:rFonts w:cs="Arial"/>
        </w:rPr>
        <w:t>,</w:t>
      </w:r>
      <w:r w:rsidRPr="0092042C">
        <w:rPr>
          <w:rFonts w:cs="Arial"/>
        </w:rPr>
        <w:t xml:space="preserve"> and frequently asked questions) before you begin. Failure to review the reference information could result in inaccurate responses.</w:t>
      </w:r>
    </w:p>
    <w:p w14:paraId="378DEE56" w14:textId="77777777" w:rsidR="007213E8" w:rsidRDefault="007213E8" w:rsidP="00DB3845"/>
    <w:p w14:paraId="202C1F44" w14:textId="7586CD8C" w:rsidR="00626B2E" w:rsidRDefault="00DB3845" w:rsidP="00DB3845">
      <w:r>
        <w:br w:type="page"/>
      </w:r>
    </w:p>
    <w:p w14:paraId="2B79D500" w14:textId="316A80A6" w:rsidR="00626B2E" w:rsidRPr="004D3626" w:rsidRDefault="00F36367" w:rsidP="00626B2E">
      <w:pPr>
        <w:pStyle w:val="Heading3"/>
        <w:spacing w:before="0"/>
        <w:rPr>
          <w:rFonts w:cs="Arial"/>
          <w:color w:val="002060"/>
          <w:szCs w:val="28"/>
          <w:u w:val="none"/>
        </w:rPr>
      </w:pPr>
      <w:bookmarkStart w:id="59" w:name="_1:_Basic_Facility"/>
      <w:bookmarkStart w:id="60" w:name="_Toc225763882"/>
      <w:bookmarkEnd w:id="59"/>
      <w:r w:rsidRPr="004D3626">
        <w:rPr>
          <w:rFonts w:cs="Arial"/>
          <w:color w:val="002060"/>
          <w:szCs w:val="28"/>
          <w:u w:val="none"/>
        </w:rPr>
        <w:lastRenderedPageBreak/>
        <w:t>1:</w:t>
      </w:r>
      <w:r w:rsidR="00626B2E" w:rsidRPr="004D3626">
        <w:rPr>
          <w:rFonts w:cs="Arial"/>
          <w:color w:val="002060"/>
          <w:szCs w:val="28"/>
          <w:u w:val="none"/>
        </w:rPr>
        <w:t xml:space="preserve"> Basic Facility Information</w:t>
      </w:r>
      <w:bookmarkEnd w:id="60"/>
    </w:p>
    <w:p w14:paraId="7BED3178" w14:textId="77777777" w:rsidR="00626B2E" w:rsidRDefault="00626B2E" w:rsidP="00626B2E">
      <w:pPr>
        <w:spacing w:after="0" w:line="240" w:lineRule="auto"/>
        <w:rPr>
          <w:rFonts w:cs="Arial"/>
          <w:b/>
          <w:color w:val="FF0000"/>
          <w:szCs w:val="28"/>
        </w:rPr>
      </w:pPr>
    </w:p>
    <w:p w14:paraId="558FCBF1" w14:textId="77777777" w:rsidR="00626B2E" w:rsidRPr="00137D77" w:rsidRDefault="00626B2E" w:rsidP="00626B2E">
      <w:pPr>
        <w:spacing w:after="0" w:line="240" w:lineRule="auto"/>
        <w:rPr>
          <w:rFonts w:cs="Arial"/>
          <w:szCs w:val="28"/>
        </w:rPr>
      </w:pPr>
      <w:r>
        <w:rPr>
          <w:noProof/>
        </w:rPr>
        <mc:AlternateContent>
          <mc:Choice Requires="wps">
            <w:drawing>
              <wp:anchor distT="45720" distB="45720" distL="114300" distR="114300" simplePos="0" relativeHeight="251658243" behindDoc="0" locked="0" layoutInCell="1" allowOverlap="1" wp14:anchorId="1BE2D897" wp14:editId="689BC7FC">
                <wp:simplePos x="0" y="0"/>
                <wp:positionH relativeFrom="margin">
                  <wp:align>right</wp:align>
                </wp:positionH>
                <wp:positionV relativeFrom="paragraph">
                  <wp:posOffset>392430</wp:posOffset>
                </wp:positionV>
                <wp:extent cx="5924550" cy="1473200"/>
                <wp:effectExtent l="0" t="0" r="19050" b="12700"/>
                <wp:wrapSquare wrapText="bothSides"/>
                <wp:docPr id="32516691" name="Text Box 32516691" descr="P900TB10#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73200"/>
                        </a:xfrm>
                        <a:prstGeom prst="rect">
                          <a:avLst/>
                        </a:prstGeom>
                        <a:solidFill>
                          <a:srgbClr val="FFFFFF"/>
                        </a:solidFill>
                        <a:ln w="9525">
                          <a:solidFill>
                            <a:srgbClr val="FF0000"/>
                          </a:solidFill>
                          <a:miter lim="800000"/>
                          <a:headEnd/>
                          <a:tailEnd/>
                        </a:ln>
                      </wps:spPr>
                      <wps:txbx>
                        <w:txbxContent>
                          <w:p w14:paraId="20C5F24D" w14:textId="77777777" w:rsidR="00626B2E" w:rsidRPr="00263739" w:rsidRDefault="00626B2E" w:rsidP="00626B2E">
                            <w:pPr>
                              <w:pStyle w:val="NoSpacing"/>
                              <w:rPr>
                                <w:b/>
                              </w:rPr>
                            </w:pPr>
                            <w:r w:rsidRPr="00263739">
                              <w:rPr>
                                <w:b/>
                              </w:rPr>
                              <w:t>Reporting Period: 12 months</w:t>
                            </w:r>
                          </w:p>
                          <w:p w14:paraId="64ED37DB" w14:textId="77777777" w:rsidR="00626B2E" w:rsidRDefault="00626B2E" w:rsidP="00626B2E">
                            <w:pPr>
                              <w:pStyle w:val="NoSpacing"/>
                              <w:numPr>
                                <w:ilvl w:val="0"/>
                                <w:numId w:val="4"/>
                              </w:numPr>
                            </w:pPr>
                            <w:r>
                              <w:t xml:space="preserve">Surveys submitted prior to September 1: </w:t>
                            </w:r>
                          </w:p>
                          <w:p w14:paraId="7B84BC20" w14:textId="481A966A" w:rsidR="00626B2E" w:rsidRDefault="00626B2E" w:rsidP="00626B2E">
                            <w:pPr>
                              <w:pStyle w:val="NoSpacing"/>
                              <w:numPr>
                                <w:ilvl w:val="1"/>
                                <w:numId w:val="4"/>
                              </w:numPr>
                            </w:pPr>
                            <w:r>
                              <w:t>01/01/202</w:t>
                            </w:r>
                            <w:r w:rsidR="00276BA8">
                              <w:t>5</w:t>
                            </w:r>
                            <w:r>
                              <w:t xml:space="preserve"> – 12/31/202</w:t>
                            </w:r>
                            <w:r w:rsidR="00276BA8">
                              <w:t>5</w:t>
                            </w:r>
                          </w:p>
                          <w:p w14:paraId="2E320339" w14:textId="77777777" w:rsidR="00626B2E" w:rsidRDefault="00626B2E" w:rsidP="00626B2E">
                            <w:pPr>
                              <w:pStyle w:val="NoSpacing"/>
                              <w:numPr>
                                <w:ilvl w:val="0"/>
                                <w:numId w:val="4"/>
                              </w:numPr>
                            </w:pPr>
                            <w:r>
                              <w:t xml:space="preserve">Surveys (re)submitted on or after September 1: </w:t>
                            </w:r>
                          </w:p>
                          <w:p w14:paraId="4FB27540" w14:textId="35C11104" w:rsidR="00626B2E" w:rsidRDefault="00626B2E" w:rsidP="00626B2E">
                            <w:pPr>
                              <w:pStyle w:val="NoSpacing"/>
                              <w:numPr>
                                <w:ilvl w:val="1"/>
                                <w:numId w:val="4"/>
                              </w:numPr>
                            </w:pPr>
                            <w:r>
                              <w:t>07/01/202</w:t>
                            </w:r>
                            <w:r w:rsidR="00276BA8">
                              <w:t>5</w:t>
                            </w:r>
                            <w:r>
                              <w:t xml:space="preserve"> – 06/30/202</w:t>
                            </w:r>
                            <w:r w:rsidR="00276BA8">
                              <w:t>6</w:t>
                            </w:r>
                          </w:p>
                          <w:p w14:paraId="0C490666" w14:textId="77777777" w:rsidR="00626B2E" w:rsidRDefault="00626B2E" w:rsidP="00626B2E">
                            <w:pPr>
                              <w:pStyle w:val="NoSpacing"/>
                            </w:pPr>
                          </w:p>
                          <w:p w14:paraId="68872AFA" w14:textId="1523B02D" w:rsidR="00626B2E" w:rsidRPr="007A56B6" w:rsidRDefault="00626B2E" w:rsidP="00626B2E">
                            <w:pPr>
                              <w:pStyle w:val="NoSpacing"/>
                              <w:rPr>
                                <w:sz w:val="16"/>
                                <w:szCs w:val="16"/>
                              </w:rPr>
                            </w:pPr>
                            <w:r w:rsidRPr="007A56B6">
                              <w:rPr>
                                <w:sz w:val="16"/>
                                <w:szCs w:val="16"/>
                              </w:rPr>
                              <w:t xml:space="preserve">Note: As a reminder, the </w:t>
                            </w:r>
                            <w:hyperlink r:id="rId80" w:history="1">
                              <w:r w:rsidRPr="007A56B6">
                                <w:rPr>
                                  <w:rStyle w:val="Hyperlink"/>
                                  <w:sz w:val="16"/>
                                  <w:szCs w:val="16"/>
                                </w:rPr>
                                <w:t>Corrections Period</w:t>
                              </w:r>
                            </w:hyperlink>
                            <w:r w:rsidRPr="007A56B6">
                              <w:rPr>
                                <w:sz w:val="16"/>
                                <w:szCs w:val="16"/>
                              </w:rPr>
                              <w:t xml:space="preserve"> (</w:t>
                            </w:r>
                            <w:r>
                              <w:rPr>
                                <w:sz w:val="16"/>
                                <w:szCs w:val="16"/>
                              </w:rPr>
                              <w:t>December 1</w:t>
                            </w:r>
                            <w:r w:rsidRPr="007A56B6">
                              <w:rPr>
                                <w:sz w:val="16"/>
                                <w:szCs w:val="16"/>
                              </w:rPr>
                              <w:t xml:space="preserve">-January 31) is reserved for corrections to previously submitted Surveys only. </w:t>
                            </w:r>
                            <w:r w:rsidRPr="007A56B6">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7A56B6">
                              <w:rPr>
                                <w:rFonts w:cs="Arial"/>
                                <w:bCs/>
                                <w:snapToGrid w:val="0"/>
                                <w:sz w:val="16"/>
                                <w:szCs w:val="16"/>
                              </w:rPr>
                              <w:t xml:space="preserve"> Late Submission </w:t>
                            </w:r>
                            <w:r w:rsidRPr="00637C17">
                              <w:rPr>
                                <w:rFonts w:cs="Arial"/>
                                <w:bCs/>
                                <w:snapToGrid w:val="0"/>
                                <w:sz w:val="16"/>
                                <w:szCs w:val="16"/>
                              </w:rPr>
                              <w:t>and Performance Update</w:t>
                            </w:r>
                            <w:r>
                              <w:rPr>
                                <w:rFonts w:cs="Arial"/>
                                <w:bCs/>
                                <w:snapToGrid w:val="0"/>
                                <w:sz w:val="16"/>
                                <w:szCs w:val="16"/>
                              </w:rPr>
                              <w:t xml:space="preserve"> </w:t>
                            </w:r>
                            <w:r w:rsidRPr="007A56B6">
                              <w:rPr>
                                <w:rFonts w:cs="Arial"/>
                                <w:bCs/>
                                <w:snapToGrid w:val="0"/>
                                <w:sz w:val="16"/>
                                <w:szCs w:val="16"/>
                              </w:rPr>
                              <w:t>Deadline.</w:t>
                            </w:r>
                            <w:r>
                              <w:rPr>
                                <w:rFonts w:cs="Arial"/>
                                <w:bCs/>
                                <w:snapToGrid w:val="0"/>
                                <w:sz w:val="16"/>
                                <w:szCs w:val="16"/>
                              </w:rPr>
                              <w:t xml:space="preserve"> </w:t>
                            </w:r>
                            <w:r w:rsidRPr="007A56B6">
                              <w:rPr>
                                <w:rFonts w:cs="Arial"/>
                                <w:bCs/>
                                <w:snapToGrid w:val="0"/>
                                <w:sz w:val="16"/>
                                <w:szCs w:val="16"/>
                              </w:rPr>
                              <w:t xml:space="preserve">Updates made to reflect a change in performance after </w:t>
                            </w:r>
                            <w:r>
                              <w:rPr>
                                <w:rFonts w:cs="Arial"/>
                                <w:bCs/>
                                <w:snapToGrid w:val="0"/>
                                <w:sz w:val="16"/>
                                <w:szCs w:val="16"/>
                              </w:rPr>
                              <w:t>November 30</w:t>
                            </w:r>
                            <w:r w:rsidRPr="007A56B6">
                              <w:rPr>
                                <w:rFonts w:cs="Arial"/>
                                <w:bCs/>
                                <w:snapToGrid w:val="0"/>
                                <w:sz w:val="16"/>
                                <w:szCs w:val="16"/>
                              </w:rPr>
                              <w:t xml:space="preserve"> will not be scored or publicly reported.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E2D897" id="_x0000_t202" coordsize="21600,21600" o:spt="202" path="m,l,21600r21600,l21600,xe">
                <v:stroke joinstyle="miter"/>
                <v:path gradientshapeok="t" o:connecttype="rect"/>
              </v:shapetype>
              <v:shape id="Text Box 32516691" o:spid="_x0000_s1029" type="#_x0000_t202" alt="P900TB10#y1" style="position:absolute;margin-left:415.3pt;margin-top:30.9pt;width:466.5pt;height:116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" strokecolor="red">
                <v:textbox>
                  <w:txbxContent>
                    <w:p w14:paraId="20C5F24D" w14:textId="77777777" w:rsidR="00626B2E" w:rsidRPr="00263739" w:rsidRDefault="00626B2E" w:rsidP="00626B2E">
                      <w:pPr>
                        <w:pStyle w:val="NoSpacing"/>
                        <w:rPr>
                          <w:b/>
                        </w:rPr>
                      </w:pPr>
                      <w:r w:rsidRPr="00263739">
                        <w:rPr>
                          <w:b/>
                        </w:rPr>
                        <w:t>Reporting Period: 12 months</w:t>
                      </w:r>
                    </w:p>
                    <w:p w14:paraId="64ED37DB" w14:textId="77777777" w:rsidR="00626B2E" w:rsidRDefault="00626B2E" w:rsidP="00626B2E">
                      <w:pPr>
                        <w:pStyle w:val="NoSpacing"/>
                        <w:numPr>
                          <w:ilvl w:val="0"/>
                          <w:numId w:val="4"/>
                        </w:numPr>
                      </w:pPr>
                      <w:r>
                        <w:t xml:space="preserve">Surveys submitted prior to September 1: </w:t>
                      </w:r>
                    </w:p>
                    <w:p w14:paraId="7B84BC20" w14:textId="481A966A" w:rsidR="00626B2E" w:rsidRDefault="00626B2E" w:rsidP="00626B2E">
                      <w:pPr>
                        <w:pStyle w:val="NoSpacing"/>
                        <w:numPr>
                          <w:ilvl w:val="1"/>
                          <w:numId w:val="4"/>
                        </w:numPr>
                      </w:pPr>
                      <w:r>
                        <w:t>01/01/202</w:t>
                      </w:r>
                      <w:r w:rsidR="00276BA8">
                        <w:t>5</w:t>
                      </w:r>
                      <w:r>
                        <w:t xml:space="preserve"> – 12/31/202</w:t>
                      </w:r>
                      <w:r w:rsidR="00276BA8">
                        <w:t>5</w:t>
                      </w:r>
                    </w:p>
                    <w:p w14:paraId="2E320339" w14:textId="77777777" w:rsidR="00626B2E" w:rsidRDefault="00626B2E" w:rsidP="00626B2E">
                      <w:pPr>
                        <w:pStyle w:val="NoSpacing"/>
                        <w:numPr>
                          <w:ilvl w:val="0"/>
                          <w:numId w:val="4"/>
                        </w:numPr>
                      </w:pPr>
                      <w:r>
                        <w:t xml:space="preserve">Surveys (re)submitted on or after September 1: </w:t>
                      </w:r>
                    </w:p>
                    <w:p w14:paraId="4FB27540" w14:textId="35C11104" w:rsidR="00626B2E" w:rsidRDefault="00626B2E" w:rsidP="00626B2E">
                      <w:pPr>
                        <w:pStyle w:val="NoSpacing"/>
                        <w:numPr>
                          <w:ilvl w:val="1"/>
                          <w:numId w:val="4"/>
                        </w:numPr>
                      </w:pPr>
                      <w:r>
                        <w:t>07/01/202</w:t>
                      </w:r>
                      <w:r w:rsidR="00276BA8">
                        <w:t>5</w:t>
                      </w:r>
                      <w:r>
                        <w:t xml:space="preserve"> – 06/30/202</w:t>
                      </w:r>
                      <w:r w:rsidR="00276BA8">
                        <w:t>6</w:t>
                      </w:r>
                    </w:p>
                    <w:p w14:paraId="0C490666" w14:textId="77777777" w:rsidR="00626B2E" w:rsidRDefault="00626B2E" w:rsidP="00626B2E">
                      <w:pPr>
                        <w:pStyle w:val="NoSpacing"/>
                      </w:pPr>
                    </w:p>
                    <w:p w14:paraId="68872AFA" w14:textId="1523B02D" w:rsidR="00626B2E" w:rsidRPr="007A56B6" w:rsidRDefault="00626B2E" w:rsidP="00626B2E">
                      <w:pPr>
                        <w:pStyle w:val="NoSpacing"/>
                        <w:rPr>
                          <w:sz w:val="16"/>
                          <w:szCs w:val="16"/>
                        </w:rPr>
                      </w:pPr>
                      <w:r w:rsidRPr="007A56B6">
                        <w:rPr>
                          <w:sz w:val="16"/>
                          <w:szCs w:val="16"/>
                        </w:rPr>
                        <w:t xml:space="preserve">Note: As a reminder, the </w:t>
                      </w:r>
                      <w:hyperlink r:id="rId81" w:history="1">
                        <w:r w:rsidRPr="007A56B6">
                          <w:rPr>
                            <w:rStyle w:val="Hyperlink"/>
                            <w:sz w:val="16"/>
                            <w:szCs w:val="16"/>
                          </w:rPr>
                          <w:t>Corrections Period</w:t>
                        </w:r>
                      </w:hyperlink>
                      <w:r w:rsidRPr="007A56B6">
                        <w:rPr>
                          <w:sz w:val="16"/>
                          <w:szCs w:val="16"/>
                        </w:rPr>
                        <w:t xml:space="preserve"> (</w:t>
                      </w:r>
                      <w:r>
                        <w:rPr>
                          <w:sz w:val="16"/>
                          <w:szCs w:val="16"/>
                        </w:rPr>
                        <w:t>December 1</w:t>
                      </w:r>
                      <w:r w:rsidRPr="007A56B6">
                        <w:rPr>
                          <w:sz w:val="16"/>
                          <w:szCs w:val="16"/>
                        </w:rPr>
                        <w:t xml:space="preserve">-January 31) is reserved for corrections to previously submitted Surveys only. </w:t>
                      </w:r>
                      <w:r w:rsidRPr="007A56B6">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7A56B6">
                        <w:rPr>
                          <w:rFonts w:cs="Arial"/>
                          <w:bCs/>
                          <w:snapToGrid w:val="0"/>
                          <w:sz w:val="16"/>
                          <w:szCs w:val="16"/>
                        </w:rPr>
                        <w:t xml:space="preserve"> Late Submission </w:t>
                      </w:r>
                      <w:r w:rsidRPr="00637C17">
                        <w:rPr>
                          <w:rFonts w:cs="Arial"/>
                          <w:bCs/>
                          <w:snapToGrid w:val="0"/>
                          <w:sz w:val="16"/>
                          <w:szCs w:val="16"/>
                        </w:rPr>
                        <w:t>and Performance Update</w:t>
                      </w:r>
                      <w:r>
                        <w:rPr>
                          <w:rFonts w:cs="Arial"/>
                          <w:bCs/>
                          <w:snapToGrid w:val="0"/>
                          <w:sz w:val="16"/>
                          <w:szCs w:val="16"/>
                        </w:rPr>
                        <w:t xml:space="preserve"> </w:t>
                      </w:r>
                      <w:r w:rsidRPr="007A56B6">
                        <w:rPr>
                          <w:rFonts w:cs="Arial"/>
                          <w:bCs/>
                          <w:snapToGrid w:val="0"/>
                          <w:sz w:val="16"/>
                          <w:szCs w:val="16"/>
                        </w:rPr>
                        <w:t>Deadline.</w:t>
                      </w:r>
                      <w:r>
                        <w:rPr>
                          <w:rFonts w:cs="Arial"/>
                          <w:bCs/>
                          <w:snapToGrid w:val="0"/>
                          <w:sz w:val="16"/>
                          <w:szCs w:val="16"/>
                        </w:rPr>
                        <w:t xml:space="preserve"> </w:t>
                      </w:r>
                      <w:r w:rsidRPr="007A56B6">
                        <w:rPr>
                          <w:rFonts w:cs="Arial"/>
                          <w:bCs/>
                          <w:snapToGrid w:val="0"/>
                          <w:sz w:val="16"/>
                          <w:szCs w:val="16"/>
                        </w:rPr>
                        <w:t xml:space="preserve">Updates made to reflect a change in performance after </w:t>
                      </w:r>
                      <w:r>
                        <w:rPr>
                          <w:rFonts w:cs="Arial"/>
                          <w:bCs/>
                          <w:snapToGrid w:val="0"/>
                          <w:sz w:val="16"/>
                          <w:szCs w:val="16"/>
                        </w:rPr>
                        <w:t>November 30</w:t>
                      </w:r>
                      <w:r w:rsidRPr="007A56B6">
                        <w:rPr>
                          <w:rFonts w:cs="Arial"/>
                          <w:bCs/>
                          <w:snapToGrid w:val="0"/>
                          <w:sz w:val="16"/>
                          <w:szCs w:val="16"/>
                        </w:rPr>
                        <w:t xml:space="preserve"> will not be scored or publicly reported.</w:t>
                      </w:r>
                    </w:p>
                  </w:txbxContent>
                </v:textbox>
                <w10:wrap type="square" anchorx="margin"/>
              </v:shape>
            </w:pict>
          </mc:Fallback>
        </mc:AlternateContent>
      </w:r>
      <w:r>
        <w:rPr>
          <w:rFonts w:cs="Arial"/>
          <w:b/>
          <w:color w:val="FF0000"/>
          <w:szCs w:val="28"/>
        </w:rPr>
        <w:t>Important Note</w:t>
      </w:r>
      <w:r w:rsidRPr="00117A0B">
        <w:rPr>
          <w:rFonts w:cs="Arial"/>
          <w:b/>
          <w:color w:val="FF0000"/>
          <w:szCs w:val="28"/>
        </w:rPr>
        <w:t>:</w:t>
      </w:r>
      <w:r>
        <w:rPr>
          <w:rFonts w:cs="Arial"/>
          <w:szCs w:val="28"/>
        </w:rPr>
        <w:t xml:space="preserve"> This subsection </w:t>
      </w:r>
      <w:r w:rsidRPr="00117A0B">
        <w:rPr>
          <w:rFonts w:cs="Arial"/>
          <w:szCs w:val="28"/>
        </w:rPr>
        <w:t>will not be scored</w:t>
      </w:r>
      <w:r>
        <w:rPr>
          <w:rFonts w:cs="Arial"/>
          <w:szCs w:val="28"/>
        </w:rPr>
        <w:t xml:space="preserve"> </w:t>
      </w:r>
      <w:r w:rsidRPr="00117A0B">
        <w:rPr>
          <w:rFonts w:cs="Arial"/>
          <w:szCs w:val="28"/>
        </w:rPr>
        <w:t xml:space="preserve">but will </w:t>
      </w:r>
      <w:r>
        <w:rPr>
          <w:rFonts w:cs="Arial"/>
          <w:szCs w:val="28"/>
        </w:rPr>
        <w:t xml:space="preserve">be used in </w:t>
      </w:r>
      <w:r w:rsidRPr="00117A0B">
        <w:rPr>
          <w:rFonts w:cs="Arial"/>
          <w:szCs w:val="28"/>
        </w:rPr>
        <w:t>public</w:t>
      </w:r>
      <w:r>
        <w:rPr>
          <w:rFonts w:cs="Arial"/>
          <w:szCs w:val="28"/>
        </w:rPr>
        <w:t xml:space="preserve"> reporting</w:t>
      </w:r>
      <w:r w:rsidRPr="00117A0B">
        <w:rPr>
          <w:rFonts w:cs="Arial"/>
          <w:szCs w:val="28"/>
        </w:rPr>
        <w:t xml:space="preserve"> (e.g., Leap</w:t>
      </w:r>
      <w:r>
        <w:rPr>
          <w:rFonts w:cs="Arial"/>
          <w:szCs w:val="28"/>
        </w:rPr>
        <w:t xml:space="preserve">frog may display the number of </w:t>
      </w:r>
      <w:r w:rsidRPr="00117A0B">
        <w:rPr>
          <w:rFonts w:cs="Arial"/>
          <w:szCs w:val="28"/>
        </w:rPr>
        <w:t>operating and/or procedure rooms on individual ASC Summary Pages).</w:t>
      </w:r>
    </w:p>
    <w:p w14:paraId="088FC66E" w14:textId="77777777" w:rsidR="00626B2E" w:rsidRPr="007428E0" w:rsidRDefault="00626B2E" w:rsidP="00626B2E">
      <w:pPr>
        <w:pStyle w:val="No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875"/>
      </w:tblGrid>
      <w:tr w:rsidR="00626B2E" w14:paraId="58FE7B4D" w14:textId="77777777">
        <w:tc>
          <w:tcPr>
            <w:tcW w:w="6475" w:type="dxa"/>
            <w:tcMar>
              <w:top w:w="72" w:type="dxa"/>
              <w:left w:w="115" w:type="dxa"/>
              <w:bottom w:w="72" w:type="dxa"/>
              <w:right w:w="115" w:type="dxa"/>
            </w:tcMar>
            <w:vAlign w:val="center"/>
          </w:tcPr>
          <w:p w14:paraId="0EBC1054" w14:textId="77777777" w:rsidR="00626B2E" w:rsidRDefault="00626B2E">
            <w:pPr>
              <w:pStyle w:val="Subtitle"/>
              <w:numPr>
                <w:ilvl w:val="0"/>
                <w:numId w:val="1"/>
              </w:numPr>
              <w:spacing w:before="120" w:line="276" w:lineRule="auto"/>
              <w:rPr>
                <w:b w:val="0"/>
              </w:rPr>
            </w:pPr>
            <w:r>
              <w:rPr>
                <w:b w:val="0"/>
              </w:rPr>
              <w:t>12-month reporting period used:</w:t>
            </w:r>
          </w:p>
        </w:tc>
        <w:tc>
          <w:tcPr>
            <w:tcW w:w="2875" w:type="dxa"/>
            <w:tcMar>
              <w:top w:w="72" w:type="dxa"/>
              <w:left w:w="115" w:type="dxa"/>
              <w:bottom w:w="72" w:type="dxa"/>
              <w:right w:w="115" w:type="dxa"/>
            </w:tcMar>
            <w:vAlign w:val="center"/>
          </w:tcPr>
          <w:p w14:paraId="5FCB19FD" w14:textId="02F2836A" w:rsidR="00626B2E" w:rsidRPr="00EC42CF" w:rsidRDefault="00626B2E">
            <w:pPr>
              <w:pStyle w:val="NoSpacing"/>
              <w:numPr>
                <w:ilvl w:val="0"/>
                <w:numId w:val="135"/>
              </w:numPr>
              <w:spacing w:line="276" w:lineRule="auto"/>
              <w:jc w:val="center"/>
              <w:rPr>
                <w:bCs/>
              </w:rPr>
            </w:pPr>
            <w:r w:rsidRPr="00EC42CF">
              <w:rPr>
                <w:bCs/>
              </w:rPr>
              <w:t>01/01/202</w:t>
            </w:r>
            <w:r w:rsidR="0042656E">
              <w:rPr>
                <w:bCs/>
              </w:rPr>
              <w:t>5</w:t>
            </w:r>
            <w:r w:rsidRPr="00EC42CF">
              <w:rPr>
                <w:bCs/>
              </w:rPr>
              <w:t xml:space="preserve"> – 12/31/202</w:t>
            </w:r>
            <w:r w:rsidR="0042656E">
              <w:rPr>
                <w:bCs/>
              </w:rPr>
              <w:t>5</w:t>
            </w:r>
          </w:p>
          <w:p w14:paraId="0DB0F6F3" w14:textId="0C7164AF" w:rsidR="00626B2E" w:rsidRPr="002076F7" w:rsidRDefault="00626B2E">
            <w:pPr>
              <w:pStyle w:val="NoSpacing"/>
              <w:numPr>
                <w:ilvl w:val="0"/>
                <w:numId w:val="135"/>
              </w:numPr>
              <w:spacing w:line="276" w:lineRule="auto"/>
              <w:jc w:val="center"/>
            </w:pPr>
            <w:r w:rsidRPr="005B5C71">
              <w:rPr>
                <w:bCs/>
              </w:rPr>
              <w:t>07/01/202</w:t>
            </w:r>
            <w:r w:rsidR="0042656E">
              <w:rPr>
                <w:bCs/>
              </w:rPr>
              <w:t>5</w:t>
            </w:r>
            <w:r w:rsidRPr="005B5C71">
              <w:rPr>
                <w:bCs/>
              </w:rPr>
              <w:t xml:space="preserve"> – 06/30/202</w:t>
            </w:r>
            <w:r w:rsidR="0042656E">
              <w:rPr>
                <w:bCs/>
              </w:rPr>
              <w:t>6</w:t>
            </w:r>
          </w:p>
        </w:tc>
      </w:tr>
      <w:tr w:rsidR="00626B2E" w14:paraId="5C1D8D27" w14:textId="77777777">
        <w:tc>
          <w:tcPr>
            <w:tcW w:w="6475" w:type="dxa"/>
            <w:tcMar>
              <w:top w:w="72" w:type="dxa"/>
              <w:left w:w="115" w:type="dxa"/>
              <w:bottom w:w="72" w:type="dxa"/>
              <w:right w:w="115" w:type="dxa"/>
            </w:tcMar>
            <w:vAlign w:val="center"/>
          </w:tcPr>
          <w:p w14:paraId="35CD2D90" w14:textId="5C549FE2" w:rsidR="00626B2E" w:rsidRPr="00DF6A41" w:rsidRDefault="00626B2E">
            <w:pPr>
              <w:pStyle w:val="Subtitle"/>
              <w:numPr>
                <w:ilvl w:val="0"/>
                <w:numId w:val="1"/>
              </w:numPr>
              <w:spacing w:before="120" w:line="276" w:lineRule="auto"/>
              <w:rPr>
                <w:b w:val="0"/>
              </w:rPr>
            </w:pPr>
            <w:r>
              <w:rPr>
                <w:b w:val="0"/>
              </w:rPr>
              <w:t xml:space="preserve">Total number of </w:t>
            </w:r>
            <w:hyperlink w:anchor="endnote_operatingrooms" w:history="1">
              <w:r w:rsidRPr="00317726">
                <w:rPr>
                  <w:rStyle w:val="Hyperlink"/>
                  <w:b w:val="0"/>
                </w:rPr>
                <w:t>operating rooms</w:t>
              </w:r>
              <w:r w:rsidRPr="00317726">
                <w:rPr>
                  <w:rStyle w:val="Hyperlink"/>
                  <w:rFonts w:ascii="ZWAdobeF" w:hAnsi="ZWAdobeF" w:cs="ZWAdobeF"/>
                  <w:b w:val="0"/>
                  <w:sz w:val="2"/>
                  <w:szCs w:val="2"/>
                </w:rPr>
                <w:t>6F6F</w:t>
              </w:r>
            </w:hyperlink>
            <w:r w:rsidR="00AA2F59">
              <w:rPr>
                <w:rStyle w:val="EndnoteReference"/>
                <w:b w:val="0"/>
              </w:rPr>
              <w:endnoteReference w:id="8"/>
            </w:r>
            <w:r>
              <w:rPr>
                <w:b w:val="0"/>
              </w:rPr>
              <w:t>.</w:t>
            </w:r>
          </w:p>
        </w:tc>
        <w:tc>
          <w:tcPr>
            <w:tcW w:w="2875" w:type="dxa"/>
            <w:tcMar>
              <w:top w:w="72" w:type="dxa"/>
              <w:left w:w="115" w:type="dxa"/>
              <w:bottom w:w="72" w:type="dxa"/>
              <w:right w:w="115" w:type="dxa"/>
            </w:tcMar>
            <w:vAlign w:val="center"/>
          </w:tcPr>
          <w:p w14:paraId="1B59B911" w14:textId="77777777" w:rsidR="00626B2E" w:rsidRPr="002076F7" w:rsidRDefault="00626B2E">
            <w:pPr>
              <w:spacing w:line="276" w:lineRule="auto"/>
              <w:jc w:val="center"/>
            </w:pPr>
            <w:r w:rsidRPr="002076F7">
              <w:t>_____</w:t>
            </w:r>
          </w:p>
        </w:tc>
      </w:tr>
      <w:tr w:rsidR="00626B2E" w14:paraId="56026D2A" w14:textId="77777777">
        <w:tc>
          <w:tcPr>
            <w:tcW w:w="6475" w:type="dxa"/>
            <w:tcMar>
              <w:top w:w="72" w:type="dxa"/>
              <w:left w:w="115" w:type="dxa"/>
              <w:bottom w:w="72" w:type="dxa"/>
              <w:right w:w="115" w:type="dxa"/>
            </w:tcMar>
            <w:vAlign w:val="center"/>
          </w:tcPr>
          <w:p w14:paraId="74BCF20C" w14:textId="5FB937FA" w:rsidR="00626B2E" w:rsidRPr="00DF6A41" w:rsidRDefault="00626B2E">
            <w:pPr>
              <w:pStyle w:val="Subtitle"/>
              <w:numPr>
                <w:ilvl w:val="0"/>
                <w:numId w:val="1"/>
              </w:numPr>
              <w:spacing w:before="120" w:line="276" w:lineRule="auto"/>
              <w:rPr>
                <w:b w:val="0"/>
              </w:rPr>
            </w:pPr>
            <w:r>
              <w:rPr>
                <w:b w:val="0"/>
              </w:rPr>
              <w:t xml:space="preserve">Total number of </w:t>
            </w:r>
            <w:hyperlink w:anchor="endnote_endoscopicrooms" w:history="1">
              <w:r w:rsidRPr="001B37BE">
                <w:rPr>
                  <w:rStyle w:val="Hyperlink"/>
                  <w:b w:val="0"/>
                </w:rPr>
                <w:t>endoscopic procedure rooms</w:t>
              </w:r>
            </w:hyperlink>
            <w:r w:rsidR="008520AF">
              <w:rPr>
                <w:rStyle w:val="EndnoteReference"/>
                <w:rFonts w:ascii="ZWAdobeF" w:hAnsi="ZWAdobeF" w:cs="ZWAdobeF"/>
                <w:b w:val="0"/>
                <w:sz w:val="2"/>
                <w:szCs w:val="2"/>
              </w:rPr>
              <w:endnoteReference w:id="9"/>
            </w:r>
            <w:r>
              <w:rPr>
                <w:rStyle w:val="Hyperlink"/>
                <w:rFonts w:ascii="ZWAdobeF" w:hAnsi="ZWAdobeF" w:cs="ZWAdobeF"/>
                <w:b w:val="0"/>
                <w:color w:val="auto"/>
                <w:sz w:val="2"/>
                <w:szCs w:val="2"/>
                <w:u w:val="none"/>
              </w:rPr>
              <w:t>7F7F</w:t>
            </w:r>
            <w:r w:rsidR="006B5243" w:rsidRPr="00775042">
              <w:rPr>
                <w:rStyle w:val="EndnoteReference"/>
                <w:b w:val="0"/>
                <w:bCs/>
              </w:rPr>
              <w:t>8</w:t>
            </w:r>
            <w:r w:rsidR="006B5243" w:rsidRPr="00775042">
              <w:rPr>
                <w:b w:val="0"/>
                <w:bCs/>
              </w:rPr>
              <w:t>.</w:t>
            </w:r>
            <w:r>
              <w:rPr>
                <w:b w:val="0"/>
              </w:rPr>
              <w:t xml:space="preserve"> </w:t>
            </w:r>
          </w:p>
        </w:tc>
        <w:tc>
          <w:tcPr>
            <w:tcW w:w="2875" w:type="dxa"/>
            <w:tcMar>
              <w:top w:w="72" w:type="dxa"/>
              <w:left w:w="115" w:type="dxa"/>
              <w:bottom w:w="72" w:type="dxa"/>
              <w:right w:w="115" w:type="dxa"/>
            </w:tcMar>
            <w:vAlign w:val="center"/>
          </w:tcPr>
          <w:p w14:paraId="0F9EB13F" w14:textId="77777777" w:rsidR="00626B2E" w:rsidRDefault="00626B2E">
            <w:pPr>
              <w:spacing w:line="276" w:lineRule="auto"/>
              <w:jc w:val="center"/>
            </w:pPr>
            <w:r w:rsidRPr="002076F7">
              <w:t>_____</w:t>
            </w:r>
          </w:p>
        </w:tc>
      </w:tr>
      <w:tr w:rsidR="00626B2E" w14:paraId="7FBF8F0F" w14:textId="77777777">
        <w:tc>
          <w:tcPr>
            <w:tcW w:w="6475" w:type="dxa"/>
            <w:tcMar>
              <w:top w:w="72" w:type="dxa"/>
              <w:left w:w="115" w:type="dxa"/>
              <w:bottom w:w="72" w:type="dxa"/>
              <w:right w:w="115" w:type="dxa"/>
            </w:tcMar>
            <w:vAlign w:val="center"/>
          </w:tcPr>
          <w:p w14:paraId="3622D5B3" w14:textId="77777777" w:rsidR="00626B2E" w:rsidRPr="00DF6A41" w:rsidRDefault="00626B2E">
            <w:pPr>
              <w:pStyle w:val="Subtitle"/>
              <w:numPr>
                <w:ilvl w:val="0"/>
                <w:numId w:val="1"/>
              </w:numPr>
              <w:spacing w:before="120" w:line="276" w:lineRule="auto"/>
              <w:rPr>
                <w:b w:val="0"/>
              </w:rPr>
            </w:pPr>
            <w:r>
              <w:rPr>
                <w:b w:val="0"/>
              </w:rPr>
              <w:t xml:space="preserve">Total number of adult patient discharges (18 years of age and older) from your facility during the reporting period. </w:t>
            </w:r>
          </w:p>
        </w:tc>
        <w:tc>
          <w:tcPr>
            <w:tcW w:w="2875" w:type="dxa"/>
            <w:tcMar>
              <w:top w:w="72" w:type="dxa"/>
              <w:left w:w="115" w:type="dxa"/>
              <w:bottom w:w="72" w:type="dxa"/>
              <w:right w:w="115" w:type="dxa"/>
            </w:tcMar>
            <w:vAlign w:val="center"/>
          </w:tcPr>
          <w:p w14:paraId="716D0E03" w14:textId="77777777" w:rsidR="00626B2E" w:rsidRDefault="00626B2E">
            <w:pPr>
              <w:spacing w:line="276" w:lineRule="auto"/>
              <w:jc w:val="center"/>
            </w:pPr>
            <w:r w:rsidRPr="002076F7">
              <w:t>_____</w:t>
            </w:r>
          </w:p>
        </w:tc>
      </w:tr>
      <w:tr w:rsidR="00626B2E" w14:paraId="22F581A0" w14:textId="77777777">
        <w:tc>
          <w:tcPr>
            <w:tcW w:w="6475" w:type="dxa"/>
            <w:tcMar>
              <w:top w:w="72" w:type="dxa"/>
              <w:left w:w="115" w:type="dxa"/>
              <w:bottom w:w="72" w:type="dxa"/>
              <w:right w:w="115" w:type="dxa"/>
            </w:tcMar>
            <w:vAlign w:val="center"/>
          </w:tcPr>
          <w:p w14:paraId="72E029F5" w14:textId="77777777" w:rsidR="00626B2E" w:rsidRDefault="00626B2E">
            <w:pPr>
              <w:pStyle w:val="Subtitle"/>
              <w:numPr>
                <w:ilvl w:val="0"/>
                <w:numId w:val="1"/>
              </w:numPr>
              <w:spacing w:before="120" w:line="276" w:lineRule="auto"/>
              <w:rPr>
                <w:b w:val="0"/>
              </w:rPr>
            </w:pPr>
            <w:r>
              <w:rPr>
                <w:b w:val="0"/>
              </w:rPr>
              <w:t xml:space="preserve">Total </w:t>
            </w:r>
            <w:r w:rsidRPr="00D16C67">
              <w:rPr>
                <w:b w:val="0"/>
              </w:rPr>
              <w:t>number of pediatric patient discharges (</w:t>
            </w:r>
            <w:r>
              <w:rPr>
                <w:b w:val="0"/>
              </w:rPr>
              <w:t>17 years of age and younger</w:t>
            </w:r>
            <w:r w:rsidRPr="00D16C67">
              <w:rPr>
                <w:b w:val="0"/>
              </w:rPr>
              <w:t>) from your facility during the reporting period.</w:t>
            </w:r>
          </w:p>
        </w:tc>
        <w:tc>
          <w:tcPr>
            <w:tcW w:w="2875" w:type="dxa"/>
            <w:tcMar>
              <w:top w:w="72" w:type="dxa"/>
              <w:left w:w="115" w:type="dxa"/>
              <w:bottom w:w="72" w:type="dxa"/>
              <w:right w:w="115" w:type="dxa"/>
            </w:tcMar>
            <w:vAlign w:val="center"/>
          </w:tcPr>
          <w:p w14:paraId="1CB6916B" w14:textId="77777777" w:rsidR="00626B2E" w:rsidRPr="002076F7" w:rsidRDefault="00626B2E">
            <w:pPr>
              <w:spacing w:line="276" w:lineRule="auto"/>
              <w:jc w:val="center"/>
            </w:pPr>
            <w:r w:rsidRPr="002076F7">
              <w:t>_____</w:t>
            </w:r>
          </w:p>
        </w:tc>
      </w:tr>
      <w:tr w:rsidR="00626B2E" w14:paraId="3AAB6560" w14:textId="77777777">
        <w:tc>
          <w:tcPr>
            <w:tcW w:w="6475" w:type="dxa"/>
            <w:tcMar>
              <w:top w:w="72" w:type="dxa"/>
              <w:left w:w="115" w:type="dxa"/>
              <w:bottom w:w="72" w:type="dxa"/>
              <w:right w:w="115" w:type="dxa"/>
            </w:tcMar>
            <w:vAlign w:val="center"/>
          </w:tcPr>
          <w:p w14:paraId="48D68629" w14:textId="77777777" w:rsidR="00626B2E" w:rsidRPr="00FC57FC" w:rsidRDefault="00626B2E">
            <w:pPr>
              <w:pStyle w:val="Subtitle"/>
              <w:numPr>
                <w:ilvl w:val="0"/>
                <w:numId w:val="1"/>
              </w:numPr>
              <w:spacing w:before="120" w:line="276" w:lineRule="auto"/>
              <w:rPr>
                <w:b w:val="0"/>
              </w:rPr>
            </w:pPr>
            <w:r w:rsidRPr="00FC57FC">
              <w:rPr>
                <w:b w:val="0"/>
              </w:rPr>
              <w:t xml:space="preserve">Which best describes your facility’s ownership status? </w:t>
            </w:r>
          </w:p>
          <w:p w14:paraId="68E5B3ED" w14:textId="77777777" w:rsidR="00626B2E" w:rsidRPr="00FC57FC" w:rsidRDefault="00626B2E"/>
          <w:p w14:paraId="4F346D8E" w14:textId="77777777" w:rsidR="00626B2E" w:rsidRPr="0095112D" w:rsidRDefault="00626B2E">
            <w:pPr>
              <w:ind w:left="360"/>
              <w:rPr>
                <w:i/>
                <w:highlight w:val="yellow"/>
              </w:rPr>
            </w:pPr>
          </w:p>
        </w:tc>
        <w:tc>
          <w:tcPr>
            <w:tcW w:w="2875" w:type="dxa"/>
            <w:tcMar>
              <w:top w:w="72" w:type="dxa"/>
              <w:left w:w="115" w:type="dxa"/>
              <w:bottom w:w="72" w:type="dxa"/>
              <w:right w:w="115" w:type="dxa"/>
            </w:tcMar>
            <w:vAlign w:val="center"/>
          </w:tcPr>
          <w:p w14:paraId="295BADFD" w14:textId="77777777" w:rsidR="00626B2E" w:rsidRPr="0033582B" w:rsidRDefault="00626B2E">
            <w:pPr>
              <w:pStyle w:val="ListParagraph"/>
              <w:numPr>
                <w:ilvl w:val="0"/>
                <w:numId w:val="144"/>
              </w:numPr>
              <w:rPr>
                <w:iCs/>
              </w:rPr>
            </w:pPr>
            <w:r w:rsidRPr="0033582B">
              <w:rPr>
                <w:iCs/>
              </w:rPr>
              <w:t>Single Physician Owner</w:t>
            </w:r>
          </w:p>
          <w:p w14:paraId="3D2E8EBD" w14:textId="77777777" w:rsidR="00626B2E" w:rsidRPr="0033582B" w:rsidRDefault="00626B2E">
            <w:pPr>
              <w:pStyle w:val="ListParagraph"/>
              <w:numPr>
                <w:ilvl w:val="0"/>
                <w:numId w:val="144"/>
              </w:numPr>
              <w:rPr>
                <w:iCs/>
              </w:rPr>
            </w:pPr>
            <w:r w:rsidRPr="0033582B">
              <w:rPr>
                <w:iCs/>
              </w:rPr>
              <w:t>Multiple Physician Owner</w:t>
            </w:r>
          </w:p>
          <w:p w14:paraId="3E26BB9B" w14:textId="77777777" w:rsidR="00626B2E" w:rsidRPr="0033582B" w:rsidRDefault="00626B2E">
            <w:pPr>
              <w:pStyle w:val="ListParagraph"/>
              <w:numPr>
                <w:ilvl w:val="0"/>
                <w:numId w:val="144"/>
              </w:numPr>
              <w:rPr>
                <w:iCs/>
              </w:rPr>
            </w:pPr>
            <w:r w:rsidRPr="0033582B">
              <w:rPr>
                <w:iCs/>
              </w:rPr>
              <w:t>Management Company</w:t>
            </w:r>
          </w:p>
          <w:p w14:paraId="6EF80611" w14:textId="77777777" w:rsidR="00626B2E" w:rsidRPr="0033582B" w:rsidRDefault="00626B2E">
            <w:pPr>
              <w:pStyle w:val="ListParagraph"/>
              <w:numPr>
                <w:ilvl w:val="0"/>
                <w:numId w:val="144"/>
              </w:numPr>
              <w:rPr>
                <w:iCs/>
              </w:rPr>
            </w:pPr>
            <w:r w:rsidRPr="0033582B">
              <w:rPr>
                <w:iCs/>
              </w:rPr>
              <w:t>Hospital Owner</w:t>
            </w:r>
          </w:p>
          <w:p w14:paraId="3C0DB56F" w14:textId="77777777" w:rsidR="00626B2E" w:rsidRPr="0033582B" w:rsidRDefault="00626B2E">
            <w:pPr>
              <w:pStyle w:val="ListParagraph"/>
              <w:numPr>
                <w:ilvl w:val="0"/>
                <w:numId w:val="144"/>
              </w:numPr>
              <w:rPr>
                <w:iCs/>
              </w:rPr>
            </w:pPr>
            <w:r w:rsidRPr="0033582B">
              <w:rPr>
                <w:iCs/>
              </w:rPr>
              <w:t>Physician and Management Company Joint Venture</w:t>
            </w:r>
          </w:p>
          <w:p w14:paraId="74F63585" w14:textId="77777777" w:rsidR="00626B2E" w:rsidRPr="0033582B" w:rsidRDefault="00626B2E">
            <w:pPr>
              <w:pStyle w:val="ListParagraph"/>
              <w:numPr>
                <w:ilvl w:val="0"/>
                <w:numId w:val="144"/>
              </w:numPr>
              <w:rPr>
                <w:iCs/>
              </w:rPr>
            </w:pPr>
            <w:r w:rsidRPr="0033582B">
              <w:rPr>
                <w:iCs/>
              </w:rPr>
              <w:t>Physician and Hospital Joint Venture</w:t>
            </w:r>
          </w:p>
          <w:p w14:paraId="2470131F" w14:textId="77777777" w:rsidR="00626B2E" w:rsidRPr="0033582B" w:rsidRDefault="00626B2E">
            <w:pPr>
              <w:pStyle w:val="ListParagraph"/>
              <w:numPr>
                <w:ilvl w:val="0"/>
                <w:numId w:val="144"/>
              </w:numPr>
              <w:rPr>
                <w:iCs/>
              </w:rPr>
            </w:pPr>
            <w:r w:rsidRPr="0033582B">
              <w:rPr>
                <w:iCs/>
              </w:rPr>
              <w:t>Physician and Management Company and Hospital Joint Venture</w:t>
            </w:r>
          </w:p>
          <w:p w14:paraId="7A9A6400" w14:textId="77777777" w:rsidR="00626B2E" w:rsidRPr="0033582B" w:rsidRDefault="00626B2E">
            <w:pPr>
              <w:pStyle w:val="ListParagraph"/>
              <w:numPr>
                <w:ilvl w:val="0"/>
                <w:numId w:val="144"/>
              </w:numPr>
              <w:rPr>
                <w:iCs/>
              </w:rPr>
            </w:pPr>
            <w:r w:rsidRPr="0033582B">
              <w:rPr>
                <w:iCs/>
              </w:rPr>
              <w:t>Management Company and Hospital Joint Venture</w:t>
            </w:r>
          </w:p>
          <w:p w14:paraId="0FFB48BE" w14:textId="77777777" w:rsidR="00626B2E" w:rsidRDefault="00626B2E">
            <w:pPr>
              <w:pStyle w:val="ListParagraph"/>
              <w:numPr>
                <w:ilvl w:val="0"/>
                <w:numId w:val="144"/>
              </w:numPr>
              <w:rPr>
                <w:iCs/>
              </w:rPr>
            </w:pPr>
            <w:r w:rsidRPr="0033582B">
              <w:rPr>
                <w:iCs/>
              </w:rPr>
              <w:t>Government</w:t>
            </w:r>
          </w:p>
          <w:p w14:paraId="36225480" w14:textId="77777777" w:rsidR="00626B2E" w:rsidRPr="0033582B" w:rsidRDefault="00626B2E">
            <w:pPr>
              <w:pStyle w:val="ListParagraph"/>
              <w:numPr>
                <w:ilvl w:val="0"/>
                <w:numId w:val="144"/>
              </w:numPr>
              <w:rPr>
                <w:iCs/>
              </w:rPr>
            </w:pPr>
            <w:r>
              <w:rPr>
                <w:iCs/>
              </w:rPr>
              <w:t>Private Equity</w:t>
            </w:r>
          </w:p>
          <w:p w14:paraId="5E10842C" w14:textId="77777777" w:rsidR="00626B2E" w:rsidRPr="00FB5234" w:rsidRDefault="00626B2E">
            <w:pPr>
              <w:pStyle w:val="ListParagraph"/>
              <w:numPr>
                <w:ilvl w:val="0"/>
                <w:numId w:val="144"/>
              </w:numPr>
            </w:pPr>
            <w:r w:rsidRPr="0033582B">
              <w:rPr>
                <w:iCs/>
              </w:rPr>
              <w:t>Other</w:t>
            </w:r>
          </w:p>
        </w:tc>
      </w:tr>
      <w:tr w:rsidR="00626B2E" w14:paraId="22DA5BA6" w14:textId="77777777">
        <w:tc>
          <w:tcPr>
            <w:tcW w:w="6475" w:type="dxa"/>
            <w:tcMar>
              <w:top w:w="72" w:type="dxa"/>
              <w:left w:w="115" w:type="dxa"/>
              <w:bottom w:w="72" w:type="dxa"/>
              <w:right w:w="115" w:type="dxa"/>
            </w:tcMar>
            <w:vAlign w:val="center"/>
          </w:tcPr>
          <w:p w14:paraId="5C5CE219" w14:textId="77777777" w:rsidR="00626B2E" w:rsidRDefault="00626B2E">
            <w:pPr>
              <w:pStyle w:val="Subtitle"/>
              <w:numPr>
                <w:ilvl w:val="0"/>
                <w:numId w:val="1"/>
              </w:numPr>
              <w:spacing w:before="120" w:line="276" w:lineRule="auto"/>
              <w:rPr>
                <w:b w:val="0"/>
              </w:rPr>
            </w:pPr>
            <w:r>
              <w:rPr>
                <w:b w:val="0"/>
              </w:rPr>
              <w:lastRenderedPageBreak/>
              <w:t xml:space="preserve">If your facility is wholly or in part owned by physician(s), does the </w:t>
            </w:r>
            <w:r w:rsidRPr="00837A49">
              <w:rPr>
                <w:b w:val="0"/>
              </w:rPr>
              <w:t>facility have a written policy to ensure disclosure of potential conflicts of interest?</w:t>
            </w:r>
          </w:p>
        </w:tc>
        <w:tc>
          <w:tcPr>
            <w:tcW w:w="2875" w:type="dxa"/>
            <w:tcMar>
              <w:top w:w="72" w:type="dxa"/>
              <w:left w:w="115" w:type="dxa"/>
              <w:bottom w:w="72" w:type="dxa"/>
              <w:right w:w="115" w:type="dxa"/>
            </w:tcMar>
            <w:vAlign w:val="center"/>
          </w:tcPr>
          <w:p w14:paraId="725ACB32" w14:textId="77777777" w:rsidR="00626B2E" w:rsidRPr="00C76BBD" w:rsidRDefault="00626B2E">
            <w:pPr>
              <w:pStyle w:val="ListParagraph"/>
              <w:numPr>
                <w:ilvl w:val="0"/>
                <w:numId w:val="144"/>
              </w:numPr>
              <w:rPr>
                <w:iCs/>
              </w:rPr>
            </w:pPr>
            <w:r w:rsidRPr="00C76BBD">
              <w:rPr>
                <w:iCs/>
              </w:rPr>
              <w:t>Yes</w:t>
            </w:r>
          </w:p>
          <w:p w14:paraId="20322F82" w14:textId="77777777" w:rsidR="00626B2E" w:rsidRPr="00C76BBD" w:rsidRDefault="00626B2E">
            <w:pPr>
              <w:pStyle w:val="ListParagraph"/>
              <w:numPr>
                <w:ilvl w:val="0"/>
                <w:numId w:val="144"/>
              </w:numPr>
              <w:rPr>
                <w:iCs/>
              </w:rPr>
            </w:pPr>
            <w:r w:rsidRPr="00C76BBD">
              <w:rPr>
                <w:iCs/>
              </w:rPr>
              <w:t>No</w:t>
            </w:r>
          </w:p>
          <w:p w14:paraId="405548E5" w14:textId="77777777" w:rsidR="00626B2E" w:rsidRPr="006F7A08" w:rsidRDefault="00626B2E">
            <w:pPr>
              <w:pStyle w:val="ListParagraph"/>
              <w:numPr>
                <w:ilvl w:val="0"/>
                <w:numId w:val="144"/>
              </w:numPr>
              <w:rPr>
                <w:i/>
              </w:rPr>
            </w:pPr>
            <w:r w:rsidRPr="00C76BBD">
              <w:rPr>
                <w:iCs/>
              </w:rPr>
              <w:t>Not wholly or in part owned by physician(s)</w:t>
            </w:r>
          </w:p>
        </w:tc>
      </w:tr>
      <w:tr w:rsidR="0056512B" w14:paraId="413F9244" w14:textId="77777777">
        <w:tc>
          <w:tcPr>
            <w:tcW w:w="6475" w:type="dxa"/>
            <w:tcMar>
              <w:top w:w="72" w:type="dxa"/>
              <w:left w:w="115" w:type="dxa"/>
              <w:bottom w:w="72" w:type="dxa"/>
              <w:right w:w="115" w:type="dxa"/>
            </w:tcMar>
            <w:vAlign w:val="center"/>
          </w:tcPr>
          <w:p w14:paraId="589F8A29" w14:textId="6391EEC9" w:rsidR="0056512B" w:rsidRDefault="0056512B" w:rsidP="00AE24EA">
            <w:pPr>
              <w:pStyle w:val="Subtitle"/>
              <w:numPr>
                <w:ilvl w:val="0"/>
                <w:numId w:val="1"/>
              </w:numPr>
              <w:spacing w:before="120" w:line="276" w:lineRule="auto"/>
              <w:rPr>
                <w:b w:val="0"/>
              </w:rPr>
            </w:pPr>
            <w:r>
              <w:rPr>
                <w:b w:val="0"/>
              </w:rPr>
              <w:t>Does your facility use an electronic health record</w:t>
            </w:r>
            <w:r w:rsidR="00B92311">
              <w:rPr>
                <w:b w:val="0"/>
              </w:rPr>
              <w:t xml:space="preserve"> (</w:t>
            </w:r>
            <w:r w:rsidR="00AE24EA">
              <w:rPr>
                <w:b w:val="0"/>
              </w:rPr>
              <w:t>EHR)</w:t>
            </w:r>
            <w:r w:rsidR="00EE1089" w:rsidRPr="00AE24EA">
              <w:rPr>
                <w:b w:val="0"/>
              </w:rPr>
              <w:t xml:space="preserve"> for any of the following functions?</w:t>
            </w:r>
          </w:p>
          <w:p w14:paraId="2597CD66" w14:textId="77777777" w:rsidR="00AE24EA" w:rsidRDefault="00AE24EA" w:rsidP="00AE24EA"/>
          <w:p w14:paraId="120B1ABA" w14:textId="49A25FB4" w:rsidR="00AE24EA" w:rsidRPr="00321E5F" w:rsidRDefault="00AE24EA" w:rsidP="00922AFA">
            <w:pPr>
              <w:ind w:left="360"/>
              <w:rPr>
                <w:i/>
                <w:iCs/>
              </w:rPr>
            </w:pPr>
            <w:r>
              <w:rPr>
                <w:i/>
                <w:iCs/>
              </w:rPr>
              <w:t>Select all that apply.</w:t>
            </w:r>
          </w:p>
        </w:tc>
        <w:tc>
          <w:tcPr>
            <w:tcW w:w="2875" w:type="dxa"/>
            <w:tcMar>
              <w:top w:w="72" w:type="dxa"/>
              <w:left w:w="115" w:type="dxa"/>
              <w:bottom w:w="72" w:type="dxa"/>
              <w:right w:w="115" w:type="dxa"/>
            </w:tcMar>
            <w:vAlign w:val="center"/>
          </w:tcPr>
          <w:p w14:paraId="10B4A8FC" w14:textId="4FF90612" w:rsidR="0056512B" w:rsidRDefault="004263F5" w:rsidP="00321E5F">
            <w:pPr>
              <w:pStyle w:val="ListParagraph"/>
              <w:numPr>
                <w:ilvl w:val="0"/>
                <w:numId w:val="232"/>
              </w:numPr>
              <w:rPr>
                <w:iCs/>
              </w:rPr>
            </w:pPr>
            <w:r>
              <w:rPr>
                <w:iCs/>
              </w:rPr>
              <w:t>Electronic charting</w:t>
            </w:r>
          </w:p>
          <w:p w14:paraId="7335708F" w14:textId="1141E8A4" w:rsidR="003A39CC" w:rsidRDefault="003A39CC" w:rsidP="00321E5F">
            <w:pPr>
              <w:pStyle w:val="ListParagraph"/>
              <w:numPr>
                <w:ilvl w:val="0"/>
                <w:numId w:val="232"/>
              </w:numPr>
              <w:rPr>
                <w:iCs/>
              </w:rPr>
            </w:pPr>
            <w:r>
              <w:rPr>
                <w:iCs/>
              </w:rPr>
              <w:t>Billing</w:t>
            </w:r>
            <w:r w:rsidR="00F531EF">
              <w:rPr>
                <w:iCs/>
              </w:rPr>
              <w:t xml:space="preserve"> and payment processing</w:t>
            </w:r>
          </w:p>
          <w:p w14:paraId="5E046A45" w14:textId="35CE2914" w:rsidR="003A39CC" w:rsidRDefault="003A39CC" w:rsidP="00321E5F">
            <w:pPr>
              <w:pStyle w:val="ListParagraph"/>
              <w:numPr>
                <w:ilvl w:val="0"/>
                <w:numId w:val="232"/>
              </w:numPr>
              <w:rPr>
                <w:iCs/>
              </w:rPr>
            </w:pPr>
            <w:r>
              <w:rPr>
                <w:iCs/>
              </w:rPr>
              <w:t xml:space="preserve">Scheduling </w:t>
            </w:r>
            <w:r w:rsidR="006E05FD">
              <w:rPr>
                <w:iCs/>
              </w:rPr>
              <w:t>and patient communication</w:t>
            </w:r>
          </w:p>
          <w:p w14:paraId="62A6D159" w14:textId="0F0489D9" w:rsidR="006E05FD" w:rsidRDefault="00F531EF" w:rsidP="00321E5F">
            <w:pPr>
              <w:pStyle w:val="ListParagraph"/>
              <w:numPr>
                <w:ilvl w:val="0"/>
                <w:numId w:val="232"/>
              </w:numPr>
              <w:rPr>
                <w:iCs/>
              </w:rPr>
            </w:pPr>
            <w:r>
              <w:rPr>
                <w:iCs/>
              </w:rPr>
              <w:t>Financial management</w:t>
            </w:r>
          </w:p>
          <w:p w14:paraId="6363F9CF" w14:textId="11CABA06" w:rsidR="00F531EF" w:rsidRDefault="003B786E" w:rsidP="00321E5F">
            <w:pPr>
              <w:pStyle w:val="ListParagraph"/>
              <w:numPr>
                <w:ilvl w:val="0"/>
                <w:numId w:val="232"/>
              </w:numPr>
              <w:rPr>
                <w:iCs/>
              </w:rPr>
            </w:pPr>
            <w:r>
              <w:rPr>
                <w:iCs/>
              </w:rPr>
              <w:t>Data and analytics</w:t>
            </w:r>
          </w:p>
          <w:p w14:paraId="4F0D032C" w14:textId="49D58F86" w:rsidR="00B92311" w:rsidRPr="00C76BBD" w:rsidRDefault="00B92311" w:rsidP="00321E5F">
            <w:pPr>
              <w:pStyle w:val="ListParagraph"/>
              <w:numPr>
                <w:ilvl w:val="0"/>
                <w:numId w:val="232"/>
              </w:numPr>
              <w:rPr>
                <w:iCs/>
              </w:rPr>
            </w:pPr>
            <w:r>
              <w:rPr>
                <w:iCs/>
              </w:rPr>
              <w:t>No</w:t>
            </w:r>
            <w:r w:rsidR="006E05FD">
              <w:rPr>
                <w:iCs/>
              </w:rPr>
              <w:t>ne of the above</w:t>
            </w:r>
            <w:r w:rsidR="00AE24EA">
              <w:rPr>
                <w:iCs/>
              </w:rPr>
              <w:t>; facility does not use an EHR</w:t>
            </w:r>
          </w:p>
        </w:tc>
      </w:tr>
    </w:tbl>
    <w:p w14:paraId="2DFABCB5" w14:textId="77777777" w:rsidR="00626B2E" w:rsidRDefault="00626B2E" w:rsidP="00626B2E">
      <w:pPr>
        <w:pStyle w:val="NoSpacing"/>
        <w:rPr>
          <w:b/>
          <w:sz w:val="24"/>
        </w:rPr>
      </w:pPr>
    </w:p>
    <w:p w14:paraId="07263796" w14:textId="77777777" w:rsidR="00626B2E" w:rsidRPr="00C91C33" w:rsidRDefault="00626B2E" w:rsidP="00626B2E">
      <w:pPr>
        <w:pStyle w:val="Heading4"/>
        <w:rPr>
          <w:sz w:val="20"/>
          <w:szCs w:val="20"/>
        </w:rPr>
      </w:pPr>
      <w:bookmarkStart w:id="63" w:name="_Toc225763883"/>
      <w:r>
        <w:rPr>
          <w:sz w:val="20"/>
          <w:szCs w:val="20"/>
        </w:rPr>
        <w:t>Patient-Reported Concerns</w:t>
      </w:r>
      <w:bookmarkEnd w:id="63"/>
    </w:p>
    <w:p w14:paraId="602F2213" w14:textId="77777777" w:rsidR="00626B2E" w:rsidRPr="001D1925" w:rsidRDefault="00626B2E" w:rsidP="00626B2E">
      <w:pPr>
        <w:pStyle w:val="NoSpacing"/>
        <w:rPr>
          <w:b/>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875"/>
      </w:tblGrid>
      <w:tr w:rsidR="00626B2E" w14:paraId="05D0ECD4" w14:textId="77777777">
        <w:trPr>
          <w:trHeight w:val="2168"/>
        </w:trPr>
        <w:tc>
          <w:tcPr>
            <w:tcW w:w="6475" w:type="dxa"/>
            <w:tcMar>
              <w:top w:w="72" w:type="dxa"/>
              <w:left w:w="115" w:type="dxa"/>
              <w:bottom w:w="72" w:type="dxa"/>
              <w:right w:w="115" w:type="dxa"/>
            </w:tcMar>
          </w:tcPr>
          <w:p w14:paraId="0B3B0FAB" w14:textId="77777777" w:rsidR="00626B2E" w:rsidRDefault="00626B2E">
            <w:pPr>
              <w:pStyle w:val="ListParagraph"/>
              <w:numPr>
                <w:ilvl w:val="0"/>
                <w:numId w:val="1"/>
              </w:numPr>
            </w:pPr>
            <w:r>
              <w:t xml:space="preserve">Does your facility have a protocol to follow up on patient-reported concerns about their care that includes </w:t>
            </w:r>
            <w:r w:rsidRPr="00250DB2">
              <w:rPr>
                <w:b/>
                <w:bCs/>
              </w:rPr>
              <w:t>all</w:t>
            </w:r>
            <w:r>
              <w:t xml:space="preserve"> the following elements:</w:t>
            </w:r>
          </w:p>
          <w:p w14:paraId="73D4C1A6" w14:textId="77777777" w:rsidR="00626B2E" w:rsidRDefault="00626B2E">
            <w:pPr>
              <w:pStyle w:val="ListParagraph"/>
              <w:numPr>
                <w:ilvl w:val="0"/>
                <w:numId w:val="152"/>
              </w:numPr>
            </w:pPr>
            <w:r>
              <w:t xml:space="preserve">All patients and family caregivers are </w:t>
            </w:r>
            <w:r>
              <w:rPr>
                <w:u w:val="single"/>
              </w:rPr>
              <w:t xml:space="preserve">notified </w:t>
            </w:r>
            <w:r>
              <w:t xml:space="preserve">of at least </w:t>
            </w:r>
            <w:r w:rsidRPr="001B51E8">
              <w:t>one method to report concerns with their care</w:t>
            </w:r>
            <w:r>
              <w:t>,</w:t>
            </w:r>
          </w:p>
          <w:p w14:paraId="4415F5CA" w14:textId="77777777" w:rsidR="00626B2E" w:rsidRDefault="00626B2E">
            <w:pPr>
              <w:pStyle w:val="ListParagraph"/>
              <w:numPr>
                <w:ilvl w:val="0"/>
                <w:numId w:val="152"/>
              </w:numPr>
            </w:pPr>
            <w:r>
              <w:t xml:space="preserve">All patients and family caregivers who report a concern are </w:t>
            </w:r>
            <w:r>
              <w:rPr>
                <w:u w:val="single"/>
              </w:rPr>
              <w:t>contacted</w:t>
            </w:r>
            <w:r>
              <w:t xml:space="preserve"> by a facility representative within 30 days of making the report, and</w:t>
            </w:r>
          </w:p>
          <w:p w14:paraId="19832339" w14:textId="77777777" w:rsidR="00626B2E" w:rsidRPr="00250DB2" w:rsidRDefault="00626B2E">
            <w:pPr>
              <w:pStyle w:val="ListParagraph"/>
              <w:numPr>
                <w:ilvl w:val="0"/>
                <w:numId w:val="152"/>
              </w:numPr>
            </w:pPr>
            <w:r>
              <w:t xml:space="preserve">All concerns reported by patients and family caregivers are </w:t>
            </w:r>
            <w:r w:rsidRPr="00250DB2">
              <w:rPr>
                <w:u w:val="single"/>
              </w:rPr>
              <w:t>logged</w:t>
            </w:r>
            <w:r>
              <w:t xml:space="preserve"> in an incident reporting system?</w:t>
            </w:r>
          </w:p>
        </w:tc>
        <w:tc>
          <w:tcPr>
            <w:tcW w:w="2875" w:type="dxa"/>
            <w:tcMar>
              <w:top w:w="72" w:type="dxa"/>
              <w:left w:w="115" w:type="dxa"/>
              <w:bottom w:w="72" w:type="dxa"/>
              <w:right w:w="115" w:type="dxa"/>
            </w:tcMar>
            <w:vAlign w:val="center"/>
          </w:tcPr>
          <w:p w14:paraId="56EAF734" w14:textId="77777777" w:rsidR="00626B2E" w:rsidRPr="00A35DD6" w:rsidRDefault="00626B2E">
            <w:pPr>
              <w:pStyle w:val="ListParagraph"/>
              <w:numPr>
                <w:ilvl w:val="0"/>
                <w:numId w:val="153"/>
              </w:numPr>
              <w:rPr>
                <w:iCs/>
              </w:rPr>
            </w:pPr>
            <w:r w:rsidRPr="00A35DD6">
              <w:rPr>
                <w:iCs/>
              </w:rPr>
              <w:t>Yes</w:t>
            </w:r>
          </w:p>
          <w:p w14:paraId="0F1A7A42" w14:textId="77777777" w:rsidR="00626B2E" w:rsidRDefault="00626B2E">
            <w:pPr>
              <w:pStyle w:val="ListParagraph"/>
              <w:numPr>
                <w:ilvl w:val="0"/>
                <w:numId w:val="144"/>
              </w:numPr>
            </w:pPr>
            <w:r w:rsidRPr="00A35DD6">
              <w:rPr>
                <w:iCs/>
              </w:rPr>
              <w:t>No</w:t>
            </w:r>
          </w:p>
        </w:tc>
      </w:tr>
    </w:tbl>
    <w:p w14:paraId="3B1A32FE" w14:textId="77777777" w:rsidR="00626B2E" w:rsidRDefault="00626B2E" w:rsidP="00626B2E">
      <w:pPr>
        <w:rPr>
          <w:rFonts w:eastAsiaTheme="majorEastAsia"/>
          <w:b/>
          <w:sz w:val="28"/>
          <w:u w:val="single"/>
        </w:rPr>
      </w:pPr>
      <w:r>
        <w:br w:type="page"/>
      </w:r>
    </w:p>
    <w:p w14:paraId="7DF63B9C" w14:textId="77777777" w:rsidR="00070DF3" w:rsidRPr="00CD02DE" w:rsidRDefault="00070DF3" w:rsidP="00070DF3">
      <w:pPr>
        <w:pStyle w:val="NoSpacing"/>
        <w:rPr>
          <w:b/>
        </w:rPr>
      </w:pPr>
      <w:r w:rsidRPr="00CD02DE">
        <w:rPr>
          <w:b/>
        </w:rPr>
        <w:lastRenderedPageBreak/>
        <w:t>Affirmation of Accuracy</w:t>
      </w:r>
    </w:p>
    <w:p w14:paraId="6A59CE26" w14:textId="77777777" w:rsidR="00070DF3" w:rsidRPr="00CD02DE" w:rsidRDefault="00070DF3" w:rsidP="00070DF3">
      <w:pPr>
        <w:pStyle w:val="NoSpacing"/>
      </w:pPr>
    </w:p>
    <w:p w14:paraId="2DD8DC3C" w14:textId="4925B645" w:rsidR="00711463" w:rsidRPr="00D6153E" w:rsidRDefault="00711463" w:rsidP="00711463">
      <w:pPr>
        <w:pStyle w:val="NoSpacing"/>
      </w:pPr>
      <w:r w:rsidRPr="00D6153E">
        <w:t xml:space="preserve">As the administrator of the Ambulatory Surgery Center (ASC) or as an employee of the ASC to whom the ASC administrator has delegated responsibility, I have reviewed this information pertaining to the </w:t>
      </w:r>
      <w:r>
        <w:t>Basic Facility Information</w:t>
      </w:r>
      <w:r w:rsidRPr="00D6153E">
        <w:t xml:space="preserve"> Section at our ASC, and I hereby </w:t>
      </w:r>
      <w:r>
        <w:t>affirm</w:t>
      </w:r>
      <w:r w:rsidRPr="00D6153E">
        <w:t xml:space="preserve"> that this information is true, accurate, and reflects the current, normal operating circumstances at our ASC. I am authorized to make this </w:t>
      </w:r>
      <w:r>
        <w:t>affirmation</w:t>
      </w:r>
      <w:r w:rsidRPr="00D6153E">
        <w:t xml:space="preserve"> on behalf of our ASC. </w:t>
      </w:r>
    </w:p>
    <w:p w14:paraId="7385BF70" w14:textId="77777777" w:rsidR="00711463" w:rsidRPr="00D6153E" w:rsidRDefault="00711463" w:rsidP="00711463">
      <w:pPr>
        <w:pStyle w:val="NoSpacing"/>
      </w:pPr>
    </w:p>
    <w:p w14:paraId="6D0E1D20" w14:textId="77777777" w:rsidR="00711463" w:rsidRPr="00D6153E" w:rsidRDefault="00711463" w:rsidP="00711463">
      <w:pPr>
        <w:pStyle w:val="NoSpacing"/>
      </w:pPr>
      <w:r w:rsidRPr="00D6153E">
        <w:t xml:space="preserve">The ASC and I </w:t>
      </w:r>
      <w:r>
        <w:t>acknowledge</w:t>
      </w:r>
      <w:r w:rsidRPr="00D6153E">
        <w:t xml:space="preserve"> that The Leapfrog Group, its members, the public and entities and persons who contract or have other business dealings with The Leapfrog Group are relying on the truth and accuracy of this information. The ASC and I also </w:t>
      </w:r>
      <w:r>
        <w:t>acknowledge</w:t>
      </w:r>
      <w:r w:rsidRPr="00D6153E">
        <w:t xml:space="preserve"> that </w:t>
      </w:r>
      <w:r>
        <w:t>analyses and ratings</w:t>
      </w:r>
      <w:r w:rsidRPr="00D6153E">
        <w:t xml:space="preserve"> The Leapfrog Group </w:t>
      </w:r>
      <w:r>
        <w:t>derives from</w:t>
      </w:r>
      <w:r w:rsidRPr="00D6153E">
        <w:t xml:space="preserve"> this information </w:t>
      </w:r>
      <w:r>
        <w:t>will be made public on the Survey Results</w:t>
      </w:r>
      <w:r w:rsidRPr="00D6153E">
        <w:t xml:space="preserve"> public reporting website and/or other Leapfrog Group </w:t>
      </w:r>
      <w:r>
        <w:t>published works</w:t>
      </w:r>
      <w:r w:rsidRPr="00D6153E">
        <w:t xml:space="preserve">, products and services. </w:t>
      </w:r>
      <w:r>
        <w:t>The ASC and I acknowledge that</w:t>
      </w:r>
      <w:r w:rsidRPr="00D6153E">
        <w:t xml:space="preserve"> analyses and ratings derived from this information and all intellectual property rights related to those analyses and ratings shall be and remain the sole and exclusive property of The Leapfrog Group in which The Leapfrog Group retains exclusive ownership. I hereby affirm that this information does not infringe upon any third-party intellectual property rights or any other third-party rights whatsoever and is free and clear of all encumbrances and liens of any kind. The ASC and I acknowledge that The Leapfrog Group may license analyses and ratings derived from this information to other entities including researchers, not-for-profit entities, and for-profit entities, and the revenue from such licensure will be used solely to support The Leapfrog Group’s not-for-profit mission. The </w:t>
      </w:r>
      <w:r>
        <w:t xml:space="preserve">ASC </w:t>
      </w:r>
      <w:r w:rsidRPr="00D6153E">
        <w:t>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persons who contract or have other business dealings with The Leapfrog Group reserve the right to omit or disclaim information that is not current, accurate or truthful.</w:t>
      </w:r>
    </w:p>
    <w:p w14:paraId="69D6CB15" w14:textId="77777777" w:rsidR="00070DF3" w:rsidRDefault="00070DF3" w:rsidP="00070DF3">
      <w:pPr>
        <w:spacing w:line="240" w:lineRule="auto"/>
      </w:pPr>
    </w:p>
    <w:p w14:paraId="7039E487" w14:textId="77777777" w:rsidR="00070DF3" w:rsidRPr="009A5185" w:rsidRDefault="00070DF3" w:rsidP="00431A09">
      <w:pPr>
        <w:spacing w:after="0" w:line="240" w:lineRule="auto"/>
        <w:rPr>
          <w:rFonts w:cs="Arial"/>
          <w:snapToGrid w:val="0"/>
          <w:color w:val="000000"/>
        </w:rPr>
      </w:pPr>
    </w:p>
    <w:p w14:paraId="78011191" w14:textId="77777777" w:rsidR="00070DF3" w:rsidRPr="009A5185" w:rsidRDefault="00070DF3" w:rsidP="00070DF3">
      <w:pPr>
        <w:spacing w:line="240" w:lineRule="auto"/>
        <w:rPr>
          <w:rFonts w:cs="Arial"/>
          <w:snapToGrid w:val="0"/>
          <w:color w:val="000000"/>
        </w:rPr>
      </w:pPr>
      <w:r w:rsidRPr="009A5185">
        <w:rPr>
          <w:rFonts w:cs="Arial"/>
          <w:snapToGrid w:val="0"/>
          <w:color w:val="000000"/>
        </w:rPr>
        <w:t>Affirmed by _____</w:t>
      </w:r>
      <w:r>
        <w:rPr>
          <w:rFonts w:cs="Arial"/>
          <w:snapToGrid w:val="0"/>
          <w:color w:val="000000"/>
        </w:rPr>
        <w:t>_______</w:t>
      </w:r>
      <w:r w:rsidRPr="009A5185">
        <w:rPr>
          <w:rFonts w:cs="Arial"/>
          <w:snapToGrid w:val="0"/>
          <w:color w:val="000000"/>
        </w:rPr>
        <w:t xml:space="preserve">________________, the </w:t>
      </w:r>
      <w:r>
        <w:rPr>
          <w:rFonts w:cs="Arial"/>
          <w:snapToGrid w:val="0"/>
          <w:color w:val="000000"/>
        </w:rPr>
        <w:t>ASC’s</w:t>
      </w:r>
      <w:r w:rsidRPr="009A5185">
        <w:rPr>
          <w:rFonts w:cs="Arial"/>
          <w:snapToGrid w:val="0"/>
          <w:color w:val="000000"/>
        </w:rPr>
        <w:t xml:space="preserve"> ___________________________,</w:t>
      </w:r>
    </w:p>
    <w:p w14:paraId="5C0BD1B3" w14:textId="77777777" w:rsidR="00070DF3" w:rsidRPr="009A5185" w:rsidRDefault="00070DF3" w:rsidP="00070DF3">
      <w:pPr>
        <w:spacing w:line="240" w:lineRule="auto"/>
        <w:ind w:left="720" w:firstLine="720"/>
        <w:rPr>
          <w:rFonts w:cs="Arial"/>
        </w:rPr>
      </w:pPr>
      <w:r w:rsidRPr="009A5185">
        <w:rPr>
          <w:rFonts w:cs="Arial"/>
        </w:rPr>
        <w:t>(</w:t>
      </w:r>
      <w:r w:rsidRPr="00CD02DE">
        <w:rPr>
          <w:rFonts w:cs="Arial"/>
          <w:i/>
        </w:rPr>
        <w:t>First Name, Last Name</w:t>
      </w:r>
      <w:r w:rsidRPr="009A5185">
        <w:rPr>
          <w:rFonts w:cs="Arial"/>
        </w:rPr>
        <w:t>)</w:t>
      </w:r>
      <w:r w:rsidRPr="009A5185">
        <w:rPr>
          <w:rFonts w:cs="Arial"/>
        </w:rPr>
        <w:tab/>
      </w:r>
      <w:r w:rsidRPr="009A5185">
        <w:rPr>
          <w:rFonts w:cs="Arial"/>
        </w:rPr>
        <w:tab/>
      </w:r>
      <w:r w:rsidRPr="009A5185">
        <w:rPr>
          <w:rFonts w:cs="Arial"/>
        </w:rPr>
        <w:tab/>
      </w:r>
      <w:r>
        <w:rPr>
          <w:rFonts w:cs="Arial"/>
        </w:rPr>
        <w:tab/>
      </w:r>
      <w:r w:rsidRPr="009A5185">
        <w:rPr>
          <w:rFonts w:cs="Arial"/>
        </w:rPr>
        <w:t>(</w:t>
      </w:r>
      <w:r w:rsidRPr="00CD02DE">
        <w:rPr>
          <w:rFonts w:cs="Arial"/>
          <w:i/>
        </w:rPr>
        <w:t>Title</w:t>
      </w:r>
      <w:r w:rsidRPr="009A5185">
        <w:rPr>
          <w:rFonts w:cs="Arial"/>
        </w:rPr>
        <w:t>)</w:t>
      </w:r>
    </w:p>
    <w:p w14:paraId="4C789AC4" w14:textId="77777777" w:rsidR="00070DF3" w:rsidRDefault="00070DF3" w:rsidP="00070DF3">
      <w:pPr>
        <w:spacing w:line="240" w:lineRule="auto"/>
        <w:rPr>
          <w:rFonts w:cs="Arial"/>
          <w:snapToGrid w:val="0"/>
        </w:rPr>
      </w:pPr>
    </w:p>
    <w:p w14:paraId="49D629C5" w14:textId="77777777" w:rsidR="00070DF3" w:rsidRPr="009A5185" w:rsidRDefault="00070DF3" w:rsidP="00070DF3">
      <w:pPr>
        <w:spacing w:line="240" w:lineRule="auto"/>
        <w:rPr>
          <w:rFonts w:cs="Arial"/>
          <w:snapToGrid w:val="0"/>
        </w:rPr>
      </w:pPr>
      <w:r w:rsidRPr="009A5185">
        <w:rPr>
          <w:rFonts w:cs="Arial"/>
          <w:snapToGrid w:val="0"/>
        </w:rPr>
        <w:t>On _______________________.</w:t>
      </w:r>
    </w:p>
    <w:p w14:paraId="380D38DE" w14:textId="77777777" w:rsidR="00070DF3" w:rsidRPr="009A5185" w:rsidRDefault="00070DF3" w:rsidP="00070DF3">
      <w:pPr>
        <w:spacing w:line="240" w:lineRule="auto"/>
        <w:rPr>
          <w:rFonts w:cs="Arial"/>
          <w:i/>
        </w:rPr>
      </w:pPr>
      <w:r w:rsidRPr="009A5185">
        <w:rPr>
          <w:rFonts w:cs="Arial"/>
          <w:i/>
        </w:rPr>
        <w:t xml:space="preserve">                    (Date)</w:t>
      </w:r>
    </w:p>
    <w:p w14:paraId="6E4B6F5E" w14:textId="77777777" w:rsidR="00070DF3" w:rsidRPr="00C6136E" w:rsidRDefault="00070DF3" w:rsidP="00070DF3">
      <w:r>
        <w:br w:type="page"/>
      </w:r>
    </w:p>
    <w:p w14:paraId="1F9184C5" w14:textId="7E8AD533" w:rsidR="00341F4D" w:rsidRDefault="00341F4D" w:rsidP="007332CB">
      <w:pPr>
        <w:pStyle w:val="Heading3"/>
        <w:rPr>
          <w:rFonts w:cs="Arial"/>
          <w:color w:val="002060"/>
          <w:szCs w:val="28"/>
          <w:u w:val="none"/>
        </w:rPr>
      </w:pPr>
      <w:bookmarkStart w:id="64" w:name="_Toc225763884"/>
      <w:r w:rsidRPr="00702010">
        <w:rPr>
          <w:rFonts w:cs="Arial"/>
          <w:color w:val="002060"/>
          <w:szCs w:val="28"/>
          <w:u w:val="none"/>
        </w:rPr>
        <w:lastRenderedPageBreak/>
        <w:t>Section 1: Basic Facility Information Reference Information</w:t>
      </w:r>
      <w:bookmarkEnd w:id="64"/>
    </w:p>
    <w:p w14:paraId="5DA19633" w14:textId="77777777" w:rsidR="007332CB" w:rsidRPr="007332CB" w:rsidRDefault="007332CB" w:rsidP="00A875AA">
      <w:pPr>
        <w:spacing w:after="0"/>
      </w:pPr>
    </w:p>
    <w:p w14:paraId="2C9F3489" w14:textId="77777777" w:rsidR="00341F4D" w:rsidRPr="000A051A" w:rsidRDefault="00341F4D" w:rsidP="00341F4D">
      <w:pPr>
        <w:pStyle w:val="Heading4"/>
      </w:pPr>
      <w:bookmarkStart w:id="65" w:name="_Toc225763885"/>
      <w:r>
        <w:t>What’s New in the 2026 Survey</w:t>
      </w:r>
      <w:bookmarkEnd w:id="65"/>
    </w:p>
    <w:p w14:paraId="72AF43BC" w14:textId="77777777" w:rsidR="00341F4D" w:rsidRDefault="00341F4D" w:rsidP="00341F4D">
      <w:pPr>
        <w:spacing w:after="0" w:line="240" w:lineRule="auto"/>
        <w:contextualSpacing/>
        <w:rPr>
          <w:rFonts w:cstheme="minorHAnsi"/>
        </w:rPr>
      </w:pPr>
    </w:p>
    <w:p w14:paraId="4FC0BBE4" w14:textId="69092E47" w:rsidR="00E76EEA" w:rsidRDefault="00194699" w:rsidP="00341F4D">
      <w:pPr>
        <w:spacing w:after="0" w:line="240" w:lineRule="auto"/>
        <w:contextualSpacing/>
        <w:rPr>
          <w:rFonts w:cstheme="minorHAnsi"/>
        </w:rPr>
      </w:pPr>
      <w:r w:rsidRPr="00194699">
        <w:rPr>
          <w:rFonts w:cstheme="minorHAnsi"/>
        </w:rPr>
        <w:t>Leapfrog is adding a new question regarding the use of an electronic health record (EHR).</w:t>
      </w:r>
    </w:p>
    <w:p w14:paraId="2A0BB991" w14:textId="77777777" w:rsidR="00194699" w:rsidRPr="00E829F0" w:rsidRDefault="00194699" w:rsidP="00B754BF">
      <w:pPr>
        <w:spacing w:line="240" w:lineRule="auto"/>
        <w:contextualSpacing/>
        <w:rPr>
          <w:rFonts w:cstheme="minorHAnsi"/>
        </w:rPr>
      </w:pPr>
    </w:p>
    <w:p w14:paraId="48C66694" w14:textId="77777777" w:rsidR="00341F4D" w:rsidRDefault="00341F4D" w:rsidP="00341F4D">
      <w:pPr>
        <w:pStyle w:val="Heading4"/>
        <w:spacing w:before="0" w:line="240" w:lineRule="auto"/>
        <w:contextualSpacing/>
      </w:pPr>
      <w:bookmarkStart w:id="66" w:name="_Toc225763886"/>
      <w:r>
        <w:t>Change Summary Since Release</w:t>
      </w:r>
      <w:bookmarkEnd w:id="66"/>
    </w:p>
    <w:p w14:paraId="7E5A092A" w14:textId="77777777" w:rsidR="00341F4D" w:rsidRPr="009A5185" w:rsidRDefault="00341F4D" w:rsidP="00341F4D">
      <w:pPr>
        <w:pStyle w:val="BodyText3"/>
        <w:rPr>
          <w:rFonts w:cs="Arial"/>
          <w:lang w:eastAsia="ja-JP"/>
        </w:rPr>
      </w:pPr>
      <w:r w:rsidRPr="009A5185">
        <w:rPr>
          <w:rFonts w:cs="Arial"/>
          <w:lang w:eastAsia="ja-JP"/>
        </w:rPr>
        <w:t xml:space="preserve">None. If substantive changes are made to this section of the Survey after release on April 1, </w:t>
      </w:r>
      <w:r>
        <w:rPr>
          <w:rFonts w:cs="Arial"/>
          <w:lang w:eastAsia="ja-JP"/>
        </w:rPr>
        <w:t>2026</w:t>
      </w:r>
      <w:r w:rsidRPr="009A5185">
        <w:rPr>
          <w:rFonts w:cs="Arial"/>
          <w:lang w:eastAsia="ja-JP"/>
        </w:rPr>
        <w:t>, they will be documented in this Change Summary section.</w:t>
      </w:r>
    </w:p>
    <w:p w14:paraId="74E563B2" w14:textId="77777777" w:rsidR="00070DF3" w:rsidRDefault="00070DF3">
      <w:pPr>
        <w:rPr>
          <w:rFonts w:eastAsiaTheme="majorEastAsia" w:cs="Arial"/>
          <w:b/>
          <w:sz w:val="28"/>
          <w:u w:val="single"/>
          <w:lang w:eastAsia="ja-JP"/>
        </w:rPr>
      </w:pPr>
      <w:r>
        <w:rPr>
          <w:rFonts w:cs="Arial"/>
          <w:lang w:eastAsia="ja-JP"/>
        </w:rPr>
        <w:br w:type="page"/>
      </w:r>
    </w:p>
    <w:p w14:paraId="77231A07" w14:textId="2A9B1039" w:rsidR="00626B2E" w:rsidRPr="00B553FF" w:rsidRDefault="00626B2E" w:rsidP="00626B2E">
      <w:pPr>
        <w:pStyle w:val="Heading3"/>
        <w:spacing w:before="0"/>
        <w:rPr>
          <w:color w:val="002060"/>
          <w:szCs w:val="28"/>
          <w:u w:val="none"/>
        </w:rPr>
      </w:pPr>
      <w:bookmarkStart w:id="67" w:name="_Toc225763887"/>
      <w:r w:rsidRPr="00B553FF">
        <w:rPr>
          <w:rFonts w:cs="Arial"/>
          <w:color w:val="002060"/>
          <w:szCs w:val="28"/>
          <w:u w:val="none"/>
          <w:lang w:eastAsia="ja-JP"/>
        </w:rPr>
        <w:lastRenderedPageBreak/>
        <w:t xml:space="preserve">Section </w:t>
      </w:r>
      <w:r w:rsidR="009734BF" w:rsidRPr="00B553FF">
        <w:rPr>
          <w:rFonts w:cs="Arial"/>
          <w:color w:val="002060"/>
          <w:szCs w:val="28"/>
          <w:u w:val="none"/>
          <w:lang w:eastAsia="ja-JP"/>
        </w:rPr>
        <w:t>1</w:t>
      </w:r>
      <w:r w:rsidRPr="00B553FF">
        <w:rPr>
          <w:rFonts w:cs="Arial"/>
          <w:color w:val="002060"/>
          <w:szCs w:val="28"/>
          <w:u w:val="none"/>
          <w:lang w:eastAsia="ja-JP"/>
        </w:rPr>
        <w:t xml:space="preserve">: </w:t>
      </w:r>
      <w:r w:rsidRPr="00B553FF">
        <w:rPr>
          <w:color w:val="002060"/>
          <w:szCs w:val="28"/>
          <w:u w:val="none"/>
        </w:rPr>
        <w:t>Basic Facility Information Frequently Asked Questions (FAQs)</w:t>
      </w:r>
      <w:bookmarkEnd w:id="67"/>
    </w:p>
    <w:p w14:paraId="18AA83FE" w14:textId="77777777" w:rsidR="00626B2E" w:rsidRPr="003A5486" w:rsidRDefault="00626B2E" w:rsidP="00626B2E">
      <w:pPr>
        <w:pStyle w:val="Heading44"/>
      </w:pPr>
    </w:p>
    <w:p w14:paraId="5FB0B2A6" w14:textId="77777777" w:rsidR="00626B2E" w:rsidRPr="00A614AE" w:rsidRDefault="00626B2E" w:rsidP="00626B2E">
      <w:pPr>
        <w:pStyle w:val="ListParagraph"/>
        <w:numPr>
          <w:ilvl w:val="0"/>
          <w:numId w:val="58"/>
        </w:numPr>
        <w:rPr>
          <w:b/>
          <w:bCs/>
        </w:rPr>
      </w:pPr>
      <w:r w:rsidRPr="00A614AE">
        <w:rPr>
          <w:b/>
          <w:bCs/>
        </w:rPr>
        <w:t>What are some examples of a protocol to follow-up on patient-reported concerns? What kinds of concerns are we supposed to be capturing?</w:t>
      </w:r>
    </w:p>
    <w:p w14:paraId="18C2669E" w14:textId="77777777" w:rsidR="00626B2E" w:rsidRPr="00DF3F69" w:rsidRDefault="00626B2E" w:rsidP="00626B2E">
      <w:pPr>
        <w:ind w:left="360"/>
        <w:jc w:val="both"/>
      </w:pPr>
      <w:r w:rsidRPr="00DF3F69">
        <w:t xml:space="preserve">Leapfrog’s goal is to capture how </w:t>
      </w:r>
      <w:r>
        <w:t>facilities</w:t>
      </w:r>
      <w:r w:rsidRPr="00DF3F69">
        <w:t xml:space="preserve"> are encouraging the submission of, and following up on, issues or complaints from patients that are specific to the care they received at </w:t>
      </w:r>
      <w:r>
        <w:t>your</w:t>
      </w:r>
      <w:r w:rsidRPr="00DF3F69">
        <w:t xml:space="preserve"> </w:t>
      </w:r>
      <w:r>
        <w:t>facility</w:t>
      </w:r>
      <w:r w:rsidRPr="00DF3F69">
        <w:t>. Examples of opportunities to report would include any of the following:</w:t>
      </w:r>
    </w:p>
    <w:p w14:paraId="74E78CD8" w14:textId="77777777" w:rsidR="00626B2E" w:rsidRPr="00DF3F69" w:rsidRDefault="00626B2E" w:rsidP="00626B2E">
      <w:pPr>
        <w:pStyle w:val="ListParagraph"/>
        <w:numPr>
          <w:ilvl w:val="0"/>
          <w:numId w:val="160"/>
        </w:numPr>
        <w:jc w:val="both"/>
      </w:pPr>
      <w:r>
        <w:t xml:space="preserve">Notifying patients on arrival at the facility about their right to report concerns as part of their </w:t>
      </w:r>
      <w:hyperlink r:id="rId82" w:history="1">
        <w:r w:rsidRPr="00DF3F69">
          <w:rPr>
            <w:rStyle w:val="Hyperlink"/>
          </w:rPr>
          <w:t>rights and responsibilities</w:t>
        </w:r>
      </w:hyperlink>
      <w:r>
        <w:t>;</w:t>
      </w:r>
    </w:p>
    <w:p w14:paraId="72132550" w14:textId="77777777" w:rsidR="00626B2E" w:rsidRPr="00DF3F69" w:rsidRDefault="00626B2E" w:rsidP="00626B2E">
      <w:pPr>
        <w:pStyle w:val="ListParagraph"/>
        <w:numPr>
          <w:ilvl w:val="0"/>
          <w:numId w:val="160"/>
        </w:numPr>
        <w:jc w:val="both"/>
      </w:pPr>
      <w:r w:rsidRPr="00DF3F69">
        <w:t xml:space="preserve">A </w:t>
      </w:r>
      <w:r>
        <w:t>contact person responsible for patient experience who</w:t>
      </w:r>
      <w:r w:rsidRPr="00DF3F69">
        <w:t xml:space="preserve"> can be contacted by telephone, e-mail and in-person</w:t>
      </w:r>
      <w:r>
        <w:t>;</w:t>
      </w:r>
    </w:p>
    <w:p w14:paraId="638B6F29" w14:textId="77777777" w:rsidR="00626B2E" w:rsidRDefault="00626B2E" w:rsidP="00626B2E">
      <w:pPr>
        <w:pStyle w:val="ListParagraph"/>
        <w:numPr>
          <w:ilvl w:val="0"/>
          <w:numId w:val="160"/>
        </w:numPr>
        <w:jc w:val="both"/>
      </w:pPr>
      <w:r w:rsidRPr="00DF3F69">
        <w:t>A reporting system available to patients through the patient portal</w:t>
      </w:r>
      <w:r>
        <w:t>, e.g. a specific function or message in the application that prompts patients to report concerns, including through messaging the provider directly;</w:t>
      </w:r>
    </w:p>
    <w:p w14:paraId="773476E5" w14:textId="77777777" w:rsidR="00626B2E" w:rsidRDefault="00626B2E" w:rsidP="00626B2E">
      <w:pPr>
        <w:pStyle w:val="ListParagraph"/>
        <w:numPr>
          <w:ilvl w:val="0"/>
          <w:numId w:val="160"/>
        </w:numPr>
      </w:pPr>
      <w:r w:rsidRPr="00DF3F69">
        <w:t>A patient survey administered to patients soliciting concerns with their care</w:t>
      </w:r>
      <w:r>
        <w:t>; or</w:t>
      </w:r>
    </w:p>
    <w:p w14:paraId="32C22AD3" w14:textId="77777777" w:rsidR="00626B2E" w:rsidRPr="007B418C" w:rsidRDefault="00626B2E" w:rsidP="00626B2E">
      <w:pPr>
        <w:pStyle w:val="ListParagraph"/>
        <w:numPr>
          <w:ilvl w:val="0"/>
          <w:numId w:val="160"/>
        </w:numPr>
        <w:spacing w:after="0" w:line="240" w:lineRule="auto"/>
        <w:jc w:val="both"/>
      </w:pPr>
      <w:r>
        <w:t>The free text fields of the Outpatient and Ambulatory Surgery Consumer Assessment of Healthcare Providers and Systems (OAS CAHPS) Survey</w:t>
      </w:r>
    </w:p>
    <w:p w14:paraId="3A870054" w14:textId="77777777" w:rsidR="00A735CF" w:rsidDel="00136752" w:rsidRDefault="00626B2E" w:rsidP="00A735CF">
      <w:pPr>
        <w:pStyle w:val="PageIntentionallyLeftBlank"/>
        <w:sectPr w:rsidR="00A735CF" w:rsidDel="00136752" w:rsidSect="00A735CF">
          <w:headerReference w:type="default" r:id="rId83"/>
          <w:endnotePr>
            <w:numFmt w:val="decimal"/>
          </w:endnotePr>
          <w:type w:val="continuous"/>
          <w:pgSz w:w="12240" w:h="15840"/>
          <w:pgMar w:top="1440" w:right="1440" w:bottom="1440" w:left="1440" w:header="720" w:footer="720" w:gutter="0"/>
          <w:cols w:space="720"/>
          <w:docGrid w:linePitch="360"/>
        </w:sectPr>
      </w:pPr>
      <w:r>
        <w:br w:type="page"/>
      </w:r>
      <w:r w:rsidR="00A735CF" w:rsidDel="00136752">
        <w:lastRenderedPageBreak/>
        <w:t>Page Intentionally Left Blank</w:t>
      </w:r>
    </w:p>
    <w:p w14:paraId="1A83E102" w14:textId="10EABFB5" w:rsidR="00140E9C" w:rsidRDefault="00492C84" w:rsidP="00626B2E">
      <w:r>
        <w:lastRenderedPageBreak/>
        <w:br w:type="page"/>
      </w:r>
    </w:p>
    <w:bookmarkStart w:id="68" w:name="_Toc193965918"/>
    <w:p w14:paraId="4238B07F" w14:textId="4A619580" w:rsidR="00140E9C" w:rsidRDefault="00C02D22" w:rsidP="00140E9C">
      <w:pPr>
        <w:pStyle w:val="NoSpacing"/>
      </w:pPr>
      <w:r w:rsidRPr="00C02D22">
        <w:rPr>
          <w:rFonts w:eastAsia="Arial" w:cs="Arial"/>
          <w:b/>
          <w:noProof/>
          <w:sz w:val="22"/>
          <w:szCs w:val="22"/>
        </w:rPr>
        <w:lastRenderedPageBreak/>
        <mc:AlternateContent>
          <mc:Choice Requires="wps">
            <w:drawing>
              <wp:inline distT="0" distB="0" distL="0" distR="0" wp14:anchorId="4B64BE07" wp14:editId="14DDCCFF">
                <wp:extent cx="5943600" cy="631190"/>
                <wp:effectExtent l="0" t="0" r="0" b="0"/>
                <wp:docPr id="651596063"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631190"/>
                        </a:xfrm>
                        <a:prstGeom prst="roundRect">
                          <a:avLst/>
                        </a:prstGeom>
                        <a:solidFill>
                          <a:srgbClr val="75BE42"/>
                        </a:solidFill>
                        <a:ln w="6350">
                          <a:noFill/>
                          <a:prstDash val="solid"/>
                        </a:ln>
                      </wps:spPr>
                      <wps:txbx>
                        <w:txbxContent>
                          <w:p w14:paraId="42F9FD66" w14:textId="15BAD590" w:rsidR="00C02D22" w:rsidRPr="0090023E" w:rsidRDefault="00C02D22" w:rsidP="00C02D22">
                            <w:pPr>
                              <w:pStyle w:val="Heading1"/>
                              <w:rPr>
                                <w:color w:val="FFFFFF" w:themeColor="background1"/>
                              </w:rPr>
                            </w:pPr>
                            <w:bookmarkStart w:id="69" w:name="_Toc225763888"/>
                            <w:r w:rsidRPr="0090023E">
                              <w:rPr>
                                <w:color w:val="FFFFFF" w:themeColor="background1"/>
                              </w:rPr>
                              <w:t>SECTION 2: PATIENT RIGHTS AND ETHICS</w:t>
                            </w:r>
                            <w:bookmarkEnd w:id="69"/>
                          </w:p>
                        </w:txbxContent>
                      </wps:txbx>
                      <wps:bodyPr wrap="square" lIns="0" tIns="0" rIns="0" bIns="0" rtlCol="0">
                        <a:noAutofit/>
                      </wps:bodyPr>
                    </wps:wsp>
                  </a:graphicData>
                </a:graphic>
              </wp:inline>
            </w:drawing>
          </mc:Choice>
          <mc:Fallback xmlns:arto="http://schemas.microsoft.com/office/word/2006/arto">
            <w:pict>
              <v:roundrect w14:anchorId="4B64BE07" id="_x0000_s1030" style="width:468pt;height:49.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" fillcolor="#75be42" stroked="f" strokeweight=".5pt">
                <v:textbox inset="0,0,0,0">
                  <w:txbxContent>
                    <w:p w14:paraId="42F9FD66" w14:textId="15BAD590" w:rsidR="00C02D22" w:rsidRPr="0090023E" w:rsidRDefault="00C02D22" w:rsidP="00C02D22">
                      <w:pPr>
                        <w:pStyle w:val="Heading1"/>
                        <w:rPr>
                          <w:color w:val="FFFFFF" w:themeColor="background1"/>
                        </w:rPr>
                      </w:pPr>
                      <w:bookmarkStart w:id="72" w:name="_Toc225763888"/>
                      <w:r w:rsidRPr="0090023E">
                        <w:rPr>
                          <w:color w:val="FFFFFF" w:themeColor="background1"/>
                        </w:rPr>
                        <w:t>SECTION 2: PATIENT RIGHTS AND ETHICS</w:t>
                      </w:r>
                      <w:bookmarkEnd w:id="72"/>
                    </w:p>
                  </w:txbxContent>
                </v:textbox>
                <w10:anchorlock/>
              </v:roundrect>
            </w:pict>
          </mc:Fallback>
        </mc:AlternateContent>
      </w:r>
      <w:bookmarkEnd w:id="68"/>
    </w:p>
    <w:p w14:paraId="13D7E2B0" w14:textId="3C8078EB" w:rsidR="00140E9C" w:rsidRPr="0092042C" w:rsidRDefault="00140E9C" w:rsidP="003875A1">
      <w:pPr>
        <w:pStyle w:val="NoSpacing"/>
        <w:spacing w:before="120"/>
        <w:rPr>
          <w:rFonts w:cs="Arial"/>
        </w:rPr>
      </w:pPr>
      <w:r w:rsidRPr="0092042C">
        <w:rPr>
          <w:rFonts w:cs="Arial"/>
        </w:rPr>
        <w:t>This section includes questions and reference information for</w:t>
      </w:r>
      <w:r>
        <w:rPr>
          <w:rFonts w:cs="Arial"/>
        </w:rPr>
        <w:t xml:space="preserve"> Section 2: </w:t>
      </w:r>
      <w:r w:rsidR="003F27EC">
        <w:rPr>
          <w:rFonts w:cs="Arial"/>
        </w:rPr>
        <w:t>Patient Rights and Ethics</w:t>
      </w:r>
      <w:r w:rsidRPr="0092042C">
        <w:rPr>
          <w:rFonts w:cs="Arial"/>
        </w:rPr>
        <w:t>. Please carefully review the questions, endnotes</w:t>
      </w:r>
      <w:r w:rsidR="00A3216B">
        <w:rPr>
          <w:rFonts w:cs="Arial"/>
        </w:rPr>
        <w:t>,</w:t>
      </w:r>
      <w:r w:rsidRPr="0092042C">
        <w:rPr>
          <w:rFonts w:cs="Arial"/>
        </w:rPr>
        <w:t xml:space="preserve"> and reference information (e.g., measure specifications, notes</w:t>
      </w:r>
      <w:r w:rsidR="00A3216B">
        <w:rPr>
          <w:rFonts w:cs="Arial"/>
        </w:rPr>
        <w:t>,</w:t>
      </w:r>
      <w:r w:rsidRPr="0092042C">
        <w:rPr>
          <w:rFonts w:cs="Arial"/>
        </w:rPr>
        <w:t xml:space="preserve"> and frequently asked questions) before you begin. Failure to review the reference information could result in inaccurate responses.</w:t>
      </w:r>
    </w:p>
    <w:p w14:paraId="361C07FE" w14:textId="1EFAD696" w:rsidR="00140E9C" w:rsidRDefault="00CB25D2" w:rsidP="00626B2E">
      <w:r>
        <w:br w:type="page"/>
      </w:r>
    </w:p>
    <w:p w14:paraId="3CDC94F5" w14:textId="5DFBF4DE" w:rsidR="00DB3845" w:rsidRPr="00C76B5B" w:rsidRDefault="00D94F8F" w:rsidP="001357D7">
      <w:pPr>
        <w:pStyle w:val="Heading3"/>
        <w:spacing w:before="0"/>
        <w:rPr>
          <w:rFonts w:cs="Arial"/>
          <w:color w:val="002060"/>
          <w:szCs w:val="28"/>
          <w:u w:val="none"/>
        </w:rPr>
      </w:pPr>
      <w:bookmarkStart w:id="70" w:name="_Section_2:_Patient"/>
      <w:bookmarkStart w:id="71" w:name="_Toc225763889"/>
      <w:bookmarkEnd w:id="70"/>
      <w:r w:rsidRPr="00C76B5B">
        <w:rPr>
          <w:rFonts w:cs="Arial"/>
          <w:color w:val="002060"/>
          <w:szCs w:val="28"/>
          <w:u w:val="none"/>
        </w:rPr>
        <w:lastRenderedPageBreak/>
        <w:t xml:space="preserve">Section </w:t>
      </w:r>
      <w:r w:rsidR="003F35C4" w:rsidRPr="00C76B5B">
        <w:rPr>
          <w:rFonts w:cs="Arial"/>
          <w:color w:val="002060"/>
          <w:szCs w:val="28"/>
          <w:u w:val="none"/>
        </w:rPr>
        <w:t>2</w:t>
      </w:r>
      <w:r w:rsidR="00DB3845" w:rsidRPr="00C76B5B">
        <w:rPr>
          <w:rFonts w:cs="Arial"/>
          <w:color w:val="002060"/>
          <w:szCs w:val="28"/>
          <w:u w:val="none"/>
        </w:rPr>
        <w:t xml:space="preserve">: </w:t>
      </w:r>
      <w:r w:rsidR="003F35C4" w:rsidRPr="00C76B5B">
        <w:rPr>
          <w:rFonts w:cs="Arial"/>
          <w:color w:val="002060"/>
          <w:szCs w:val="28"/>
          <w:u w:val="none"/>
        </w:rPr>
        <w:t>Patient Rights and Ethics</w:t>
      </w:r>
      <w:bookmarkEnd w:id="71"/>
    </w:p>
    <w:p w14:paraId="5D07B296" w14:textId="77777777" w:rsidR="002E5394" w:rsidRDefault="002E5394" w:rsidP="00C04BA5">
      <w:pPr>
        <w:spacing w:after="0"/>
        <w:rPr>
          <w:b/>
        </w:rPr>
      </w:pPr>
    </w:p>
    <w:p w14:paraId="788C08DE" w14:textId="3BFB6BEA" w:rsidR="008677C5" w:rsidRDefault="008677C5" w:rsidP="008677C5">
      <w:pPr>
        <w:spacing w:line="240" w:lineRule="auto"/>
        <w:contextualSpacing/>
      </w:pPr>
      <w:r>
        <w:rPr>
          <w:rFonts w:cs="Arial"/>
          <w:b/>
          <w:bCs/>
        </w:rPr>
        <w:t xml:space="preserve">Billing Ethics Fact Sheet and Bibliography: </w:t>
      </w:r>
      <w:hyperlink r:id="rId84" w:history="1">
        <w:r w:rsidR="0081404C" w:rsidRPr="000D56E0">
          <w:rPr>
            <w:rStyle w:val="Hyperlink"/>
          </w:rPr>
          <w:t>https://ratings.leapfroggroup.org/measure/asc/2026/billing-ethics</w:t>
        </w:r>
      </w:hyperlink>
      <w:r>
        <w:t xml:space="preserve"> </w:t>
      </w:r>
    </w:p>
    <w:p w14:paraId="2F3D17CC" w14:textId="77777777" w:rsidR="008677C5" w:rsidRDefault="008677C5" w:rsidP="008677C5">
      <w:pPr>
        <w:spacing w:line="240" w:lineRule="auto"/>
        <w:contextualSpacing/>
        <w:rPr>
          <w:rFonts w:cs="Arial"/>
        </w:rPr>
      </w:pPr>
    </w:p>
    <w:p w14:paraId="55C6BD5B" w14:textId="3B7D361D" w:rsidR="008677C5" w:rsidRDefault="008677C5" w:rsidP="008677C5">
      <w:pPr>
        <w:spacing w:line="240" w:lineRule="auto"/>
        <w:contextualSpacing/>
      </w:pPr>
      <w:r>
        <w:rPr>
          <w:rFonts w:cs="Arial"/>
          <w:b/>
          <w:bCs/>
        </w:rPr>
        <w:t xml:space="preserve">Health Care Equity Fact Sheet and Bibliography: </w:t>
      </w:r>
      <w:hyperlink r:id="rId85" w:history="1">
        <w:r w:rsidR="00CF2F62" w:rsidRPr="000D56E0">
          <w:rPr>
            <w:rStyle w:val="Hyperlink"/>
          </w:rPr>
          <w:t>https://ratings.leapfroggroup.org/measure/asc/2026/health-care-equity</w:t>
        </w:r>
      </w:hyperlink>
    </w:p>
    <w:p w14:paraId="445B3A81" w14:textId="77777777" w:rsidR="008677C5" w:rsidRDefault="008677C5" w:rsidP="008677C5">
      <w:pPr>
        <w:spacing w:line="240" w:lineRule="auto"/>
        <w:contextualSpacing/>
      </w:pPr>
    </w:p>
    <w:p w14:paraId="7AE036A9" w14:textId="53BC30C3" w:rsidR="008677C5" w:rsidRDefault="008677C5" w:rsidP="008677C5">
      <w:pPr>
        <w:spacing w:line="240" w:lineRule="auto"/>
        <w:contextualSpacing/>
      </w:pPr>
      <w:r w:rsidRPr="00646500">
        <w:rPr>
          <w:b/>
          <w:bCs/>
        </w:rPr>
        <w:t>Informed Consent</w:t>
      </w:r>
      <w:r>
        <w:rPr>
          <w:b/>
          <w:bCs/>
        </w:rPr>
        <w:t xml:space="preserve"> Fact Sheet and</w:t>
      </w:r>
      <w:r w:rsidRPr="00646500">
        <w:rPr>
          <w:b/>
          <w:bCs/>
        </w:rPr>
        <w:t xml:space="preserve"> Bibliography: </w:t>
      </w:r>
      <w:hyperlink r:id="rId86" w:history="1">
        <w:r w:rsidR="00E075F9" w:rsidRPr="000D56E0">
          <w:rPr>
            <w:rStyle w:val="Hyperlink"/>
          </w:rPr>
          <w:t>https://ratings.leapfroggroup.org/measure/asc/2026/informed-consent</w:t>
        </w:r>
      </w:hyperlink>
      <w:r>
        <w:t xml:space="preserve"> </w:t>
      </w:r>
    </w:p>
    <w:p w14:paraId="069DDC65" w14:textId="77777777" w:rsidR="008677C5" w:rsidRDefault="008677C5" w:rsidP="008677C5">
      <w:pPr>
        <w:spacing w:line="240" w:lineRule="auto"/>
        <w:contextualSpacing/>
      </w:pPr>
    </w:p>
    <w:p w14:paraId="711CD0DA" w14:textId="020D6FFB" w:rsidR="008677C5" w:rsidRDefault="00246E75" w:rsidP="008677C5">
      <w:pPr>
        <w:spacing w:line="240" w:lineRule="auto"/>
        <w:contextualSpacing/>
      </w:pPr>
      <w:r>
        <w:rPr>
          <w:rFonts w:cs="Arial"/>
          <w:b/>
        </w:rPr>
        <w:t xml:space="preserve">Taking Responsibility for </w:t>
      </w:r>
      <w:r w:rsidR="008677C5">
        <w:rPr>
          <w:rFonts w:cs="Arial"/>
          <w:b/>
        </w:rPr>
        <w:t>Never Events Fact Sheet:</w:t>
      </w:r>
      <w:r w:rsidR="008677C5">
        <w:t xml:space="preserve"> </w:t>
      </w:r>
      <w:hyperlink r:id="rId87" w:history="1">
        <w:r w:rsidR="00E075F9" w:rsidRPr="000D56E0">
          <w:rPr>
            <w:rStyle w:val="Hyperlink"/>
          </w:rPr>
          <w:t>https://ratings.leapfroggroup.org/measure/asc/2026/responding-never-events</w:t>
        </w:r>
      </w:hyperlink>
    </w:p>
    <w:p w14:paraId="0D0852DB" w14:textId="77777777" w:rsidR="008677C5" w:rsidRPr="00BD1567" w:rsidRDefault="008677C5" w:rsidP="008677C5">
      <w:pPr>
        <w:spacing w:line="240" w:lineRule="auto"/>
        <w:contextualSpacing/>
        <w:rPr>
          <w:rFonts w:cs="Arial"/>
        </w:rPr>
      </w:pPr>
    </w:p>
    <w:p w14:paraId="65FCD72A" w14:textId="56E216B9" w:rsidR="008677C5" w:rsidRPr="006642F0" w:rsidRDefault="008677C5" w:rsidP="008677C5">
      <w:pPr>
        <w:spacing w:line="240" w:lineRule="auto"/>
        <w:contextualSpacing/>
        <w:rPr>
          <w:rFonts w:cs="Arial"/>
          <w:b/>
          <w:bCs/>
          <w:color w:val="FF0000"/>
        </w:rPr>
      </w:pPr>
      <w:r w:rsidRPr="00B16603">
        <w:rPr>
          <w:rFonts w:cs="Arial"/>
          <w:snapToGrid w:val="0"/>
        </w:rPr>
        <w:t xml:space="preserve">Section </w:t>
      </w:r>
      <w:r w:rsidR="00783386">
        <w:rPr>
          <w:rFonts w:cs="Arial"/>
          <w:snapToGrid w:val="0"/>
        </w:rPr>
        <w:t>2</w:t>
      </w:r>
      <w:r w:rsidRPr="00B16603">
        <w:rPr>
          <w:rFonts w:cs="Arial"/>
          <w:snapToGrid w:val="0"/>
        </w:rPr>
        <w:t xml:space="preserve"> includes questions about your facility’s billing ethics</w:t>
      </w:r>
      <w:r w:rsidR="00AE24EA">
        <w:rPr>
          <w:rFonts w:cs="Arial"/>
          <w:snapToGrid w:val="0"/>
        </w:rPr>
        <w:t>,</w:t>
      </w:r>
      <w:r w:rsidRPr="00B16603">
        <w:rPr>
          <w:rFonts w:cs="Arial"/>
          <w:snapToGrid w:val="0"/>
        </w:rPr>
        <w:t xml:space="preserve"> health </w:t>
      </w:r>
      <w:r>
        <w:rPr>
          <w:rFonts w:cs="Arial"/>
          <w:snapToGrid w:val="0"/>
        </w:rPr>
        <w:t xml:space="preserve">care </w:t>
      </w:r>
      <w:r w:rsidRPr="00B16603">
        <w:rPr>
          <w:rFonts w:cs="Arial"/>
          <w:snapToGrid w:val="0"/>
        </w:rPr>
        <w:t>equity</w:t>
      </w:r>
      <w:r w:rsidR="008F7AB0">
        <w:rPr>
          <w:rFonts w:cs="Arial"/>
          <w:snapToGrid w:val="0"/>
        </w:rPr>
        <w:t xml:space="preserve">, </w:t>
      </w:r>
      <w:r w:rsidR="003F56BC">
        <w:rPr>
          <w:rFonts w:cs="Arial"/>
          <w:snapToGrid w:val="0"/>
        </w:rPr>
        <w:t>informed consent processes,</w:t>
      </w:r>
      <w:r w:rsidR="00783386">
        <w:rPr>
          <w:rFonts w:cs="Arial"/>
          <w:snapToGrid w:val="0"/>
        </w:rPr>
        <w:t xml:space="preserve"> and</w:t>
      </w:r>
      <w:r w:rsidR="003F56BC">
        <w:rPr>
          <w:rFonts w:cs="Arial"/>
          <w:snapToGrid w:val="0"/>
        </w:rPr>
        <w:t xml:space="preserve"> </w:t>
      </w:r>
      <w:r w:rsidR="00BB5B1A">
        <w:rPr>
          <w:rFonts w:cs="Arial"/>
          <w:snapToGrid w:val="0"/>
        </w:rPr>
        <w:t>taking responsibility for never events</w:t>
      </w:r>
      <w:r w:rsidR="00783386">
        <w:rPr>
          <w:rFonts w:cs="Arial"/>
          <w:snapToGrid w:val="0"/>
        </w:rPr>
        <w:t>.</w:t>
      </w:r>
    </w:p>
    <w:p w14:paraId="2FD7554E" w14:textId="77777777" w:rsidR="008677C5" w:rsidRDefault="008677C5" w:rsidP="008677C5">
      <w:pPr>
        <w:spacing w:line="240" w:lineRule="auto"/>
        <w:contextualSpacing/>
        <w:rPr>
          <w:rFonts w:cs="Arial"/>
          <w:snapToGrid w:val="0"/>
        </w:rPr>
      </w:pPr>
    </w:p>
    <w:p w14:paraId="07A66490" w14:textId="77777777" w:rsidR="008677C5" w:rsidRDefault="008677C5" w:rsidP="008677C5">
      <w:pPr>
        <w:spacing w:line="240" w:lineRule="auto"/>
        <w:contextualSpacing/>
        <w:rPr>
          <w:rFonts w:cs="Arial"/>
          <w:b/>
          <w:bCs/>
          <w:snapToGrid w:val="0"/>
        </w:rPr>
      </w:pPr>
      <w:r>
        <w:rPr>
          <w:rFonts w:cs="Arial"/>
          <w:b/>
          <w:bCs/>
          <w:snapToGrid w:val="0"/>
        </w:rPr>
        <w:t>Each facility achieving the standard for Billing Ethics:</w:t>
      </w:r>
    </w:p>
    <w:p w14:paraId="156CAD79" w14:textId="77777777" w:rsidR="008677C5" w:rsidRPr="00AE28CF" w:rsidRDefault="008677C5" w:rsidP="008677C5">
      <w:pPr>
        <w:pStyle w:val="ListParagraph"/>
        <w:numPr>
          <w:ilvl w:val="0"/>
          <w:numId w:val="73"/>
        </w:numPr>
        <w:rPr>
          <w:rFonts w:cstheme="minorHAnsi"/>
        </w:rPr>
      </w:pPr>
      <w:r w:rsidRPr="007020F3">
        <w:rPr>
          <w:rFonts w:cstheme="minorHAnsi"/>
        </w:rPr>
        <w:t xml:space="preserve">Provides EITHER payer-specific negotiated charges, cash prices, or Department of Defense medical and dental reimbursement rates on their website for commonly performed procedures, </w:t>
      </w:r>
      <w:r w:rsidRPr="007020F3">
        <w:rPr>
          <w:rFonts w:cstheme="minorHAnsi"/>
          <w:b/>
          <w:bCs/>
        </w:rPr>
        <w:t>and</w:t>
      </w:r>
    </w:p>
    <w:p w14:paraId="0547C78A" w14:textId="77777777" w:rsidR="008677C5" w:rsidRDefault="008677C5" w:rsidP="008677C5">
      <w:pPr>
        <w:pStyle w:val="ListParagraph"/>
        <w:numPr>
          <w:ilvl w:val="0"/>
          <w:numId w:val="73"/>
        </w:numPr>
        <w:spacing w:after="0" w:line="240" w:lineRule="auto"/>
        <w:rPr>
          <w:rFonts w:cstheme="minorHAnsi"/>
        </w:rPr>
      </w:pPr>
      <w:r w:rsidRPr="00C35BD7">
        <w:rPr>
          <w:rFonts w:cstheme="minorHAnsi"/>
        </w:rPr>
        <w:t>Provides every patient with a billing statement and/or master itemized bill within 30 days of final claims adjudication that includes all 10 required elements listed in question #3</w:t>
      </w:r>
      <w:r>
        <w:rPr>
          <w:rFonts w:cstheme="minorHAnsi"/>
        </w:rPr>
        <w:t>,</w:t>
      </w:r>
      <w:r w:rsidRPr="00C35BD7">
        <w:rPr>
          <w:rFonts w:cstheme="minorHAnsi"/>
        </w:rPr>
        <w:t xml:space="preserve"> </w:t>
      </w:r>
      <w:r w:rsidRPr="00C35BD7">
        <w:rPr>
          <w:rFonts w:cstheme="minorHAnsi"/>
          <w:b/>
          <w:bCs/>
        </w:rPr>
        <w:t xml:space="preserve">and </w:t>
      </w:r>
    </w:p>
    <w:p w14:paraId="2DBE9EAC" w14:textId="77777777" w:rsidR="008677C5" w:rsidRPr="00C35BD7" w:rsidRDefault="008677C5" w:rsidP="008677C5">
      <w:pPr>
        <w:pStyle w:val="ListParagraph"/>
        <w:numPr>
          <w:ilvl w:val="0"/>
          <w:numId w:val="73"/>
        </w:numPr>
        <w:rPr>
          <w:rFonts w:cstheme="minorHAnsi"/>
        </w:rPr>
      </w:pPr>
      <w:r w:rsidRPr="00C35BD7">
        <w:rPr>
          <w:rFonts w:cstheme="minorHAnsi"/>
        </w:rPr>
        <w:t xml:space="preserve">Gives patients instructions for contacting a billing representative </w:t>
      </w:r>
      <w:r>
        <w:rPr>
          <w:rFonts w:cstheme="minorHAnsi"/>
        </w:rPr>
        <w:t xml:space="preserve">with access to an interpretation service </w:t>
      </w:r>
      <w:r>
        <w:rPr>
          <w:rFonts w:eastAsia="Times New Roman"/>
        </w:rPr>
        <w:t xml:space="preserve">to communicate in the patient’s preferred language </w:t>
      </w:r>
      <w:r>
        <w:rPr>
          <w:rFonts w:cstheme="minorHAnsi"/>
        </w:rPr>
        <w:t>and has t</w:t>
      </w:r>
      <w:r w:rsidRPr="00C35BD7">
        <w:rPr>
          <w:rFonts w:cstheme="minorHAnsi"/>
        </w:rPr>
        <w:t xml:space="preserve">he authority to do </w:t>
      </w:r>
      <w:r>
        <w:rPr>
          <w:rFonts w:cstheme="minorHAnsi"/>
        </w:rPr>
        <w:t xml:space="preserve">all three </w:t>
      </w:r>
      <w:r w:rsidRPr="00C35BD7">
        <w:rPr>
          <w:rFonts w:cstheme="minorHAnsi"/>
        </w:rPr>
        <w:t>required elements in question #4</w:t>
      </w:r>
      <w:r>
        <w:rPr>
          <w:rFonts w:cstheme="minorHAnsi"/>
        </w:rPr>
        <w:t xml:space="preserve">, </w:t>
      </w:r>
      <w:r w:rsidRPr="00B14E15">
        <w:rPr>
          <w:rFonts w:cstheme="minorHAnsi"/>
          <w:b/>
          <w:bCs/>
        </w:rPr>
        <w:t>and</w:t>
      </w:r>
    </w:p>
    <w:p w14:paraId="04DA0667" w14:textId="77777777" w:rsidR="008677C5" w:rsidRPr="00C35BD7" w:rsidRDefault="008677C5" w:rsidP="008677C5">
      <w:pPr>
        <w:pStyle w:val="ListParagraph"/>
        <w:numPr>
          <w:ilvl w:val="0"/>
          <w:numId w:val="73"/>
        </w:numPr>
        <w:spacing w:after="0" w:line="240" w:lineRule="auto"/>
        <w:rPr>
          <w:rFonts w:cs="Arial"/>
          <w:snapToGrid w:val="0"/>
        </w:rPr>
      </w:pPr>
      <w:r w:rsidRPr="00C35BD7">
        <w:rPr>
          <w:rFonts w:cstheme="minorHAnsi"/>
        </w:rPr>
        <w:t>Does NOT take legal action against patients for late or insufficient payment</w:t>
      </w:r>
      <w:r>
        <w:rPr>
          <w:rFonts w:cstheme="minorHAnsi"/>
        </w:rPr>
        <w:t xml:space="preserve"> of a medical bill.</w:t>
      </w:r>
    </w:p>
    <w:p w14:paraId="3B344FB2" w14:textId="77777777" w:rsidR="008677C5" w:rsidRDefault="008677C5" w:rsidP="008677C5">
      <w:pPr>
        <w:spacing w:line="240" w:lineRule="auto"/>
        <w:contextualSpacing/>
        <w:rPr>
          <w:rFonts w:cs="Arial"/>
          <w:snapToGrid w:val="0"/>
        </w:rPr>
      </w:pPr>
    </w:p>
    <w:p w14:paraId="60E234EE" w14:textId="77777777" w:rsidR="008677C5" w:rsidRDefault="008677C5" w:rsidP="008677C5">
      <w:pPr>
        <w:spacing w:line="240" w:lineRule="auto"/>
        <w:contextualSpacing/>
        <w:rPr>
          <w:rFonts w:cs="Arial"/>
          <w:b/>
          <w:bCs/>
          <w:snapToGrid w:val="0"/>
        </w:rPr>
      </w:pPr>
      <w:r>
        <w:rPr>
          <w:rFonts w:cs="Arial"/>
          <w:b/>
          <w:bCs/>
          <w:snapToGrid w:val="0"/>
        </w:rPr>
        <w:t>Each facility achieving the standard for Health Care Equity:</w:t>
      </w:r>
    </w:p>
    <w:p w14:paraId="6115836C" w14:textId="60B3CC5D" w:rsidR="008677C5" w:rsidRPr="0029141C" w:rsidRDefault="008677C5" w:rsidP="008677C5">
      <w:pPr>
        <w:pStyle w:val="ListParagraph"/>
        <w:numPr>
          <w:ilvl w:val="0"/>
          <w:numId w:val="134"/>
        </w:numPr>
        <w:rPr>
          <w:rFonts w:cs="Arial"/>
          <w:snapToGrid w:val="0"/>
        </w:rPr>
      </w:pPr>
      <w:r>
        <w:rPr>
          <w:rFonts w:cs="Arial"/>
          <w:snapToGrid w:val="0"/>
        </w:rPr>
        <w:t xml:space="preserve">Collects </w:t>
      </w:r>
      <w:r>
        <w:t>patient self-</w:t>
      </w:r>
      <w:r w:rsidR="00F91CC3">
        <w:t>identified</w:t>
      </w:r>
      <w:r>
        <w:t xml:space="preserve"> </w:t>
      </w:r>
      <w:r w:rsidRPr="00301342">
        <w:rPr>
          <w:b/>
          <w:bCs/>
        </w:rPr>
        <w:t>race</w:t>
      </w:r>
      <w:r>
        <w:t xml:space="preserve">, </w:t>
      </w:r>
      <w:r w:rsidRPr="00301342">
        <w:rPr>
          <w:b/>
          <w:bCs/>
        </w:rPr>
        <w:t>ethnicity</w:t>
      </w:r>
      <w:r>
        <w:t xml:space="preserve"> </w:t>
      </w:r>
      <w:r w:rsidRPr="00301342">
        <w:rPr>
          <w:b/>
          <w:bCs/>
          <w:u w:val="single"/>
        </w:rPr>
        <w:t>and</w:t>
      </w:r>
      <w:r>
        <w:t xml:space="preserve"> </w:t>
      </w:r>
      <w:r w:rsidRPr="00301342">
        <w:rPr>
          <w:b/>
          <w:bCs/>
        </w:rPr>
        <w:t>preferred written or spoken language</w:t>
      </w:r>
      <w:r>
        <w:t xml:space="preserve"> </w:t>
      </w:r>
      <w:r w:rsidRPr="009F6BEA">
        <w:t>data</w:t>
      </w:r>
      <w:r>
        <w:t xml:space="preserve">, </w:t>
      </w:r>
      <w:r w:rsidRPr="0029141C">
        <w:rPr>
          <w:b/>
          <w:bCs/>
        </w:rPr>
        <w:t>and</w:t>
      </w:r>
    </w:p>
    <w:p w14:paraId="115FB4D5" w14:textId="6CB3F98D" w:rsidR="008677C5" w:rsidRPr="0029141C" w:rsidRDefault="008677C5" w:rsidP="008677C5">
      <w:pPr>
        <w:pStyle w:val="ListParagraph"/>
        <w:numPr>
          <w:ilvl w:val="0"/>
          <w:numId w:val="134"/>
        </w:numPr>
        <w:rPr>
          <w:rFonts w:cs="Arial"/>
          <w:snapToGrid w:val="0"/>
        </w:rPr>
      </w:pPr>
      <w:r>
        <w:t xml:space="preserve">Trains staff responsible for </w:t>
      </w:r>
      <w:r w:rsidR="00754725">
        <w:t>collecting self-identified demographic data from</w:t>
      </w:r>
      <w:r>
        <w:t xml:space="preserve"> patients, </w:t>
      </w:r>
      <w:r w:rsidRPr="0029141C">
        <w:rPr>
          <w:b/>
          <w:bCs/>
        </w:rPr>
        <w:t>and</w:t>
      </w:r>
    </w:p>
    <w:p w14:paraId="1FA906C1" w14:textId="4F799A65" w:rsidR="008677C5" w:rsidRPr="00D65F37" w:rsidRDefault="008677C5" w:rsidP="008677C5">
      <w:pPr>
        <w:pStyle w:val="ListParagraph"/>
        <w:numPr>
          <w:ilvl w:val="0"/>
          <w:numId w:val="134"/>
        </w:numPr>
        <w:rPr>
          <w:rFonts w:cs="Arial"/>
          <w:snapToGrid w:val="0"/>
        </w:rPr>
      </w:pPr>
      <w:r w:rsidRPr="00CE475C">
        <w:rPr>
          <w:rFonts w:cs="Arial"/>
          <w:snapToGrid w:val="0"/>
        </w:rPr>
        <w:t>Uses the patient self-</w:t>
      </w:r>
      <w:r w:rsidR="00754725">
        <w:rPr>
          <w:rFonts w:cs="Arial"/>
          <w:snapToGrid w:val="0"/>
        </w:rPr>
        <w:t>identified</w:t>
      </w:r>
      <w:r w:rsidRPr="00CE475C">
        <w:rPr>
          <w:rFonts w:cs="Arial"/>
          <w:snapToGrid w:val="0"/>
        </w:rPr>
        <w:t xml:space="preserve"> demographic data to stratify at least one quality measure</w:t>
      </w:r>
      <w:r>
        <w:rPr>
          <w:rFonts w:cs="Arial"/>
          <w:snapToGrid w:val="0"/>
        </w:rPr>
        <w:t xml:space="preserve">, </w:t>
      </w:r>
      <w:r w:rsidRPr="0029141C">
        <w:rPr>
          <w:rFonts w:cs="Arial"/>
          <w:b/>
          <w:bCs/>
          <w:snapToGrid w:val="0"/>
        </w:rPr>
        <w:t>and</w:t>
      </w:r>
    </w:p>
    <w:p w14:paraId="3274D682" w14:textId="77777777" w:rsidR="008677C5" w:rsidRPr="0029141C" w:rsidRDefault="008677C5" w:rsidP="008677C5">
      <w:pPr>
        <w:pStyle w:val="ListParagraph"/>
        <w:numPr>
          <w:ilvl w:val="0"/>
          <w:numId w:val="134"/>
        </w:numPr>
        <w:rPr>
          <w:rFonts w:cs="Arial"/>
          <w:snapToGrid w:val="0"/>
        </w:rPr>
      </w:pPr>
      <w:r>
        <w:rPr>
          <w:rFonts w:cs="Arial"/>
          <w:snapToGrid w:val="0"/>
        </w:rPr>
        <w:t>EITHER</w:t>
      </w:r>
    </w:p>
    <w:p w14:paraId="4755FC23" w14:textId="0724FE6B" w:rsidR="008677C5" w:rsidRPr="0029141C" w:rsidRDefault="008677C5" w:rsidP="008677C5">
      <w:pPr>
        <w:pStyle w:val="ListParagraph"/>
        <w:numPr>
          <w:ilvl w:val="1"/>
          <w:numId w:val="134"/>
        </w:numPr>
        <w:rPr>
          <w:rFonts w:cs="Arial"/>
          <w:snapToGrid w:val="0"/>
        </w:rPr>
      </w:pPr>
      <w:r w:rsidRPr="00B47C04">
        <w:t>If disparities were identified</w:t>
      </w:r>
      <w:r>
        <w:t xml:space="preserve">, has </w:t>
      </w:r>
      <w:r w:rsidR="00754725">
        <w:t xml:space="preserve">an </w:t>
      </w:r>
      <w:r>
        <w:t>updated</w:t>
      </w:r>
      <w:r w:rsidR="00754725">
        <w:t xml:space="preserve"> or revised</w:t>
      </w:r>
      <w:r>
        <w:t xml:space="preserve"> policy or procedure to address the disparity or </w:t>
      </w:r>
      <w:r w:rsidR="00754725">
        <w:t xml:space="preserve">has </w:t>
      </w:r>
      <w:r>
        <w:t xml:space="preserve">developed a written action plan, </w:t>
      </w:r>
      <w:r>
        <w:rPr>
          <w:b/>
          <w:bCs/>
        </w:rPr>
        <w:t>OR</w:t>
      </w:r>
    </w:p>
    <w:p w14:paraId="48B6AC6C" w14:textId="20865C41" w:rsidR="008677C5" w:rsidRPr="0029141C" w:rsidRDefault="008677C5" w:rsidP="008677C5">
      <w:pPr>
        <w:pStyle w:val="ListParagraph"/>
        <w:numPr>
          <w:ilvl w:val="1"/>
          <w:numId w:val="134"/>
        </w:numPr>
        <w:rPr>
          <w:rFonts w:cs="Arial"/>
          <w:snapToGrid w:val="0"/>
        </w:rPr>
      </w:pPr>
      <w:r>
        <w:t xml:space="preserve">Shares information about efforts to identify and reduce health care disparities on its </w:t>
      </w:r>
      <w:r w:rsidR="00754725">
        <w:t xml:space="preserve">public </w:t>
      </w:r>
      <w:r>
        <w:t xml:space="preserve">website, </w:t>
      </w:r>
      <w:r>
        <w:rPr>
          <w:b/>
          <w:bCs/>
        </w:rPr>
        <w:t>OR</w:t>
      </w:r>
    </w:p>
    <w:p w14:paraId="23017FAE" w14:textId="27B5EE7A" w:rsidR="008677C5" w:rsidRDefault="008677C5" w:rsidP="008677C5">
      <w:pPr>
        <w:pStyle w:val="ListParagraph"/>
        <w:numPr>
          <w:ilvl w:val="1"/>
          <w:numId w:val="134"/>
        </w:numPr>
        <w:rPr>
          <w:rFonts w:cs="Arial"/>
          <w:snapToGrid w:val="0"/>
        </w:rPr>
      </w:pPr>
      <w:r w:rsidRPr="00B85091">
        <w:rPr>
          <w:rFonts w:cs="Arial"/>
          <w:snapToGrid w:val="0"/>
        </w:rPr>
        <w:t xml:space="preserve">Reports out and discusses efforts to </w:t>
      </w:r>
      <w:r w:rsidR="009403FD">
        <w:rPr>
          <w:rFonts w:cs="Arial"/>
          <w:snapToGrid w:val="0"/>
        </w:rPr>
        <w:t>identify and address</w:t>
      </w:r>
      <w:r w:rsidRPr="00B85091">
        <w:rPr>
          <w:rFonts w:cs="Arial"/>
          <w:snapToGrid w:val="0"/>
        </w:rPr>
        <w:t xml:space="preserve"> health care disparities with the </w:t>
      </w:r>
      <w:r w:rsidR="009403FD">
        <w:rPr>
          <w:rFonts w:cs="Arial"/>
          <w:snapToGrid w:val="0"/>
        </w:rPr>
        <w:t>facility’s governance and leadership</w:t>
      </w:r>
      <w:r>
        <w:rPr>
          <w:rFonts w:cs="Arial"/>
          <w:snapToGrid w:val="0"/>
        </w:rPr>
        <w:t>.</w:t>
      </w:r>
    </w:p>
    <w:p w14:paraId="25867969" w14:textId="77777777" w:rsidR="00104F9A" w:rsidRPr="00104F9A" w:rsidRDefault="00104F9A" w:rsidP="00104F9A">
      <w:pPr>
        <w:spacing w:line="240" w:lineRule="auto"/>
        <w:contextualSpacing/>
        <w:rPr>
          <w:rFonts w:cs="Arial"/>
          <w:snapToGrid w:val="0"/>
        </w:rPr>
      </w:pPr>
    </w:p>
    <w:p w14:paraId="0B8C04E4" w14:textId="77777777" w:rsidR="008677C5" w:rsidRPr="0017769D" w:rsidRDefault="008677C5" w:rsidP="00104F9A">
      <w:pPr>
        <w:spacing w:line="240" w:lineRule="auto"/>
        <w:contextualSpacing/>
        <w:rPr>
          <w:rFonts w:cs="Arial"/>
          <w:b/>
          <w:bCs/>
        </w:rPr>
      </w:pPr>
      <w:r w:rsidRPr="00104F9A">
        <w:rPr>
          <w:rFonts w:cs="Arial"/>
          <w:b/>
          <w:bCs/>
          <w:snapToGrid w:val="0"/>
        </w:rPr>
        <w:t>E</w:t>
      </w:r>
      <w:r w:rsidRPr="0017769D">
        <w:rPr>
          <w:rFonts w:cs="Arial"/>
          <w:b/>
          <w:bCs/>
        </w:rPr>
        <w:t xml:space="preserve">ach facility achieving the standard for Informed Consent: </w:t>
      </w:r>
    </w:p>
    <w:p w14:paraId="15A447AB" w14:textId="77777777" w:rsidR="008677C5" w:rsidRPr="0017769D" w:rsidRDefault="008677C5" w:rsidP="008677C5">
      <w:pPr>
        <w:pStyle w:val="ListParagraph"/>
        <w:numPr>
          <w:ilvl w:val="0"/>
          <w:numId w:val="92"/>
        </w:numPr>
        <w:rPr>
          <w:rFonts w:cs="Arial"/>
        </w:rPr>
      </w:pPr>
      <w:r w:rsidRPr="0017769D">
        <w:rPr>
          <w:rFonts w:cs="Arial"/>
        </w:rPr>
        <w:t>Has a training program on informed consent that tailors different training topics to different staff roles and has made the training required for newly hired staff and existing staff who were not trained</w:t>
      </w:r>
      <w:r>
        <w:rPr>
          <w:rFonts w:cs="Arial"/>
        </w:rPr>
        <w:t xml:space="preserve">, </w:t>
      </w:r>
      <w:r>
        <w:rPr>
          <w:rFonts w:cs="Arial"/>
          <w:b/>
          <w:bCs/>
        </w:rPr>
        <w:t>and</w:t>
      </w:r>
    </w:p>
    <w:p w14:paraId="5A5E1E5F" w14:textId="77777777" w:rsidR="008677C5" w:rsidRPr="0017769D" w:rsidRDefault="008677C5" w:rsidP="008677C5">
      <w:pPr>
        <w:pStyle w:val="ListParagraph"/>
        <w:numPr>
          <w:ilvl w:val="0"/>
          <w:numId w:val="92"/>
        </w:numPr>
        <w:rPr>
          <w:rFonts w:cs="Arial"/>
          <w:snapToGrid w:val="0"/>
        </w:rPr>
      </w:pPr>
      <w:r w:rsidRPr="0017769D">
        <w:rPr>
          <w:rFonts w:cs="Arial"/>
        </w:rPr>
        <w:t>Ensures that as part of the process for obtaining informed consent, clinicians explain expected difficulties, recovery time, pain management and restrictions after a procedure, and give the patient an opportunity to ask questions</w:t>
      </w:r>
      <w:r>
        <w:rPr>
          <w:rFonts w:cs="Arial"/>
        </w:rPr>
        <w:t xml:space="preserve">, </w:t>
      </w:r>
      <w:r w:rsidRPr="004F1F61">
        <w:rPr>
          <w:rFonts w:cs="Arial"/>
          <w:b/>
          <w:bCs/>
        </w:rPr>
        <w:t>and</w:t>
      </w:r>
    </w:p>
    <w:p w14:paraId="67C005A4" w14:textId="77777777" w:rsidR="008677C5" w:rsidRDefault="008677C5" w:rsidP="008677C5">
      <w:pPr>
        <w:pStyle w:val="ListParagraph"/>
        <w:numPr>
          <w:ilvl w:val="0"/>
          <w:numId w:val="92"/>
        </w:numPr>
        <w:rPr>
          <w:rFonts w:cs="Arial"/>
          <w:snapToGrid w:val="0"/>
        </w:rPr>
      </w:pPr>
      <w:r w:rsidRPr="0017769D">
        <w:rPr>
          <w:rFonts w:cs="Arial"/>
          <w:snapToGrid w:val="0"/>
        </w:rPr>
        <w:lastRenderedPageBreak/>
        <w:t xml:space="preserve">Ensures </w:t>
      </w:r>
      <w:r>
        <w:rPr>
          <w:rFonts w:cs="Arial"/>
          <w:snapToGrid w:val="0"/>
        </w:rPr>
        <w:t>every applicable</w:t>
      </w:r>
      <w:r w:rsidRPr="0017769D">
        <w:rPr>
          <w:rFonts w:cs="Arial"/>
          <w:snapToGrid w:val="0"/>
        </w:rPr>
        <w:t xml:space="preserve"> consent form used by the facility </w:t>
      </w:r>
      <w:r>
        <w:rPr>
          <w:rFonts w:cs="Arial"/>
          <w:snapToGrid w:val="0"/>
        </w:rPr>
        <w:t>includes</w:t>
      </w:r>
      <w:r w:rsidRPr="0017769D">
        <w:rPr>
          <w:rFonts w:cs="Arial"/>
          <w:snapToGrid w:val="0"/>
        </w:rPr>
        <w:t xml:space="preserve"> the name of the clinician performing the procedure, whether the clinician is expected to be absent, and whether any assistants or traine</w:t>
      </w:r>
      <w:r>
        <w:rPr>
          <w:rFonts w:cs="Arial"/>
          <w:snapToGrid w:val="0"/>
        </w:rPr>
        <w:t>e</w:t>
      </w:r>
      <w:r w:rsidRPr="0017769D">
        <w:rPr>
          <w:rFonts w:cs="Arial"/>
          <w:snapToGrid w:val="0"/>
        </w:rPr>
        <w:t>s will be involved</w:t>
      </w:r>
      <w:r>
        <w:rPr>
          <w:rFonts w:cs="Arial"/>
          <w:snapToGrid w:val="0"/>
        </w:rPr>
        <w:t xml:space="preserve">, </w:t>
      </w:r>
      <w:r w:rsidRPr="004F1F61">
        <w:rPr>
          <w:rFonts w:cs="Arial"/>
          <w:b/>
          <w:bCs/>
        </w:rPr>
        <w:t>and</w:t>
      </w:r>
    </w:p>
    <w:p w14:paraId="4CA54A55" w14:textId="77777777" w:rsidR="008677C5" w:rsidRPr="0017769D" w:rsidRDefault="008677C5" w:rsidP="008677C5">
      <w:pPr>
        <w:pStyle w:val="ListParagraph"/>
        <w:numPr>
          <w:ilvl w:val="0"/>
          <w:numId w:val="92"/>
        </w:numPr>
        <w:rPr>
          <w:rFonts w:cs="Arial"/>
          <w:snapToGrid w:val="0"/>
        </w:rPr>
      </w:pPr>
      <w:r>
        <w:rPr>
          <w:rFonts w:cs="Arial"/>
          <w:snapToGrid w:val="0"/>
        </w:rPr>
        <w:t xml:space="preserve">Ensures every applicable consent form </w:t>
      </w:r>
      <w:r w:rsidRPr="0017769D">
        <w:rPr>
          <w:rFonts w:cs="Arial"/>
          <w:snapToGrid w:val="0"/>
        </w:rPr>
        <w:t>is written at a 6</w:t>
      </w:r>
      <w:r w:rsidRPr="0017769D">
        <w:rPr>
          <w:rFonts w:cs="Arial"/>
          <w:snapToGrid w:val="0"/>
          <w:vertAlign w:val="superscript"/>
        </w:rPr>
        <w:t>th</w:t>
      </w:r>
      <w:r>
        <w:rPr>
          <w:rFonts w:cs="Arial"/>
          <w:snapToGrid w:val="0"/>
        </w:rPr>
        <w:t>-</w:t>
      </w:r>
      <w:r w:rsidRPr="0017769D">
        <w:rPr>
          <w:rFonts w:cs="Arial"/>
          <w:snapToGrid w:val="0"/>
        </w:rPr>
        <w:t>grade reading level or lower</w:t>
      </w:r>
      <w:r>
        <w:rPr>
          <w:rFonts w:cs="Arial"/>
          <w:snapToGrid w:val="0"/>
        </w:rPr>
        <w:t xml:space="preserve">, </w:t>
      </w:r>
      <w:r w:rsidRPr="004F1F61">
        <w:rPr>
          <w:rFonts w:cs="Arial"/>
          <w:b/>
          <w:bCs/>
        </w:rPr>
        <w:t>and</w:t>
      </w:r>
    </w:p>
    <w:p w14:paraId="7C216BFA" w14:textId="77777777" w:rsidR="008677C5" w:rsidRPr="0017769D" w:rsidRDefault="008677C5" w:rsidP="008677C5">
      <w:pPr>
        <w:pStyle w:val="ListParagraph"/>
        <w:numPr>
          <w:ilvl w:val="0"/>
          <w:numId w:val="92"/>
        </w:numPr>
        <w:rPr>
          <w:rFonts w:cs="Arial"/>
          <w:snapToGrid w:val="0"/>
        </w:rPr>
      </w:pPr>
      <w:r w:rsidRPr="0017769D">
        <w:rPr>
          <w:rFonts w:cs="Arial"/>
        </w:rPr>
        <w:t xml:space="preserve">Prior to conducting the informed consent discussion, identifies the patient/legal guardian’s preferred language and provides a medical interpreter, and has a place in the consent form </w:t>
      </w:r>
      <w:r>
        <w:rPr>
          <w:rFonts w:cs="Arial"/>
        </w:rPr>
        <w:t>or electronic medical record that</w:t>
      </w:r>
      <w:r w:rsidRPr="0017769D">
        <w:rPr>
          <w:rFonts w:cs="Arial"/>
        </w:rPr>
        <w:t xml:space="preserve"> indicates whether an interpreter was used</w:t>
      </w:r>
      <w:r>
        <w:rPr>
          <w:rFonts w:cs="Arial"/>
        </w:rPr>
        <w:t xml:space="preserve">, </w:t>
      </w:r>
      <w:r w:rsidRPr="004F1F61">
        <w:rPr>
          <w:rFonts w:cs="Arial"/>
          <w:b/>
          <w:bCs/>
        </w:rPr>
        <w:t>and</w:t>
      </w:r>
    </w:p>
    <w:p w14:paraId="29385281" w14:textId="77777777" w:rsidR="008677C5" w:rsidRPr="00DA4404" w:rsidRDefault="008677C5" w:rsidP="008677C5">
      <w:pPr>
        <w:pStyle w:val="ListParagraph"/>
        <w:numPr>
          <w:ilvl w:val="0"/>
          <w:numId w:val="92"/>
        </w:numPr>
        <w:rPr>
          <w:rFonts w:cs="Arial"/>
          <w:snapToGrid w:val="0"/>
        </w:rPr>
      </w:pPr>
      <w:r w:rsidRPr="0017769D">
        <w:rPr>
          <w:rFonts w:cs="Arial"/>
        </w:rPr>
        <w:t>Requires clinicians at the facility to use the “teach back method” with patients/legal guardians</w:t>
      </w:r>
      <w:r>
        <w:rPr>
          <w:rFonts w:cs="Arial"/>
        </w:rPr>
        <w:t>.</w:t>
      </w:r>
    </w:p>
    <w:p w14:paraId="57C8689D" w14:textId="77777777" w:rsidR="00835B93" w:rsidRPr="00835B93" w:rsidRDefault="00835B93" w:rsidP="00DA4404">
      <w:pPr>
        <w:spacing w:line="240" w:lineRule="auto"/>
        <w:contextualSpacing/>
        <w:rPr>
          <w:rFonts w:cs="Arial"/>
          <w:snapToGrid w:val="0"/>
        </w:rPr>
      </w:pPr>
    </w:p>
    <w:p w14:paraId="70C1DBED" w14:textId="098A8F3F" w:rsidR="008677C5" w:rsidRPr="00DA4404" w:rsidRDefault="008677C5" w:rsidP="00DA4404">
      <w:pPr>
        <w:spacing w:line="240" w:lineRule="auto"/>
        <w:contextualSpacing/>
        <w:rPr>
          <w:rFonts w:cs="Arial"/>
          <w:b/>
          <w:bCs/>
          <w:snapToGrid w:val="0"/>
        </w:rPr>
      </w:pPr>
      <w:r w:rsidRPr="00DA4404">
        <w:rPr>
          <w:rFonts w:cs="Arial"/>
          <w:b/>
          <w:bCs/>
          <w:snapToGrid w:val="0"/>
        </w:rPr>
        <w:t xml:space="preserve">Each facility achieving the standard for </w:t>
      </w:r>
      <w:r w:rsidR="0027578E">
        <w:rPr>
          <w:rFonts w:cs="Arial"/>
          <w:b/>
          <w:bCs/>
          <w:snapToGrid w:val="0"/>
        </w:rPr>
        <w:t xml:space="preserve">Taking Responsibility for </w:t>
      </w:r>
      <w:r w:rsidRPr="00DA4404">
        <w:rPr>
          <w:rFonts w:cs="Arial"/>
          <w:b/>
          <w:bCs/>
          <w:snapToGrid w:val="0"/>
        </w:rPr>
        <w:t>Never Events:</w:t>
      </w:r>
    </w:p>
    <w:p w14:paraId="581F14B9" w14:textId="77777777" w:rsidR="008677C5" w:rsidRDefault="008677C5" w:rsidP="00DA4404">
      <w:pPr>
        <w:spacing w:line="240" w:lineRule="auto"/>
        <w:contextualSpacing/>
        <w:rPr>
          <w:rFonts w:cs="Arial"/>
        </w:rPr>
      </w:pPr>
      <w:r w:rsidRPr="00DA4404">
        <w:rPr>
          <w:rFonts w:cs="Arial"/>
          <w:snapToGrid w:val="0"/>
        </w:rPr>
        <w:t>H</w:t>
      </w:r>
      <w:r w:rsidRPr="009A5185">
        <w:rPr>
          <w:rFonts w:cs="Arial"/>
        </w:rPr>
        <w:t xml:space="preserve">as a policy that includes the nine principles of Leapfrog’s Never Events </w:t>
      </w:r>
      <w:r>
        <w:rPr>
          <w:rFonts w:cs="Arial"/>
        </w:rPr>
        <w:t>P</w:t>
      </w:r>
      <w:r w:rsidRPr="009A5185">
        <w:rPr>
          <w:rFonts w:cs="Arial"/>
        </w:rPr>
        <w:t>olicy and will implement this policy if a “never event” occurs within their facility.</w:t>
      </w:r>
    </w:p>
    <w:p w14:paraId="3B6AE056" w14:textId="77777777" w:rsidR="008677C5" w:rsidRPr="00DA4404" w:rsidRDefault="008677C5" w:rsidP="008677C5">
      <w:pPr>
        <w:spacing w:line="240" w:lineRule="auto"/>
        <w:contextualSpacing/>
        <w:rPr>
          <w:rFonts w:cs="Arial"/>
          <w:b/>
          <w:bCs/>
          <w:snapToGrid w:val="0"/>
        </w:rPr>
      </w:pPr>
    </w:p>
    <w:p w14:paraId="273782D1" w14:textId="77777777" w:rsidR="00E03E70" w:rsidRPr="00104F9A" w:rsidRDefault="00E03E70" w:rsidP="00104F9A">
      <w:pPr>
        <w:spacing w:line="240" w:lineRule="auto"/>
        <w:contextualSpacing/>
        <w:rPr>
          <w:rFonts w:cs="Arial"/>
          <w:b/>
          <w:bCs/>
        </w:rPr>
      </w:pPr>
    </w:p>
    <w:p w14:paraId="4ADB8DDA" w14:textId="0896104B" w:rsidR="00501E77" w:rsidRPr="00883626" w:rsidRDefault="00501E77" w:rsidP="00F41AE1">
      <w:pPr>
        <w:spacing w:line="240" w:lineRule="auto"/>
        <w:contextualSpacing/>
        <w:rPr>
          <w:b/>
          <w:bCs/>
        </w:rPr>
      </w:pPr>
      <w:r w:rsidRPr="00E04464">
        <w:rPr>
          <w:rFonts w:cs="Arial"/>
          <w:b/>
          <w:bCs/>
        </w:rPr>
        <w:t>D</w:t>
      </w:r>
      <w:r>
        <w:rPr>
          <w:b/>
          <w:bCs/>
        </w:rPr>
        <w:t xml:space="preserve">ownload the Leapfrog ASC </w:t>
      </w:r>
      <w:r w:rsidR="00690A0A">
        <w:rPr>
          <w:b/>
          <w:bCs/>
        </w:rPr>
        <w:t>Public Reporting Program</w:t>
      </w:r>
      <w:r w:rsidRPr="00883626">
        <w:rPr>
          <w:b/>
          <w:bCs/>
        </w:rPr>
        <w:t xml:space="preserve"> Scoring Algorithms </w:t>
      </w:r>
      <w:r>
        <w:rPr>
          <w:b/>
          <w:bCs/>
        </w:rPr>
        <w:t xml:space="preserve">on the </w:t>
      </w:r>
      <w:hyperlink r:id="rId88" w:history="1">
        <w:r w:rsidR="00A91C7E">
          <w:rPr>
            <w:rStyle w:val="Hyperlink"/>
            <w:b/>
            <w:bCs/>
          </w:rPr>
          <w:t>Scoring and Public Reporting webpage</w:t>
        </w:r>
      </w:hyperlink>
      <w:r w:rsidRPr="00883626">
        <w:rPr>
          <w:b/>
          <w:bCs/>
        </w:rPr>
        <w:t xml:space="preserve">. </w:t>
      </w:r>
    </w:p>
    <w:p w14:paraId="5266BFDE" w14:textId="77777777" w:rsidR="00501E77" w:rsidRPr="00501E77" w:rsidRDefault="00501E77" w:rsidP="00501E77">
      <w:pPr>
        <w:rPr>
          <w:rFonts w:cs="Arial"/>
          <w:b/>
          <w:bCs/>
          <w:szCs w:val="28"/>
        </w:rPr>
      </w:pPr>
    </w:p>
    <w:p w14:paraId="1B0B29B1" w14:textId="40059566" w:rsidR="00DB3845" w:rsidRDefault="00DB3845" w:rsidP="00DB3845">
      <w:r>
        <w:br w:type="page"/>
      </w:r>
    </w:p>
    <w:p w14:paraId="4EA519EB" w14:textId="4EF24E31" w:rsidR="003F6C32" w:rsidRPr="00EF6588" w:rsidRDefault="00502CEA" w:rsidP="00AE6D52">
      <w:pPr>
        <w:pStyle w:val="Heading3"/>
        <w:spacing w:before="0"/>
        <w:rPr>
          <w:i/>
          <w:snapToGrid w:val="0"/>
          <w:color w:val="002060"/>
          <w:szCs w:val="28"/>
          <w:u w:val="none"/>
        </w:rPr>
      </w:pPr>
      <w:bookmarkStart w:id="72" w:name="_Toc225763890"/>
      <w:r w:rsidRPr="001101E5">
        <w:rPr>
          <w:color w:val="002060"/>
          <w:szCs w:val="28"/>
          <w:u w:val="none"/>
        </w:rPr>
        <w:lastRenderedPageBreak/>
        <w:t>2A</w:t>
      </w:r>
      <w:r w:rsidR="005B5D49" w:rsidRPr="001101E5">
        <w:rPr>
          <w:color w:val="002060"/>
          <w:szCs w:val="28"/>
          <w:u w:val="none"/>
        </w:rPr>
        <w:t xml:space="preserve">: </w:t>
      </w:r>
      <w:r w:rsidR="00AD21C0" w:rsidRPr="001101E5">
        <w:rPr>
          <w:color w:val="002060"/>
          <w:szCs w:val="28"/>
          <w:u w:val="none"/>
        </w:rPr>
        <w:t>Billing Ethics</w:t>
      </w:r>
      <w:bookmarkEnd w:id="72"/>
    </w:p>
    <w:p w14:paraId="2EE031E6" w14:textId="77777777" w:rsidR="003F6C32" w:rsidRPr="00E55246" w:rsidRDefault="003F6C32" w:rsidP="003F6C32">
      <w:pPr>
        <w:pStyle w:val="NoSpacing"/>
        <w:rPr>
          <w:rFonts w:eastAsiaTheme="majorEastAsia"/>
          <w:bCs/>
          <w:iCs/>
          <w:snapToGrid w:val="0"/>
          <w:szCs w:val="20"/>
        </w:rPr>
      </w:pPr>
    </w:p>
    <w:p w14:paraId="69E7231D" w14:textId="495F382F" w:rsidR="003F6C32" w:rsidRDefault="003F6C32" w:rsidP="003F6C32">
      <w:pPr>
        <w:spacing w:after="0" w:line="240" w:lineRule="auto"/>
        <w:contextualSpacing/>
        <w:rPr>
          <w:rFonts w:cs="Arial"/>
          <w:szCs w:val="28"/>
        </w:rPr>
      </w:pPr>
      <w:r>
        <w:rPr>
          <w:rFonts w:cs="Arial"/>
          <w:b/>
          <w:color w:val="FF0000"/>
          <w:szCs w:val="28"/>
        </w:rPr>
        <w:t>Important Note</w:t>
      </w:r>
      <w:r w:rsidRPr="00117A0B">
        <w:rPr>
          <w:rFonts w:cs="Arial"/>
          <w:b/>
          <w:color w:val="FF0000"/>
          <w:szCs w:val="28"/>
        </w:rPr>
        <w:t>:</w:t>
      </w:r>
      <w:r>
        <w:rPr>
          <w:rFonts w:cs="Arial"/>
          <w:szCs w:val="28"/>
        </w:rPr>
        <w:t xml:space="preserve"> Hyperlinks throughout this subsection refer to the </w:t>
      </w:r>
      <w:hyperlink w:anchor="_Billing_Ethics_FAQs" w:history="1">
        <w:r>
          <w:rPr>
            <w:rStyle w:val="Hyperlink"/>
            <w:rFonts w:cs="Arial"/>
            <w:szCs w:val="28"/>
          </w:rPr>
          <w:t>Billing Ethics FAQs</w:t>
        </w:r>
      </w:hyperlink>
      <w:r>
        <w:rPr>
          <w:rFonts w:cs="Arial"/>
          <w:szCs w:val="28"/>
        </w:rPr>
        <w:t xml:space="preserve"> beginning on </w:t>
      </w:r>
      <w:r w:rsidRPr="00F24AAB">
        <w:rPr>
          <w:rFonts w:cs="Arial"/>
          <w:szCs w:val="28"/>
        </w:rPr>
        <w:t>page</w:t>
      </w:r>
      <w:r>
        <w:rPr>
          <w:rFonts w:cs="Arial"/>
          <w:szCs w:val="28"/>
        </w:rPr>
        <w:t xml:space="preserve"> </w:t>
      </w:r>
      <w:r w:rsidR="004B2FFE">
        <w:rPr>
          <w:rFonts w:cs="Arial"/>
          <w:szCs w:val="28"/>
        </w:rPr>
        <w:t>4</w:t>
      </w:r>
      <w:r w:rsidR="00C4186E">
        <w:rPr>
          <w:rFonts w:cs="Arial"/>
          <w:szCs w:val="28"/>
        </w:rPr>
        <w:t>8</w:t>
      </w:r>
      <w:r>
        <w:rPr>
          <w:rFonts w:cs="Arial"/>
          <w:szCs w:val="28"/>
        </w:rPr>
        <w:t xml:space="preserve"> </w:t>
      </w:r>
      <w:r w:rsidRPr="004A60F9">
        <w:rPr>
          <w:bCs/>
        </w:rPr>
        <w:t>not to endnotes. These hyperlinks are not include</w:t>
      </w:r>
      <w:r>
        <w:rPr>
          <w:bCs/>
        </w:rPr>
        <w:t>d in the Online Survey Tool.</w:t>
      </w:r>
      <w:r w:rsidRPr="008D7652">
        <w:rPr>
          <w:rFonts w:cs="Arial"/>
          <w:szCs w:val="28"/>
        </w:rPr>
        <w:t xml:space="preserve"> </w:t>
      </w:r>
    </w:p>
    <w:p w14:paraId="633AF237" w14:textId="77777777" w:rsidR="003F6C32" w:rsidRDefault="003F6C32" w:rsidP="003F6C32">
      <w:pPr>
        <w:spacing w:line="240" w:lineRule="auto"/>
        <w:contextualSpacing/>
        <w:rPr>
          <w:rFonts w:cs="Arial"/>
          <w:szCs w:val="28"/>
        </w:rPr>
      </w:pPr>
    </w:p>
    <w:p w14:paraId="676B0A49" w14:textId="77777777" w:rsidR="003F6C32" w:rsidRDefault="003F6C32" w:rsidP="003F6C32">
      <w:pPr>
        <w:spacing w:line="240" w:lineRule="auto"/>
        <w:contextualSpacing/>
        <w:rPr>
          <w:rFonts w:cs="Arial"/>
          <w:szCs w:val="28"/>
        </w:rPr>
      </w:pPr>
      <w:r>
        <w:rPr>
          <w:noProof/>
        </w:rPr>
        <mc:AlternateContent>
          <mc:Choice Requires="wps">
            <w:drawing>
              <wp:inline distT="0" distB="0" distL="0" distR="0" wp14:anchorId="3ED78C3F" wp14:editId="6E2C1EB5">
                <wp:extent cx="5924550" cy="1104900"/>
                <wp:effectExtent l="0" t="0" r="19050" b="19050"/>
                <wp:docPr id="572755490" name="Text Box 572755490" descr="P977TB4#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04900"/>
                        </a:xfrm>
                        <a:prstGeom prst="rect">
                          <a:avLst/>
                        </a:prstGeom>
                        <a:solidFill>
                          <a:srgbClr val="FFFFFF"/>
                        </a:solidFill>
                        <a:ln w="9525">
                          <a:solidFill>
                            <a:srgbClr val="FF0000"/>
                          </a:solidFill>
                          <a:miter lim="800000"/>
                          <a:headEnd/>
                          <a:tailEnd/>
                        </a:ln>
                      </wps:spPr>
                      <wps:txbx>
                        <w:txbxContent>
                          <w:p w14:paraId="50BCD5B4" w14:textId="77777777" w:rsidR="003F6C32" w:rsidRPr="005A7256" w:rsidRDefault="003F6C32" w:rsidP="003F6C32">
                            <w:pPr>
                              <w:spacing w:after="0"/>
                              <w:rPr>
                                <w:bCs/>
                              </w:rPr>
                            </w:pPr>
                            <w:r w:rsidRPr="005A7256">
                              <w:rPr>
                                <w:b/>
                              </w:rPr>
                              <w:t>Reporting Period:</w:t>
                            </w:r>
                            <w:r w:rsidRPr="005A7256">
                              <w:rPr>
                                <w:bCs/>
                              </w:rPr>
                              <w:t xml:space="preserve"> Answer questions #1-</w:t>
                            </w:r>
                            <w:r>
                              <w:rPr>
                                <w:bCs/>
                              </w:rPr>
                              <w:t xml:space="preserve">5 </w:t>
                            </w:r>
                            <w:r>
                              <w:t>based on the practices currently in place at the time you submit this section of the Survey.</w:t>
                            </w:r>
                          </w:p>
                          <w:p w14:paraId="775F33ED" w14:textId="77777777" w:rsidR="003F6C32" w:rsidRPr="005A7256" w:rsidRDefault="003F6C32" w:rsidP="003F6C32">
                            <w:pPr>
                              <w:spacing w:after="0"/>
                              <w:rPr>
                                <w:bCs/>
                              </w:rPr>
                            </w:pPr>
                          </w:p>
                          <w:p w14:paraId="1A580DA0" w14:textId="67290204" w:rsidR="003F6C32" w:rsidRPr="00D20A90" w:rsidRDefault="003F6C32" w:rsidP="003F6C32">
                            <w:pPr>
                              <w:spacing w:after="0"/>
                              <w:rPr>
                                <w:b/>
                              </w:rPr>
                            </w:pPr>
                            <w:r w:rsidRPr="00862D3B">
                              <w:rPr>
                                <w:rFonts w:cs="Arial"/>
                                <w:sz w:val="16"/>
                                <w:szCs w:val="16"/>
                              </w:rPr>
                              <w:t xml:space="preserve">Note: As a reminder, the </w:t>
                            </w:r>
                            <w:hyperlink r:id="rId89" w:history="1">
                              <w:r w:rsidRPr="00862D3B">
                                <w:rPr>
                                  <w:rStyle w:val="Hyperlink"/>
                                  <w:rFonts w:cs="Arial"/>
                                  <w:sz w:val="16"/>
                                  <w:szCs w:val="16"/>
                                </w:rPr>
                                <w:t>Corrections Period</w:t>
                              </w:r>
                            </w:hyperlink>
                            <w:r w:rsidRPr="00862D3B">
                              <w:rPr>
                                <w:rFonts w:cs="Arial"/>
                                <w:sz w:val="16"/>
                                <w:szCs w:val="16"/>
                              </w:rPr>
                              <w:t xml:space="preserve"> (</w:t>
                            </w:r>
                            <w:r>
                              <w:rPr>
                                <w:rFonts w:cs="Arial"/>
                                <w:sz w:val="16"/>
                                <w:szCs w:val="16"/>
                              </w:rPr>
                              <w:t>December</w:t>
                            </w:r>
                            <w:r w:rsidRPr="003B2E41">
                              <w:rPr>
                                <w:rFonts w:cs="Arial"/>
                                <w:sz w:val="16"/>
                                <w:szCs w:val="16"/>
                              </w:rPr>
                              <w:t xml:space="preserve"> 1-January</w:t>
                            </w:r>
                            <w:r w:rsidRPr="00862D3B">
                              <w:rPr>
                                <w:rFonts w:cs="Arial"/>
                                <w:sz w:val="16"/>
                                <w:szCs w:val="16"/>
                              </w:rPr>
                              <w:t xml:space="preserve"> 31) is reserved for corrections to previously submitted Surveys only. </w:t>
                            </w:r>
                            <w:r w:rsidRPr="00862D3B">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862D3B">
                              <w:rPr>
                                <w:rFonts w:cs="Arial"/>
                                <w:bCs/>
                                <w:snapToGrid w:val="0"/>
                                <w:sz w:val="16"/>
                                <w:szCs w:val="16"/>
                              </w:rPr>
                              <w:t xml:space="preserve"> Late Submission</w:t>
                            </w:r>
                            <w:r>
                              <w:rPr>
                                <w:rFonts w:cs="Arial"/>
                                <w:bCs/>
                                <w:snapToGrid w:val="0"/>
                                <w:sz w:val="16"/>
                                <w:szCs w:val="16"/>
                              </w:rPr>
                              <w:t xml:space="preserve"> </w:t>
                            </w:r>
                            <w:r w:rsidRPr="00637C17">
                              <w:rPr>
                                <w:rFonts w:cs="Arial"/>
                                <w:bCs/>
                                <w:snapToGrid w:val="0"/>
                                <w:sz w:val="16"/>
                                <w:szCs w:val="16"/>
                              </w:rPr>
                              <w:t>and Performance Update</w:t>
                            </w:r>
                            <w:r>
                              <w:rPr>
                                <w:rFonts w:cs="Arial"/>
                                <w:bCs/>
                                <w:snapToGrid w:val="0"/>
                                <w:sz w:val="16"/>
                                <w:szCs w:val="16"/>
                              </w:rPr>
                              <w:t xml:space="preserve"> </w:t>
                            </w:r>
                            <w:r w:rsidRPr="00862D3B">
                              <w:rPr>
                                <w:rFonts w:cs="Arial"/>
                                <w:bCs/>
                                <w:snapToGrid w:val="0"/>
                                <w:sz w:val="16"/>
                                <w:szCs w:val="16"/>
                              </w:rPr>
                              <w:t xml:space="preserve">Deadline. Updates made to reflect a change in performance after </w:t>
                            </w:r>
                            <w:r>
                              <w:rPr>
                                <w:rFonts w:cs="Arial"/>
                                <w:bCs/>
                                <w:snapToGrid w:val="0"/>
                                <w:sz w:val="16"/>
                                <w:szCs w:val="16"/>
                              </w:rPr>
                              <w:t>November 30</w:t>
                            </w:r>
                            <w:r w:rsidRPr="00862D3B">
                              <w:rPr>
                                <w:rFonts w:cs="Arial"/>
                                <w:bCs/>
                                <w:snapToGrid w:val="0"/>
                                <w:sz w:val="16"/>
                                <w:szCs w:val="16"/>
                              </w:rPr>
                              <w:t xml:space="preserve"> will not be scored or publicly reported.</w:t>
                            </w:r>
                          </w:p>
                        </w:txbxContent>
                      </wps:txbx>
                      <wps:bodyPr rot="0" vert="horz" wrap="square" lIns="91440" tIns="45720" rIns="91440" bIns="45720" anchor="t" anchorCtr="0">
                        <a:noAutofit/>
                      </wps:bodyPr>
                    </wps:wsp>
                  </a:graphicData>
                </a:graphic>
              </wp:inline>
            </w:drawing>
          </mc:Choice>
          <mc:Fallback xmlns:arto="http://schemas.microsoft.com/office/word/2006/arto">
            <w:pict>
              <v:shape w14:anchorId="3ED78C3F" id="Text Box 572755490" o:spid="_x0000_s1031" type="#_x0000_t202" alt="P977TB4#y1" style="width:466.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" strokecolor="red">
                <v:textbox>
                  <w:txbxContent>
                    <w:p w14:paraId="50BCD5B4" w14:textId="77777777" w:rsidR="003F6C32" w:rsidRPr="005A7256" w:rsidRDefault="003F6C32" w:rsidP="003F6C32">
                      <w:pPr>
                        <w:spacing w:after="0"/>
                        <w:rPr>
                          <w:bCs/>
                        </w:rPr>
                      </w:pPr>
                      <w:r w:rsidRPr="005A7256">
                        <w:rPr>
                          <w:b/>
                        </w:rPr>
                        <w:t>Reporting Period:</w:t>
                      </w:r>
                      <w:r w:rsidRPr="005A7256">
                        <w:rPr>
                          <w:bCs/>
                        </w:rPr>
                        <w:t xml:space="preserve"> Answer questions #1-</w:t>
                      </w:r>
                      <w:r>
                        <w:rPr>
                          <w:bCs/>
                        </w:rPr>
                        <w:t xml:space="preserve">5 </w:t>
                      </w:r>
                      <w:r>
                        <w:t>based on the practices currently in place at the time you submit this section of the Survey.</w:t>
                      </w:r>
                    </w:p>
                    <w:p w14:paraId="775F33ED" w14:textId="77777777" w:rsidR="003F6C32" w:rsidRPr="005A7256" w:rsidRDefault="003F6C32" w:rsidP="003F6C32">
                      <w:pPr>
                        <w:spacing w:after="0"/>
                        <w:rPr>
                          <w:bCs/>
                        </w:rPr>
                      </w:pPr>
                    </w:p>
                    <w:p w14:paraId="1A580DA0" w14:textId="67290204" w:rsidR="003F6C32" w:rsidRPr="00D20A90" w:rsidRDefault="003F6C32" w:rsidP="003F6C32">
                      <w:pPr>
                        <w:spacing w:after="0"/>
                        <w:rPr>
                          <w:b/>
                        </w:rPr>
                      </w:pPr>
                      <w:r w:rsidRPr="00862D3B">
                        <w:rPr>
                          <w:rFonts w:cs="Arial"/>
                          <w:sz w:val="16"/>
                          <w:szCs w:val="16"/>
                        </w:rPr>
                        <w:t xml:space="preserve">Note: As a reminder, the </w:t>
                      </w:r>
                      <w:hyperlink r:id="rId90" w:history="1">
                        <w:r w:rsidRPr="00862D3B">
                          <w:rPr>
                            <w:rStyle w:val="Hyperlink"/>
                            <w:rFonts w:cs="Arial"/>
                            <w:sz w:val="16"/>
                            <w:szCs w:val="16"/>
                          </w:rPr>
                          <w:t>Corrections Period</w:t>
                        </w:r>
                      </w:hyperlink>
                      <w:r w:rsidRPr="00862D3B">
                        <w:rPr>
                          <w:rFonts w:cs="Arial"/>
                          <w:sz w:val="16"/>
                          <w:szCs w:val="16"/>
                        </w:rPr>
                        <w:t xml:space="preserve"> (</w:t>
                      </w:r>
                      <w:r>
                        <w:rPr>
                          <w:rFonts w:cs="Arial"/>
                          <w:sz w:val="16"/>
                          <w:szCs w:val="16"/>
                        </w:rPr>
                        <w:t>December</w:t>
                      </w:r>
                      <w:r w:rsidRPr="003B2E41">
                        <w:rPr>
                          <w:rFonts w:cs="Arial"/>
                          <w:sz w:val="16"/>
                          <w:szCs w:val="16"/>
                        </w:rPr>
                        <w:t xml:space="preserve"> 1-January</w:t>
                      </w:r>
                      <w:r w:rsidRPr="00862D3B">
                        <w:rPr>
                          <w:rFonts w:cs="Arial"/>
                          <w:sz w:val="16"/>
                          <w:szCs w:val="16"/>
                        </w:rPr>
                        <w:t xml:space="preserve"> 31) is reserved for corrections to previously submitted Surveys only. </w:t>
                      </w:r>
                      <w:r w:rsidRPr="00862D3B">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862D3B">
                        <w:rPr>
                          <w:rFonts w:cs="Arial"/>
                          <w:bCs/>
                          <w:snapToGrid w:val="0"/>
                          <w:sz w:val="16"/>
                          <w:szCs w:val="16"/>
                        </w:rPr>
                        <w:t xml:space="preserve"> Late Submission</w:t>
                      </w:r>
                      <w:r>
                        <w:rPr>
                          <w:rFonts w:cs="Arial"/>
                          <w:bCs/>
                          <w:snapToGrid w:val="0"/>
                          <w:sz w:val="16"/>
                          <w:szCs w:val="16"/>
                        </w:rPr>
                        <w:t xml:space="preserve"> </w:t>
                      </w:r>
                      <w:r w:rsidRPr="00637C17">
                        <w:rPr>
                          <w:rFonts w:cs="Arial"/>
                          <w:bCs/>
                          <w:snapToGrid w:val="0"/>
                          <w:sz w:val="16"/>
                          <w:szCs w:val="16"/>
                        </w:rPr>
                        <w:t>and Performance Update</w:t>
                      </w:r>
                      <w:r>
                        <w:rPr>
                          <w:rFonts w:cs="Arial"/>
                          <w:bCs/>
                          <w:snapToGrid w:val="0"/>
                          <w:sz w:val="16"/>
                          <w:szCs w:val="16"/>
                        </w:rPr>
                        <w:t xml:space="preserve"> </w:t>
                      </w:r>
                      <w:r w:rsidRPr="00862D3B">
                        <w:rPr>
                          <w:rFonts w:cs="Arial"/>
                          <w:bCs/>
                          <w:snapToGrid w:val="0"/>
                          <w:sz w:val="16"/>
                          <w:szCs w:val="16"/>
                        </w:rPr>
                        <w:t xml:space="preserve">Deadline. Updates made to reflect a change in performance after </w:t>
                      </w:r>
                      <w:r>
                        <w:rPr>
                          <w:rFonts w:cs="Arial"/>
                          <w:bCs/>
                          <w:snapToGrid w:val="0"/>
                          <w:sz w:val="16"/>
                          <w:szCs w:val="16"/>
                        </w:rPr>
                        <w:t>November 30</w:t>
                      </w:r>
                      <w:r w:rsidRPr="00862D3B">
                        <w:rPr>
                          <w:rFonts w:cs="Arial"/>
                          <w:bCs/>
                          <w:snapToGrid w:val="0"/>
                          <w:sz w:val="16"/>
                          <w:szCs w:val="16"/>
                        </w:rPr>
                        <w:t xml:space="preserve"> will not be scored or publicly reported.</w:t>
                      </w:r>
                    </w:p>
                  </w:txbxContent>
                </v:textbox>
                <w10:anchorlock/>
              </v:shape>
            </w:pict>
          </mc:Fallback>
        </mc:AlternateContent>
      </w:r>
    </w:p>
    <w:p w14:paraId="1076785A" w14:textId="77777777" w:rsidR="003F6C32" w:rsidRPr="00E37BEF" w:rsidRDefault="003F6C32" w:rsidP="003F6C32">
      <w:pPr>
        <w:rPr>
          <w:sz w:val="16"/>
          <w:szCs w:val="20"/>
        </w:rPr>
      </w:pPr>
    </w:p>
    <w:tbl>
      <w:tblPr>
        <w:tblStyle w:val="TableGrid"/>
        <w:tblW w:w="5000" w:type="pct"/>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6"/>
        <w:gridCol w:w="2874"/>
      </w:tblGrid>
      <w:tr w:rsidR="003F6C32" w:rsidRPr="00B70BC6" w14:paraId="4175BB9D" w14:textId="77777777">
        <w:tc>
          <w:tcPr>
            <w:tcW w:w="5000" w:type="pct"/>
            <w:gridSpan w:val="2"/>
            <w:tcBorders>
              <w:top w:val="single" w:sz="4" w:space="0" w:color="auto"/>
              <w:left w:val="single" w:sz="4" w:space="0" w:color="auto"/>
            </w:tcBorders>
          </w:tcPr>
          <w:p w14:paraId="2BF3C267" w14:textId="77777777" w:rsidR="003F6C32" w:rsidRPr="00646C2A" w:rsidRDefault="003F6C32">
            <w:pPr>
              <w:pStyle w:val="NormalWeb"/>
              <w:rPr>
                <w:rFonts w:ascii="Arial" w:eastAsia="Avenir" w:hAnsi="Arial" w:cs="Arial"/>
                <w:b/>
                <w:bCs/>
                <w:i/>
                <w:iCs/>
                <w:sz w:val="20"/>
                <w:szCs w:val="20"/>
              </w:rPr>
            </w:pPr>
            <w:r w:rsidRPr="00646C2A">
              <w:rPr>
                <w:rFonts w:ascii="Arial" w:eastAsia="Avenir" w:hAnsi="Arial" w:cs="Arial"/>
                <w:b/>
                <w:bCs/>
                <w:sz w:val="20"/>
                <w:szCs w:val="20"/>
              </w:rPr>
              <w:t xml:space="preserve">Price Transparency </w:t>
            </w:r>
          </w:p>
        </w:tc>
      </w:tr>
      <w:tr w:rsidR="003F6C32" w:rsidRPr="00B70BC6" w14:paraId="6F097E12" w14:textId="77777777">
        <w:trPr>
          <w:trHeight w:val="2357"/>
        </w:trPr>
        <w:tc>
          <w:tcPr>
            <w:tcW w:w="3463" w:type="pct"/>
            <w:tcBorders>
              <w:top w:val="single" w:sz="4" w:space="0" w:color="auto"/>
              <w:left w:val="single" w:sz="4" w:space="0" w:color="auto"/>
            </w:tcBorders>
          </w:tcPr>
          <w:p w14:paraId="5CAB59D7" w14:textId="77777777" w:rsidR="003F6C32" w:rsidRPr="00646C2A" w:rsidRDefault="003F6C32">
            <w:pPr>
              <w:pStyle w:val="NoSpacing"/>
              <w:numPr>
                <w:ilvl w:val="0"/>
                <w:numId w:val="60"/>
              </w:numPr>
              <w:rPr>
                <w:rFonts w:cs="Arial"/>
                <w:szCs w:val="20"/>
              </w:rPr>
            </w:pPr>
            <w:r w:rsidRPr="00646C2A">
              <w:rPr>
                <w:rFonts w:eastAsia="Avenir" w:cs="Arial"/>
                <w:szCs w:val="20"/>
              </w:rPr>
              <w:t>What pricing information</w:t>
            </w:r>
            <w:r>
              <w:rPr>
                <w:rFonts w:eastAsia="Avenir" w:cs="Arial"/>
                <w:szCs w:val="20"/>
              </w:rPr>
              <w:t xml:space="preserve"> is displayed on your facility’s website for commonly performed procedures</w:t>
            </w:r>
            <w:r w:rsidRPr="00646C2A">
              <w:rPr>
                <w:rFonts w:eastAsia="Avenir" w:cs="Arial"/>
                <w:szCs w:val="20"/>
              </w:rPr>
              <w:t xml:space="preserve">? </w:t>
            </w:r>
          </w:p>
          <w:p w14:paraId="34A264D9" w14:textId="77777777" w:rsidR="003F6C32" w:rsidRPr="00646C2A" w:rsidRDefault="003F6C32">
            <w:pPr>
              <w:pStyle w:val="NoSpacing"/>
              <w:rPr>
                <w:rFonts w:cs="Arial"/>
                <w:szCs w:val="20"/>
              </w:rPr>
            </w:pPr>
          </w:p>
          <w:p w14:paraId="5503A735" w14:textId="77777777" w:rsidR="003F6C32" w:rsidRDefault="003F6C32">
            <w:pPr>
              <w:pStyle w:val="NoSpacing"/>
              <w:ind w:left="510"/>
              <w:rPr>
                <w:rFonts w:eastAsia="Avenir" w:cs="Arial"/>
                <w:szCs w:val="20"/>
              </w:rPr>
            </w:pPr>
            <w:r w:rsidRPr="00A8401E">
              <w:rPr>
                <w:rFonts w:eastAsia="Avenir" w:cs="Arial"/>
                <w:i/>
                <w:iCs/>
                <w:szCs w:val="20"/>
              </w:rPr>
              <w:t>Select all that apply</w:t>
            </w:r>
            <w:r w:rsidRPr="00646C2A">
              <w:rPr>
                <w:rFonts w:eastAsia="Avenir" w:cs="Arial"/>
                <w:szCs w:val="20"/>
              </w:rPr>
              <w:t>.</w:t>
            </w:r>
            <w:r>
              <w:rPr>
                <w:rFonts w:eastAsia="Avenir" w:cs="Arial"/>
                <w:szCs w:val="20"/>
              </w:rPr>
              <w:t xml:space="preserve"> </w:t>
            </w:r>
          </w:p>
          <w:p w14:paraId="083275F2" w14:textId="77777777" w:rsidR="003F6C32" w:rsidRDefault="003F6C32">
            <w:pPr>
              <w:pStyle w:val="NoSpacing"/>
              <w:ind w:left="510"/>
              <w:rPr>
                <w:rFonts w:eastAsia="Avenir" w:cs="Arial"/>
                <w:szCs w:val="20"/>
              </w:rPr>
            </w:pPr>
          </w:p>
          <w:p w14:paraId="12E388A7" w14:textId="77777777" w:rsidR="003F6C32" w:rsidRPr="00B811FF" w:rsidRDefault="003F6C32">
            <w:pPr>
              <w:pStyle w:val="NoSpacing"/>
              <w:ind w:left="510"/>
              <w:rPr>
                <w:rFonts w:eastAsia="Avenir" w:cs="Arial"/>
                <w:i/>
                <w:iCs/>
                <w:szCs w:val="20"/>
              </w:rPr>
            </w:pPr>
            <w:r w:rsidRPr="00B811FF">
              <w:rPr>
                <w:rFonts w:eastAsia="Avenir" w:cs="Arial"/>
                <w:i/>
                <w:iCs/>
                <w:szCs w:val="20"/>
              </w:rPr>
              <w:t>Only Military Treatment Facilities should select “Department of Defense medical and dental reimbursement rates.”</w:t>
            </w:r>
          </w:p>
          <w:p w14:paraId="3DFE29F0" w14:textId="77777777" w:rsidR="003F6C32" w:rsidRDefault="003F6C32">
            <w:pPr>
              <w:pStyle w:val="NoSpacing"/>
              <w:ind w:left="510"/>
              <w:rPr>
                <w:rFonts w:cs="Arial"/>
                <w:i/>
                <w:iCs/>
                <w:szCs w:val="20"/>
              </w:rPr>
            </w:pPr>
          </w:p>
          <w:p w14:paraId="5A9BA9A9" w14:textId="77777777" w:rsidR="003F6C32" w:rsidRPr="00646C2A" w:rsidRDefault="003F6C32">
            <w:pPr>
              <w:pStyle w:val="NoSpacing"/>
              <w:ind w:left="510"/>
              <w:rPr>
                <w:rFonts w:cs="Arial"/>
                <w:i/>
                <w:iCs/>
                <w:szCs w:val="20"/>
              </w:rPr>
            </w:pPr>
            <w:r w:rsidRPr="00646C2A">
              <w:rPr>
                <w:rFonts w:cs="Arial"/>
                <w:i/>
                <w:iCs/>
                <w:szCs w:val="20"/>
              </w:rPr>
              <w:t>If “none of the above</w:t>
            </w:r>
            <w:r>
              <w:rPr>
                <w:rFonts w:cs="Arial"/>
                <w:i/>
                <w:iCs/>
                <w:szCs w:val="20"/>
              </w:rPr>
              <w:t>,</w:t>
            </w:r>
            <w:r w:rsidRPr="00646C2A">
              <w:rPr>
                <w:rFonts w:cs="Arial"/>
                <w:i/>
                <w:iCs/>
                <w:szCs w:val="20"/>
              </w:rPr>
              <w:t>” skip question #2 and continue to question #3.</w:t>
            </w:r>
          </w:p>
        </w:tc>
        <w:tc>
          <w:tcPr>
            <w:tcW w:w="1537" w:type="pct"/>
            <w:tcBorders>
              <w:top w:val="single" w:sz="4" w:space="0" w:color="auto"/>
            </w:tcBorders>
            <w:vAlign w:val="center"/>
          </w:tcPr>
          <w:p w14:paraId="20C8B18E" w14:textId="77777777" w:rsidR="003F6C32" w:rsidRPr="00590D91" w:rsidRDefault="003F6C32">
            <w:pPr>
              <w:pStyle w:val="ListParagraph"/>
              <w:numPr>
                <w:ilvl w:val="0"/>
                <w:numId w:val="109"/>
              </w:numPr>
              <w:rPr>
                <w:rFonts w:eastAsia="Avenir" w:cs="Arial"/>
                <w:bCs/>
                <w:szCs w:val="20"/>
              </w:rPr>
            </w:pPr>
            <w:r w:rsidRPr="00590D91">
              <w:rPr>
                <w:rFonts w:eastAsia="Avenir" w:cs="Arial"/>
                <w:bCs/>
                <w:szCs w:val="20"/>
              </w:rPr>
              <w:t>Payer-specific negotiated charges</w:t>
            </w:r>
          </w:p>
          <w:p w14:paraId="4E506369" w14:textId="77777777" w:rsidR="003F6C32" w:rsidRDefault="003F6C32">
            <w:pPr>
              <w:pStyle w:val="ListParagraph"/>
              <w:numPr>
                <w:ilvl w:val="0"/>
                <w:numId w:val="109"/>
              </w:numPr>
              <w:rPr>
                <w:rFonts w:eastAsia="Avenir" w:cs="Arial"/>
                <w:bCs/>
                <w:szCs w:val="20"/>
              </w:rPr>
            </w:pPr>
            <w:r w:rsidRPr="00590D91">
              <w:rPr>
                <w:rFonts w:eastAsia="Avenir" w:cs="Arial"/>
                <w:bCs/>
                <w:szCs w:val="20"/>
              </w:rPr>
              <w:t>Cash prices</w:t>
            </w:r>
          </w:p>
          <w:p w14:paraId="7D029047" w14:textId="77777777" w:rsidR="003F6C32" w:rsidRPr="00590D91" w:rsidRDefault="003F6C32">
            <w:pPr>
              <w:pStyle w:val="ListParagraph"/>
              <w:numPr>
                <w:ilvl w:val="0"/>
                <w:numId w:val="109"/>
              </w:numPr>
              <w:rPr>
                <w:rFonts w:eastAsia="Avenir" w:cs="Arial"/>
                <w:bCs/>
                <w:szCs w:val="20"/>
              </w:rPr>
            </w:pPr>
            <w:r>
              <w:rPr>
                <w:rFonts w:eastAsia="Avenir" w:cs="Arial"/>
                <w:bCs/>
                <w:szCs w:val="20"/>
              </w:rPr>
              <w:t>Department of Defense medical and dental reimbursement rates</w:t>
            </w:r>
          </w:p>
          <w:p w14:paraId="6665EB87" w14:textId="77777777" w:rsidR="003F6C32" w:rsidRPr="0019773B" w:rsidRDefault="003F6C32">
            <w:pPr>
              <w:pStyle w:val="ListParagraph"/>
              <w:numPr>
                <w:ilvl w:val="0"/>
                <w:numId w:val="109"/>
              </w:numPr>
              <w:rPr>
                <w:rFonts w:eastAsia="Avenir" w:cs="Arial"/>
                <w:bCs/>
                <w:i/>
                <w:iCs/>
                <w:szCs w:val="20"/>
              </w:rPr>
            </w:pPr>
            <w:r w:rsidRPr="00590D91">
              <w:rPr>
                <w:szCs w:val="20"/>
              </w:rPr>
              <w:t>None of the above</w:t>
            </w:r>
          </w:p>
        </w:tc>
      </w:tr>
      <w:tr w:rsidR="003F6C32" w:rsidRPr="00B70BC6" w14:paraId="7B3270B4" w14:textId="77777777">
        <w:trPr>
          <w:trHeight w:val="2123"/>
        </w:trPr>
        <w:tc>
          <w:tcPr>
            <w:tcW w:w="3463" w:type="pct"/>
            <w:tcBorders>
              <w:top w:val="single" w:sz="4" w:space="0" w:color="auto"/>
              <w:left w:val="single" w:sz="4" w:space="0" w:color="auto"/>
            </w:tcBorders>
          </w:tcPr>
          <w:p w14:paraId="5A36652F" w14:textId="7801ABC4" w:rsidR="003F6C32" w:rsidRDefault="003F6C32">
            <w:pPr>
              <w:pStyle w:val="NoSpacing"/>
              <w:numPr>
                <w:ilvl w:val="0"/>
                <w:numId w:val="60"/>
              </w:numPr>
              <w:rPr>
                <w:rFonts w:cs="Arial"/>
                <w:szCs w:val="20"/>
              </w:rPr>
            </w:pPr>
            <w:hyperlink w:anchor="Endnote_website" w:history="1">
              <w:r w:rsidRPr="00511592">
                <w:rPr>
                  <w:rStyle w:val="Hyperlink"/>
                  <w:rFonts w:cs="Arial"/>
                  <w:szCs w:val="20"/>
                </w:rPr>
                <w:t>Webpage</w:t>
              </w:r>
            </w:hyperlink>
            <w:r>
              <w:rPr>
                <w:rStyle w:val="Hyperlink"/>
                <w:rFonts w:ascii="ZWAdobeF" w:hAnsi="ZWAdobeF" w:cs="ZWAdobeF"/>
                <w:color w:val="auto"/>
                <w:sz w:val="2"/>
                <w:szCs w:val="2"/>
                <w:u w:val="none"/>
              </w:rPr>
              <w:t>9F9F</w:t>
            </w:r>
            <w:r w:rsidRPr="00AC27E0">
              <w:rPr>
                <w:rStyle w:val="EndnoteReference"/>
                <w:rFonts w:cs="Arial"/>
                <w:color w:val="0563C1" w:themeColor="hyperlink"/>
                <w:szCs w:val="20"/>
              </w:rPr>
              <w:endnoteReference w:customMarkFollows="1" w:id="10"/>
              <w:t>5</w:t>
            </w:r>
            <w:r w:rsidRPr="00AC27E0">
              <w:rPr>
                <w:rFonts w:cs="Arial"/>
                <w:szCs w:val="20"/>
              </w:rPr>
              <w:t xml:space="preserve"> </w:t>
            </w:r>
            <w:r w:rsidRPr="00B70BC6">
              <w:rPr>
                <w:rFonts w:cs="Arial"/>
                <w:szCs w:val="20"/>
              </w:rPr>
              <w:t xml:space="preserve">URL where </w:t>
            </w:r>
            <w:hyperlink w:anchor="billingethics_PayerSpecificCharges" w:history="1">
              <w:r w:rsidRPr="00EC39A5">
                <w:rPr>
                  <w:rStyle w:val="Hyperlink"/>
                </w:rPr>
                <w:t>payer-specific negotiated charges</w:t>
              </w:r>
            </w:hyperlink>
            <w:r>
              <w:rPr>
                <w:rFonts w:cs="Arial"/>
                <w:szCs w:val="20"/>
              </w:rPr>
              <w:t>,</w:t>
            </w:r>
            <w:r w:rsidRPr="00CC43CD">
              <w:rPr>
                <w:rFonts w:cs="Arial"/>
                <w:szCs w:val="20"/>
              </w:rPr>
              <w:t xml:space="preserve"> </w:t>
            </w:r>
            <w:hyperlink w:anchor="billingethics_CashPrices" w:history="1">
              <w:r w:rsidRPr="00C2753C">
                <w:rPr>
                  <w:rStyle w:val="Hyperlink"/>
                  <w:rFonts w:cs="Arial"/>
                  <w:szCs w:val="20"/>
                </w:rPr>
                <w:t>cash prices</w:t>
              </w:r>
            </w:hyperlink>
            <w:r>
              <w:rPr>
                <w:rStyle w:val="Hyperlink"/>
                <w:rFonts w:cs="Arial"/>
                <w:szCs w:val="20"/>
              </w:rPr>
              <w:t>,</w:t>
            </w:r>
            <w:r w:rsidRPr="00CC43CD">
              <w:rPr>
                <w:rFonts w:cs="Arial"/>
                <w:szCs w:val="20"/>
              </w:rPr>
              <w:t xml:space="preserve"> </w:t>
            </w:r>
            <w:r>
              <w:rPr>
                <w:rFonts w:cs="Arial"/>
                <w:szCs w:val="20"/>
              </w:rPr>
              <w:t>o</w:t>
            </w:r>
            <w:r>
              <w:t xml:space="preserve">r Department of Defense medical and dental reimbursement rates </w:t>
            </w:r>
            <w:r w:rsidRPr="00CC43CD">
              <w:rPr>
                <w:rFonts w:cs="Arial"/>
                <w:szCs w:val="20"/>
              </w:rPr>
              <w:t>are displayed for consumers:</w:t>
            </w:r>
          </w:p>
          <w:p w14:paraId="73D4A499" w14:textId="77777777" w:rsidR="003F6C32" w:rsidRPr="00986870" w:rsidRDefault="003F6C32">
            <w:pPr>
              <w:pStyle w:val="NoSpacing"/>
              <w:ind w:left="450"/>
              <w:rPr>
                <w:rFonts w:cs="Arial"/>
                <w:szCs w:val="20"/>
              </w:rPr>
            </w:pPr>
          </w:p>
          <w:p w14:paraId="3FBB6A55" w14:textId="77777777" w:rsidR="003F6C32" w:rsidRDefault="003F6C32">
            <w:pPr>
              <w:pStyle w:val="NoSpacing"/>
              <w:ind w:left="450"/>
              <w:rPr>
                <w:rFonts w:cs="Arial"/>
                <w:i/>
                <w:iCs/>
                <w:szCs w:val="20"/>
              </w:rPr>
            </w:pPr>
            <w:r w:rsidRPr="00986870">
              <w:rPr>
                <w:rFonts w:cs="Arial"/>
                <w:i/>
                <w:iCs/>
                <w:szCs w:val="20"/>
              </w:rPr>
              <w:t>The http:// prefix needs to be included.</w:t>
            </w:r>
          </w:p>
          <w:p w14:paraId="13EB1653" w14:textId="77777777" w:rsidR="003F6C32" w:rsidRDefault="003F6C32">
            <w:pPr>
              <w:pStyle w:val="NoSpacing"/>
              <w:ind w:left="450"/>
              <w:rPr>
                <w:rFonts w:cs="Arial"/>
                <w:b/>
                <w:bCs/>
                <w:i/>
                <w:iCs/>
                <w:szCs w:val="20"/>
              </w:rPr>
            </w:pPr>
          </w:p>
          <w:p w14:paraId="3CC420A8" w14:textId="77777777" w:rsidR="003F6C32" w:rsidRPr="00C55DD8" w:rsidRDefault="003F6C32">
            <w:pPr>
              <w:pStyle w:val="NoSpacing"/>
              <w:ind w:left="450"/>
              <w:rPr>
                <w:rFonts w:cs="Arial"/>
                <w:b/>
                <w:bCs/>
                <w:i/>
                <w:iCs/>
                <w:szCs w:val="20"/>
              </w:rPr>
            </w:pPr>
            <w:r w:rsidRPr="00B811FF">
              <w:rPr>
                <w:rFonts w:cs="Arial"/>
                <w:i/>
                <w:iCs/>
                <w:szCs w:val="20"/>
              </w:rPr>
              <w:t>Please note th</w:t>
            </w:r>
            <w:r w:rsidRPr="00C55DD8">
              <w:rPr>
                <w:rFonts w:cs="Arial"/>
                <w:i/>
                <w:iCs/>
                <w:szCs w:val="20"/>
              </w:rPr>
              <w:t>at th</w:t>
            </w:r>
            <w:r w:rsidRPr="00B811FF">
              <w:rPr>
                <w:rFonts w:cs="Arial"/>
                <w:i/>
                <w:iCs/>
                <w:szCs w:val="20"/>
              </w:rPr>
              <w:t>e</w:t>
            </w:r>
            <w:r w:rsidRPr="00C55DD8">
              <w:rPr>
                <w:rFonts w:cs="Arial"/>
                <w:b/>
                <w:bCs/>
                <w:i/>
                <w:iCs/>
                <w:szCs w:val="20"/>
              </w:rPr>
              <w:t xml:space="preserve"> </w:t>
            </w:r>
            <w:r w:rsidRPr="00B811FF">
              <w:rPr>
                <w:rFonts w:cs="Arial"/>
                <w:i/>
                <w:iCs/>
                <w:szCs w:val="20"/>
              </w:rPr>
              <w:t>webpage</w:t>
            </w:r>
            <w:r w:rsidRPr="00C55DD8">
              <w:rPr>
                <w:rFonts w:cs="Arial"/>
                <w:b/>
                <w:bCs/>
                <w:i/>
                <w:iCs/>
                <w:szCs w:val="20"/>
              </w:rPr>
              <w:t xml:space="preserve"> </w:t>
            </w:r>
            <w:r w:rsidRPr="00B811FF">
              <w:rPr>
                <w:i/>
                <w:iCs/>
              </w:rPr>
              <w:t>URL should be a direct link to pricing information on your website and not the facility’s main webpage.</w:t>
            </w:r>
          </w:p>
        </w:tc>
        <w:tc>
          <w:tcPr>
            <w:tcW w:w="1537" w:type="pct"/>
            <w:tcBorders>
              <w:top w:val="single" w:sz="4" w:space="0" w:color="auto"/>
            </w:tcBorders>
            <w:vAlign w:val="center"/>
          </w:tcPr>
          <w:p w14:paraId="4B2590D7" w14:textId="77777777" w:rsidR="003F6C32" w:rsidRPr="00323602" w:rsidRDefault="003F6C32">
            <w:pPr>
              <w:jc w:val="center"/>
              <w:rPr>
                <w:rFonts w:eastAsia="Avenir" w:cs="Arial"/>
                <w:bCs/>
                <w:i/>
                <w:iCs/>
                <w:szCs w:val="20"/>
              </w:rPr>
            </w:pPr>
            <w:r w:rsidRPr="00323602">
              <w:rPr>
                <w:rFonts w:eastAsia="Avenir" w:cs="Arial"/>
                <w:bCs/>
                <w:i/>
                <w:iCs/>
                <w:szCs w:val="20"/>
              </w:rPr>
              <w:t>____________</w:t>
            </w:r>
          </w:p>
        </w:tc>
      </w:tr>
      <w:tr w:rsidR="003F6C32" w:rsidRPr="00B70BC6" w14:paraId="6C709A6A" w14:textId="77777777">
        <w:tc>
          <w:tcPr>
            <w:tcW w:w="5000" w:type="pct"/>
            <w:gridSpan w:val="2"/>
            <w:tcBorders>
              <w:top w:val="single" w:sz="4" w:space="0" w:color="auto"/>
              <w:left w:val="single" w:sz="4" w:space="0" w:color="auto"/>
            </w:tcBorders>
            <w:vAlign w:val="center"/>
          </w:tcPr>
          <w:p w14:paraId="591A991C" w14:textId="77777777" w:rsidR="003F6C32" w:rsidRPr="00B70BC6" w:rsidRDefault="003F6C32">
            <w:pPr>
              <w:pStyle w:val="NoSpacing"/>
              <w:rPr>
                <w:rFonts w:eastAsia="Avenir" w:cs="Arial"/>
                <w:b/>
                <w:szCs w:val="20"/>
              </w:rPr>
            </w:pPr>
            <w:r w:rsidRPr="00B70BC6">
              <w:rPr>
                <w:rFonts w:eastAsia="Avenir" w:cs="Arial"/>
                <w:b/>
                <w:szCs w:val="20"/>
              </w:rPr>
              <w:t xml:space="preserve">Billing </w:t>
            </w:r>
            <w:r>
              <w:rPr>
                <w:rFonts w:eastAsia="Avenir" w:cs="Arial"/>
                <w:b/>
                <w:szCs w:val="20"/>
              </w:rPr>
              <w:t>Ethics</w:t>
            </w:r>
          </w:p>
        </w:tc>
      </w:tr>
      <w:tr w:rsidR="003F6C32" w:rsidRPr="00B70BC6" w14:paraId="5064E26D" w14:textId="77777777">
        <w:trPr>
          <w:trHeight w:val="3050"/>
        </w:trPr>
        <w:tc>
          <w:tcPr>
            <w:tcW w:w="3463" w:type="pct"/>
            <w:tcBorders>
              <w:top w:val="single" w:sz="4" w:space="0" w:color="auto"/>
              <w:left w:val="single" w:sz="4" w:space="0" w:color="auto"/>
            </w:tcBorders>
          </w:tcPr>
          <w:p w14:paraId="36E0CD25" w14:textId="77777777" w:rsidR="003F6C32" w:rsidRPr="00323602" w:rsidRDefault="003F6C32">
            <w:pPr>
              <w:pStyle w:val="NoSpacing"/>
              <w:numPr>
                <w:ilvl w:val="0"/>
                <w:numId w:val="60"/>
              </w:numPr>
              <w:rPr>
                <w:rFonts w:eastAsia="Avenir" w:cs="Arial"/>
                <w:bCs/>
                <w:szCs w:val="20"/>
              </w:rPr>
            </w:pPr>
            <w:r>
              <w:rPr>
                <w:rFonts w:eastAsia="Avenir" w:cs="Arial"/>
                <w:bCs/>
                <w:szCs w:val="20"/>
              </w:rPr>
              <w:t>Within 30 days of the final claims adjudication (or within 30 days from date of service for patients without insurance), d</w:t>
            </w:r>
            <w:r w:rsidRPr="00323602">
              <w:rPr>
                <w:rFonts w:eastAsia="Avenir" w:cs="Arial"/>
                <w:bCs/>
                <w:szCs w:val="20"/>
              </w:rPr>
              <w:t>oes your facility provide every patient with a billing statement and/or master itemized bill for facility services</w:t>
            </w:r>
            <w:r>
              <w:rPr>
                <w:rFonts w:eastAsia="Avenir" w:cs="Arial"/>
                <w:bCs/>
                <w:szCs w:val="20"/>
              </w:rPr>
              <w:t>, either by mail or electronically (</w:t>
            </w:r>
            <w:r>
              <w:rPr>
                <w:rFonts w:eastAsia="Avenir" w:cstheme="minorHAnsi"/>
                <w:bCs/>
              </w:rPr>
              <w:t>via email or the patient portal</w:t>
            </w:r>
            <w:r>
              <w:rPr>
                <w:rFonts w:eastAsia="Avenir" w:cs="Arial"/>
                <w:bCs/>
                <w:szCs w:val="20"/>
              </w:rPr>
              <w:t>),</w:t>
            </w:r>
            <w:r w:rsidRPr="00323602">
              <w:rPr>
                <w:rFonts w:eastAsia="Avenir" w:cs="Arial"/>
                <w:bCs/>
                <w:szCs w:val="20"/>
              </w:rPr>
              <w:t xml:space="preserve"> that includes </w:t>
            </w:r>
            <w:r w:rsidRPr="004C7634">
              <w:rPr>
                <w:rFonts w:eastAsia="Avenir" w:cs="Arial"/>
                <w:bCs/>
                <w:szCs w:val="20"/>
              </w:rPr>
              <w:t>ALL</w:t>
            </w:r>
            <w:r w:rsidRPr="00323602">
              <w:rPr>
                <w:rFonts w:eastAsia="Avenir" w:cs="Arial"/>
                <w:bCs/>
                <w:szCs w:val="20"/>
              </w:rPr>
              <w:t xml:space="preserve"> the following</w:t>
            </w:r>
            <w:r>
              <w:rPr>
                <w:rFonts w:eastAsia="Avenir" w:cs="Arial"/>
                <w:bCs/>
                <w:szCs w:val="20"/>
              </w:rPr>
              <w:t>:</w:t>
            </w:r>
            <w:r w:rsidRPr="00323602">
              <w:rPr>
                <w:rFonts w:eastAsia="Avenir" w:cs="Arial"/>
                <w:bCs/>
                <w:szCs w:val="20"/>
              </w:rPr>
              <w:t xml:space="preserve"> </w:t>
            </w:r>
          </w:p>
          <w:p w14:paraId="692AC900" w14:textId="77777777" w:rsidR="003F6C32" w:rsidRPr="00B70BC6" w:rsidRDefault="003F6C32">
            <w:pPr>
              <w:pStyle w:val="NoSpacing"/>
              <w:numPr>
                <w:ilvl w:val="1"/>
                <w:numId w:val="100"/>
              </w:numPr>
              <w:rPr>
                <w:rFonts w:eastAsia="Avenir" w:cs="Arial"/>
                <w:szCs w:val="20"/>
              </w:rPr>
            </w:pPr>
            <w:r w:rsidRPr="00B70BC6">
              <w:rPr>
                <w:rFonts w:eastAsia="Avenir" w:cs="Arial"/>
                <w:szCs w:val="20"/>
              </w:rPr>
              <w:t>Name and address of the facility where billed services occurred</w:t>
            </w:r>
            <w:r>
              <w:rPr>
                <w:rFonts w:eastAsia="Avenir" w:cs="Arial"/>
                <w:szCs w:val="20"/>
              </w:rPr>
              <w:t>;</w:t>
            </w:r>
          </w:p>
          <w:p w14:paraId="296DE68F" w14:textId="77777777" w:rsidR="003F6C32" w:rsidRDefault="003F6C32">
            <w:pPr>
              <w:pStyle w:val="NoSpacing"/>
              <w:numPr>
                <w:ilvl w:val="1"/>
                <w:numId w:val="100"/>
              </w:numPr>
              <w:rPr>
                <w:rFonts w:eastAsia="Avenir" w:cs="Arial"/>
                <w:szCs w:val="20"/>
              </w:rPr>
            </w:pPr>
            <w:r w:rsidRPr="00B70BC6">
              <w:rPr>
                <w:rFonts w:eastAsia="Avenir" w:cs="Arial"/>
                <w:szCs w:val="20"/>
              </w:rPr>
              <w:t>Date(s) of service</w:t>
            </w:r>
            <w:r>
              <w:rPr>
                <w:rFonts w:eastAsia="Avenir" w:cs="Arial"/>
                <w:szCs w:val="20"/>
              </w:rPr>
              <w:t>;</w:t>
            </w:r>
          </w:p>
          <w:p w14:paraId="7832C274" w14:textId="77777777" w:rsidR="003F6C32" w:rsidRPr="00B70BC6" w:rsidRDefault="003F6C32">
            <w:pPr>
              <w:pStyle w:val="NoSpacing"/>
              <w:numPr>
                <w:ilvl w:val="1"/>
                <w:numId w:val="100"/>
              </w:numPr>
              <w:rPr>
                <w:rFonts w:eastAsia="Avenir" w:cs="Arial"/>
                <w:szCs w:val="20"/>
              </w:rPr>
            </w:pPr>
            <w:r>
              <w:rPr>
                <w:rFonts w:eastAsia="Avenir" w:cs="Arial"/>
                <w:szCs w:val="20"/>
              </w:rPr>
              <w:t>An individual line item for each service or bundle of services performed;</w:t>
            </w:r>
          </w:p>
          <w:p w14:paraId="4E5AD96C" w14:textId="77777777" w:rsidR="003F6C32" w:rsidRPr="00B70BC6" w:rsidRDefault="003F6C32">
            <w:pPr>
              <w:pStyle w:val="NoSpacing"/>
              <w:numPr>
                <w:ilvl w:val="1"/>
                <w:numId w:val="100"/>
              </w:numPr>
              <w:rPr>
                <w:rFonts w:eastAsia="Avenir" w:cs="Arial"/>
                <w:szCs w:val="20"/>
              </w:rPr>
            </w:pPr>
            <w:r w:rsidRPr="00B70BC6">
              <w:rPr>
                <w:rFonts w:eastAsia="Avenir" w:cs="Arial"/>
                <w:szCs w:val="20"/>
              </w:rPr>
              <w:t>Description of services billed that accompanies each line item or bundle of services</w:t>
            </w:r>
            <w:r>
              <w:rPr>
                <w:rFonts w:eastAsia="Avenir" w:cs="Arial"/>
                <w:szCs w:val="20"/>
              </w:rPr>
              <w:t xml:space="preserve"> performed;</w:t>
            </w:r>
          </w:p>
          <w:p w14:paraId="0E53D2B0" w14:textId="77777777" w:rsidR="003F6C32" w:rsidRPr="00B70BC6" w:rsidRDefault="003F6C32">
            <w:pPr>
              <w:pStyle w:val="NoSpacing"/>
              <w:numPr>
                <w:ilvl w:val="1"/>
                <w:numId w:val="100"/>
              </w:numPr>
              <w:rPr>
                <w:rFonts w:eastAsia="Avenir" w:cs="Arial"/>
                <w:szCs w:val="20"/>
              </w:rPr>
            </w:pPr>
            <w:r w:rsidRPr="00B70BC6">
              <w:rPr>
                <w:rFonts w:eastAsia="Avenir" w:cs="Arial"/>
                <w:szCs w:val="20"/>
              </w:rPr>
              <w:t>Amount of any principal, interest, or fees (e.g., late or processing fees)</w:t>
            </w:r>
            <w:r>
              <w:rPr>
                <w:rFonts w:eastAsia="Avenir" w:cs="Arial"/>
                <w:szCs w:val="20"/>
              </w:rPr>
              <w:t>, if applicable;</w:t>
            </w:r>
          </w:p>
          <w:p w14:paraId="40C6643B" w14:textId="77777777" w:rsidR="003F6C32" w:rsidRPr="00B70BC6" w:rsidRDefault="003F6C32">
            <w:pPr>
              <w:pStyle w:val="NoSpacing"/>
              <w:numPr>
                <w:ilvl w:val="1"/>
                <w:numId w:val="100"/>
              </w:numPr>
              <w:rPr>
                <w:rFonts w:eastAsia="Avenir" w:cs="Arial"/>
                <w:szCs w:val="20"/>
              </w:rPr>
            </w:pPr>
            <w:r w:rsidRPr="00B70BC6">
              <w:rPr>
                <w:rFonts w:eastAsia="Avenir" w:cs="Arial"/>
                <w:szCs w:val="20"/>
              </w:rPr>
              <w:t>Amount of any adjustment</w:t>
            </w:r>
            <w:r>
              <w:rPr>
                <w:rFonts w:eastAsia="Avenir" w:cs="Arial"/>
                <w:szCs w:val="20"/>
              </w:rPr>
              <w:t>s</w:t>
            </w:r>
            <w:r w:rsidRPr="00B70BC6">
              <w:rPr>
                <w:rFonts w:eastAsia="Avenir" w:cs="Arial"/>
                <w:szCs w:val="20"/>
              </w:rPr>
              <w:t xml:space="preserve"> to the bill (e.g., health plan payment or discounts)</w:t>
            </w:r>
            <w:r>
              <w:rPr>
                <w:rFonts w:eastAsia="Avenir" w:cs="Arial"/>
                <w:szCs w:val="20"/>
              </w:rPr>
              <w:t>, if applicable;</w:t>
            </w:r>
          </w:p>
          <w:p w14:paraId="1600116A" w14:textId="77777777" w:rsidR="003F6C32" w:rsidRPr="00B70BC6" w:rsidRDefault="003F6C32">
            <w:pPr>
              <w:pStyle w:val="NoSpacing"/>
              <w:numPr>
                <w:ilvl w:val="1"/>
                <w:numId w:val="100"/>
              </w:numPr>
              <w:rPr>
                <w:rFonts w:eastAsia="Avenir" w:cs="Arial"/>
                <w:szCs w:val="20"/>
              </w:rPr>
            </w:pPr>
            <w:r w:rsidRPr="00B70BC6">
              <w:rPr>
                <w:rFonts w:eastAsia="Avenir" w:cs="Arial"/>
                <w:szCs w:val="20"/>
              </w:rPr>
              <w:t>Amount of any payments already received (from the patient or any other party)</w:t>
            </w:r>
            <w:r>
              <w:rPr>
                <w:rFonts w:eastAsia="Avenir" w:cs="Arial"/>
                <w:szCs w:val="20"/>
              </w:rPr>
              <w:t>, if applicable;</w:t>
            </w:r>
          </w:p>
          <w:p w14:paraId="1BA8CB27" w14:textId="77777777" w:rsidR="003F6C32" w:rsidRPr="00B70BC6" w:rsidRDefault="003F6C32">
            <w:pPr>
              <w:pStyle w:val="NoSpacing"/>
              <w:numPr>
                <w:ilvl w:val="1"/>
                <w:numId w:val="100"/>
              </w:numPr>
              <w:rPr>
                <w:rFonts w:eastAsia="Avenir" w:cs="Arial"/>
                <w:szCs w:val="20"/>
              </w:rPr>
            </w:pPr>
            <w:r w:rsidRPr="00B70BC6">
              <w:rPr>
                <w:rFonts w:eastAsia="Avenir" w:cs="Arial"/>
                <w:szCs w:val="20"/>
              </w:rPr>
              <w:lastRenderedPageBreak/>
              <w:t>Instructions on how to apply for financial assistance</w:t>
            </w:r>
            <w:r>
              <w:rPr>
                <w:rFonts w:eastAsia="Avenir" w:cs="Arial"/>
                <w:szCs w:val="20"/>
              </w:rPr>
              <w:t>, if applicable;</w:t>
            </w:r>
          </w:p>
          <w:p w14:paraId="35866120" w14:textId="32E27909" w:rsidR="003F6C32" w:rsidRDefault="003F6C32">
            <w:pPr>
              <w:pStyle w:val="NoSpacing"/>
              <w:numPr>
                <w:ilvl w:val="1"/>
                <w:numId w:val="100"/>
              </w:numPr>
              <w:rPr>
                <w:rFonts w:eastAsia="Avenir" w:cs="Arial"/>
                <w:szCs w:val="20"/>
              </w:rPr>
            </w:pPr>
            <w:hyperlink w:anchor="billingtranslation_1b" w:history="1">
              <w:r>
                <w:rPr>
                  <w:rStyle w:val="Hyperlink"/>
                  <w:rFonts w:eastAsia="Avenir" w:cs="Arial"/>
                  <w:szCs w:val="20"/>
                </w:rPr>
                <w:t>Instructions in the patient’s preferred language on how to obtain a written translation or oral interpretation of the bill</w:t>
              </w:r>
            </w:hyperlink>
            <w:r>
              <w:rPr>
                <w:rStyle w:val="Hyperlink"/>
                <w:rFonts w:eastAsia="Avenir" w:cs="Arial"/>
                <w:szCs w:val="20"/>
              </w:rPr>
              <w:t>;</w:t>
            </w:r>
            <w:r>
              <w:rPr>
                <w:rStyle w:val="Hyperlink"/>
              </w:rPr>
              <w:t xml:space="preserve"> and</w:t>
            </w:r>
          </w:p>
          <w:p w14:paraId="7F48C6D0" w14:textId="77777777" w:rsidR="003F6C32" w:rsidRDefault="003F6C32">
            <w:pPr>
              <w:pStyle w:val="NoSpacing"/>
              <w:numPr>
                <w:ilvl w:val="1"/>
                <w:numId w:val="100"/>
              </w:numPr>
              <w:rPr>
                <w:rFonts w:eastAsia="Avenir" w:cs="Arial"/>
                <w:szCs w:val="20"/>
              </w:rPr>
            </w:pPr>
            <w:r w:rsidRPr="00F53F69">
              <w:rPr>
                <w:rFonts w:eastAsia="Avenir" w:cs="Arial"/>
                <w:szCs w:val="20"/>
              </w:rPr>
              <w:t>Notification that physician services will be billed separately, if applicable</w:t>
            </w:r>
            <w:r>
              <w:rPr>
                <w:rFonts w:eastAsia="Avenir" w:cs="Arial"/>
                <w:szCs w:val="20"/>
              </w:rPr>
              <w:t>?</w:t>
            </w:r>
          </w:p>
          <w:p w14:paraId="260010A0" w14:textId="77777777" w:rsidR="003F6C32" w:rsidRDefault="003F6C32">
            <w:pPr>
              <w:pStyle w:val="NoSpacing"/>
              <w:ind w:left="1440"/>
              <w:rPr>
                <w:rFonts w:eastAsia="Avenir" w:cs="Arial"/>
                <w:szCs w:val="20"/>
              </w:rPr>
            </w:pPr>
          </w:p>
          <w:p w14:paraId="6B8A95BA" w14:textId="77777777" w:rsidR="003F6C32" w:rsidRPr="00F53F69" w:rsidRDefault="003F6C32">
            <w:pPr>
              <w:ind w:left="600"/>
              <w:contextualSpacing/>
              <w:rPr>
                <w:rFonts w:eastAsia="Avenir" w:cs="Arial"/>
                <w:szCs w:val="20"/>
              </w:rPr>
            </w:pPr>
            <w:r w:rsidRPr="00F53F69">
              <w:rPr>
                <w:rStyle w:val="Hyperlink"/>
                <w:rFonts w:eastAsia="Avenir"/>
                <w:i/>
                <w:color w:val="auto"/>
                <w:u w:val="none"/>
              </w:rPr>
              <w:t xml:space="preserve">If </w:t>
            </w:r>
            <w:r>
              <w:rPr>
                <w:rStyle w:val="Hyperlink"/>
                <w:rFonts w:eastAsia="Avenir"/>
                <w:i/>
                <w:color w:val="auto"/>
                <w:u w:val="none"/>
              </w:rPr>
              <w:t xml:space="preserve">any one of the </w:t>
            </w:r>
            <w:r w:rsidRPr="00F53F69">
              <w:rPr>
                <w:rStyle w:val="Hyperlink"/>
                <w:rFonts w:eastAsia="Avenir"/>
                <w:i/>
                <w:color w:val="auto"/>
                <w:u w:val="none"/>
              </w:rPr>
              <w:t>elements above</w:t>
            </w:r>
            <w:r>
              <w:rPr>
                <w:rStyle w:val="Hyperlink"/>
                <w:rFonts w:eastAsia="Avenir"/>
                <w:i/>
                <w:color w:val="auto"/>
                <w:u w:val="none"/>
              </w:rPr>
              <w:t xml:space="preserve"> is only </w:t>
            </w:r>
            <w:r w:rsidRPr="00F53F69">
              <w:rPr>
                <w:rStyle w:val="Hyperlink"/>
                <w:rFonts w:eastAsia="Avenir"/>
                <w:i/>
                <w:color w:val="auto"/>
                <w:u w:val="none"/>
              </w:rPr>
              <w:t>provided upon request, select “</w:t>
            </w:r>
            <w:r>
              <w:rPr>
                <w:rStyle w:val="Hyperlink"/>
                <w:rFonts w:eastAsia="Avenir"/>
                <w:i/>
                <w:color w:val="auto"/>
                <w:u w:val="none"/>
              </w:rPr>
              <w:t>o</w:t>
            </w:r>
            <w:r w:rsidRPr="00F53F69">
              <w:rPr>
                <w:rStyle w:val="Hyperlink"/>
                <w:rFonts w:eastAsia="Avenir"/>
                <w:i/>
                <w:color w:val="auto"/>
                <w:u w:val="none"/>
              </w:rPr>
              <w:t>nly upon request</w:t>
            </w:r>
            <w:r>
              <w:rPr>
                <w:rStyle w:val="Hyperlink"/>
                <w:rFonts w:eastAsia="Avenir"/>
                <w:i/>
                <w:color w:val="auto"/>
                <w:u w:val="none"/>
              </w:rPr>
              <w:t>.</w:t>
            </w:r>
            <w:r w:rsidRPr="00F53F69">
              <w:rPr>
                <w:rStyle w:val="Hyperlink"/>
                <w:rFonts w:eastAsia="Avenir"/>
                <w:i/>
                <w:color w:val="auto"/>
                <w:u w:val="none"/>
              </w:rPr>
              <w:t xml:space="preserve">” If </w:t>
            </w:r>
            <w:r>
              <w:rPr>
                <w:rStyle w:val="Hyperlink"/>
                <w:rFonts w:eastAsia="Avenir"/>
                <w:i/>
                <w:color w:val="auto"/>
                <w:u w:val="none"/>
              </w:rPr>
              <w:t xml:space="preserve">any one of the </w:t>
            </w:r>
            <w:r w:rsidRPr="00F53F69">
              <w:rPr>
                <w:rStyle w:val="Hyperlink"/>
                <w:rFonts w:eastAsia="Avenir"/>
                <w:i/>
                <w:color w:val="auto"/>
                <w:u w:val="none"/>
              </w:rPr>
              <w:t>elements</w:t>
            </w:r>
            <w:r>
              <w:rPr>
                <w:rStyle w:val="Hyperlink"/>
                <w:rFonts w:eastAsia="Avenir"/>
                <w:i/>
                <w:color w:val="auto"/>
                <w:u w:val="none"/>
              </w:rPr>
              <w:t xml:space="preserve"> above is not ever provided, </w:t>
            </w:r>
            <w:r w:rsidRPr="00F53F69">
              <w:rPr>
                <w:rStyle w:val="Hyperlink"/>
                <w:rFonts w:eastAsia="Avenir"/>
                <w:i/>
                <w:color w:val="auto"/>
                <w:u w:val="none"/>
              </w:rPr>
              <w:t>select “</w:t>
            </w:r>
            <w:r>
              <w:rPr>
                <w:rStyle w:val="Hyperlink"/>
                <w:rFonts w:eastAsia="Avenir"/>
                <w:i/>
                <w:color w:val="auto"/>
                <w:u w:val="none"/>
              </w:rPr>
              <w:t>n</w:t>
            </w:r>
            <w:r w:rsidRPr="00F53F69">
              <w:rPr>
                <w:rStyle w:val="Hyperlink"/>
                <w:rFonts w:eastAsia="Avenir"/>
                <w:i/>
                <w:color w:val="auto"/>
                <w:u w:val="none"/>
              </w:rPr>
              <w:t>o</w:t>
            </w:r>
            <w:r>
              <w:rPr>
                <w:rStyle w:val="Hyperlink"/>
                <w:rFonts w:eastAsia="Avenir"/>
                <w:i/>
                <w:color w:val="auto"/>
                <w:u w:val="none"/>
              </w:rPr>
              <w:t>.</w:t>
            </w:r>
            <w:r w:rsidRPr="00F53F69">
              <w:rPr>
                <w:rStyle w:val="Hyperlink"/>
                <w:rFonts w:eastAsia="Avenir"/>
                <w:i/>
                <w:color w:val="auto"/>
                <w:u w:val="none"/>
              </w:rPr>
              <w:t>”</w:t>
            </w:r>
          </w:p>
        </w:tc>
        <w:tc>
          <w:tcPr>
            <w:tcW w:w="1537" w:type="pct"/>
            <w:vAlign w:val="center"/>
          </w:tcPr>
          <w:p w14:paraId="3E9EE4FA" w14:textId="77777777" w:rsidR="003F6C32" w:rsidRPr="009A54CE" w:rsidRDefault="003F6C32">
            <w:pPr>
              <w:pStyle w:val="ListParagraph"/>
              <w:numPr>
                <w:ilvl w:val="0"/>
                <w:numId w:val="144"/>
              </w:numPr>
              <w:rPr>
                <w:iCs/>
              </w:rPr>
            </w:pPr>
            <w:r w:rsidRPr="009A54CE">
              <w:rPr>
                <w:iCs/>
              </w:rPr>
              <w:lastRenderedPageBreak/>
              <w:t>Yes</w:t>
            </w:r>
          </w:p>
          <w:p w14:paraId="70C30D94" w14:textId="77777777" w:rsidR="003F6C32" w:rsidRPr="009A54CE" w:rsidRDefault="003F6C32">
            <w:pPr>
              <w:pStyle w:val="ListParagraph"/>
              <w:numPr>
                <w:ilvl w:val="0"/>
                <w:numId w:val="144"/>
              </w:numPr>
              <w:rPr>
                <w:iCs/>
              </w:rPr>
            </w:pPr>
            <w:r w:rsidRPr="009A54CE">
              <w:rPr>
                <w:iCs/>
              </w:rPr>
              <w:t>No</w:t>
            </w:r>
          </w:p>
          <w:p w14:paraId="05ECE0E7" w14:textId="77777777" w:rsidR="003F6C32" w:rsidRPr="009A54CE" w:rsidRDefault="003F6C32">
            <w:pPr>
              <w:pStyle w:val="ListParagraph"/>
              <w:numPr>
                <w:ilvl w:val="0"/>
                <w:numId w:val="144"/>
              </w:numPr>
              <w:rPr>
                <w:iCs/>
              </w:rPr>
            </w:pPr>
            <w:r w:rsidRPr="009A54CE">
              <w:rPr>
                <w:iCs/>
              </w:rPr>
              <w:t>Only upon request</w:t>
            </w:r>
          </w:p>
          <w:p w14:paraId="6B7CB463" w14:textId="77777777" w:rsidR="003F6C32" w:rsidRPr="00CC43CD" w:rsidRDefault="003F6C32">
            <w:pPr>
              <w:jc w:val="center"/>
              <w:rPr>
                <w:rFonts w:eastAsia="Avenir" w:cs="Arial"/>
                <w:i/>
                <w:iCs/>
                <w:sz w:val="10"/>
                <w:szCs w:val="10"/>
              </w:rPr>
            </w:pPr>
          </w:p>
          <w:p w14:paraId="2A213C31" w14:textId="77777777" w:rsidR="003F6C32" w:rsidRPr="00CC43CD" w:rsidRDefault="003F6C32">
            <w:pPr>
              <w:jc w:val="center"/>
              <w:rPr>
                <w:rFonts w:eastAsia="Avenir" w:cs="Arial"/>
                <w:i/>
                <w:iCs/>
                <w:sz w:val="10"/>
                <w:szCs w:val="10"/>
              </w:rPr>
            </w:pPr>
          </w:p>
          <w:p w14:paraId="580EF1F3" w14:textId="77777777" w:rsidR="003F6C32" w:rsidRPr="00B70BC6" w:rsidRDefault="003F6C32">
            <w:pPr>
              <w:jc w:val="center"/>
              <w:rPr>
                <w:rFonts w:eastAsia="Avenir" w:cs="Arial"/>
                <w:szCs w:val="20"/>
              </w:rPr>
            </w:pPr>
          </w:p>
        </w:tc>
      </w:tr>
      <w:tr w:rsidR="003F6C32" w:rsidRPr="00B70BC6" w14:paraId="204348FE" w14:textId="77777777">
        <w:trPr>
          <w:trHeight w:val="2663"/>
        </w:trPr>
        <w:tc>
          <w:tcPr>
            <w:tcW w:w="3463" w:type="pct"/>
            <w:tcBorders>
              <w:top w:val="single" w:sz="4" w:space="0" w:color="auto"/>
              <w:left w:val="single" w:sz="4" w:space="0" w:color="auto"/>
            </w:tcBorders>
          </w:tcPr>
          <w:p w14:paraId="494F3FB2" w14:textId="77777777" w:rsidR="003F6C32" w:rsidRDefault="003F6C32">
            <w:pPr>
              <w:pStyle w:val="NoSpacing"/>
              <w:numPr>
                <w:ilvl w:val="0"/>
                <w:numId w:val="60"/>
              </w:numPr>
              <w:rPr>
                <w:rFonts w:eastAsia="Avenir" w:cs="Arial"/>
                <w:bCs/>
                <w:szCs w:val="20"/>
              </w:rPr>
            </w:pPr>
            <w:r w:rsidRPr="00B70BC6">
              <w:rPr>
                <w:rFonts w:eastAsia="Avenir" w:cs="Arial"/>
                <w:bCs/>
                <w:szCs w:val="20"/>
              </w:rPr>
              <w:t xml:space="preserve">Does your facility </w:t>
            </w:r>
            <w:r>
              <w:rPr>
                <w:rFonts w:eastAsia="Avenir" w:cs="Arial"/>
                <w:bCs/>
                <w:szCs w:val="20"/>
              </w:rPr>
              <w:t>give patients instructions for contacting a billing representative:</w:t>
            </w:r>
          </w:p>
          <w:p w14:paraId="004B702D" w14:textId="77777777" w:rsidR="003F6C32" w:rsidRDefault="003F6C32">
            <w:pPr>
              <w:pStyle w:val="NoSpacing"/>
              <w:numPr>
                <w:ilvl w:val="0"/>
                <w:numId w:val="99"/>
              </w:numPr>
              <w:rPr>
                <w:rFonts w:eastAsia="Avenir" w:cs="Arial"/>
                <w:bCs/>
                <w:szCs w:val="20"/>
              </w:rPr>
            </w:pPr>
            <w:r>
              <w:rPr>
                <w:rFonts w:eastAsia="Avenir" w:cs="Arial"/>
                <w:bCs/>
                <w:szCs w:val="20"/>
              </w:rPr>
              <w:t xml:space="preserve">Who has access to an interpretation service to communicate in the patient’s preferred language, </w:t>
            </w:r>
            <w:r w:rsidRPr="004C7634">
              <w:rPr>
                <w:rFonts w:eastAsia="Avenir" w:cs="Arial"/>
                <w:b/>
                <w:szCs w:val="20"/>
              </w:rPr>
              <w:t>and</w:t>
            </w:r>
            <w:r>
              <w:rPr>
                <w:rFonts w:eastAsia="Avenir" w:cs="Arial"/>
                <w:bCs/>
                <w:szCs w:val="20"/>
              </w:rPr>
              <w:t xml:space="preserve"> </w:t>
            </w:r>
          </w:p>
          <w:p w14:paraId="691B2006" w14:textId="77777777" w:rsidR="003F6C32" w:rsidRDefault="003F6C32">
            <w:pPr>
              <w:pStyle w:val="NoSpacing"/>
              <w:numPr>
                <w:ilvl w:val="0"/>
                <w:numId w:val="99"/>
              </w:numPr>
              <w:rPr>
                <w:rFonts w:eastAsia="Avenir" w:cs="Arial"/>
                <w:bCs/>
                <w:szCs w:val="20"/>
              </w:rPr>
            </w:pPr>
            <w:r>
              <w:rPr>
                <w:rFonts w:eastAsia="Avenir" w:cs="Arial"/>
                <w:bCs/>
                <w:szCs w:val="20"/>
              </w:rPr>
              <w:t xml:space="preserve">Who has </w:t>
            </w:r>
            <w:r w:rsidRPr="00586B29">
              <w:rPr>
                <w:rFonts w:eastAsia="Avenir" w:cs="Arial"/>
                <w:bCs/>
                <w:szCs w:val="20"/>
              </w:rPr>
              <w:t xml:space="preserve">the authority to </w:t>
            </w:r>
            <w:r>
              <w:rPr>
                <w:rFonts w:eastAsia="Avenir" w:cs="Arial"/>
                <w:bCs/>
                <w:szCs w:val="20"/>
              </w:rPr>
              <w:t>do all the following within 10 business days of being contacted by the patient or patient representative:</w:t>
            </w:r>
            <w:r w:rsidRPr="00586B29">
              <w:rPr>
                <w:rFonts w:eastAsia="Avenir" w:cs="Arial"/>
                <w:bCs/>
                <w:szCs w:val="20"/>
              </w:rPr>
              <w:t xml:space="preserve"> </w:t>
            </w:r>
          </w:p>
          <w:p w14:paraId="50A8706E" w14:textId="77777777" w:rsidR="003F6C32" w:rsidRDefault="003F6C32">
            <w:pPr>
              <w:pStyle w:val="NoSpacing"/>
              <w:numPr>
                <w:ilvl w:val="1"/>
                <w:numId w:val="154"/>
              </w:numPr>
              <w:rPr>
                <w:rFonts w:eastAsia="Avenir" w:cs="Arial"/>
                <w:bCs/>
                <w:szCs w:val="20"/>
              </w:rPr>
            </w:pPr>
            <w:r w:rsidRPr="00586B29">
              <w:rPr>
                <w:rFonts w:eastAsia="Avenir" w:cs="Arial"/>
                <w:bCs/>
                <w:szCs w:val="20"/>
              </w:rPr>
              <w:t xml:space="preserve">initiate an investigation into errors on the bill, </w:t>
            </w:r>
          </w:p>
          <w:p w14:paraId="68EE038D" w14:textId="77777777" w:rsidR="003F6C32" w:rsidRDefault="003F6C32">
            <w:pPr>
              <w:pStyle w:val="NoSpacing"/>
              <w:numPr>
                <w:ilvl w:val="1"/>
                <w:numId w:val="154"/>
              </w:numPr>
              <w:rPr>
                <w:rFonts w:eastAsia="Avenir" w:cs="Arial"/>
                <w:bCs/>
                <w:szCs w:val="20"/>
              </w:rPr>
            </w:pPr>
            <w:r w:rsidRPr="00586B29">
              <w:rPr>
                <w:rFonts w:eastAsia="Avenir" w:cs="Arial"/>
                <w:bCs/>
                <w:szCs w:val="20"/>
              </w:rPr>
              <w:t xml:space="preserve">offer a price adjustment or debt forgiveness based on facility policy, and </w:t>
            </w:r>
          </w:p>
          <w:p w14:paraId="0E0B1F07" w14:textId="77777777" w:rsidR="003F6C32" w:rsidRPr="00B70BC6" w:rsidRDefault="003F6C32">
            <w:pPr>
              <w:pStyle w:val="NoSpacing"/>
              <w:numPr>
                <w:ilvl w:val="1"/>
                <w:numId w:val="154"/>
              </w:numPr>
              <w:rPr>
                <w:rFonts w:eastAsia="Avenir" w:cs="Arial"/>
                <w:bCs/>
                <w:szCs w:val="20"/>
              </w:rPr>
            </w:pPr>
            <w:r w:rsidRPr="00586B29">
              <w:rPr>
                <w:rFonts w:eastAsia="Avenir" w:cs="Arial"/>
                <w:bCs/>
                <w:szCs w:val="20"/>
              </w:rPr>
              <w:t>offer a payment plan</w:t>
            </w:r>
            <w:r>
              <w:rPr>
                <w:rFonts w:eastAsia="Avenir" w:cs="Arial"/>
                <w:bCs/>
                <w:szCs w:val="20"/>
              </w:rPr>
              <w:t>?</w:t>
            </w:r>
          </w:p>
        </w:tc>
        <w:tc>
          <w:tcPr>
            <w:tcW w:w="1537" w:type="pct"/>
            <w:vAlign w:val="center"/>
          </w:tcPr>
          <w:p w14:paraId="5BB20B1C" w14:textId="77777777" w:rsidR="003F6C32" w:rsidRPr="002E7AC7" w:rsidRDefault="003F6C32">
            <w:pPr>
              <w:pStyle w:val="ListParagraph"/>
              <w:numPr>
                <w:ilvl w:val="0"/>
                <w:numId w:val="144"/>
              </w:numPr>
              <w:rPr>
                <w:iCs/>
              </w:rPr>
            </w:pPr>
            <w:r w:rsidRPr="001E7E63">
              <w:rPr>
                <w:iCs/>
              </w:rPr>
              <w:t>Yes</w:t>
            </w:r>
          </w:p>
          <w:p w14:paraId="58611A85" w14:textId="77777777" w:rsidR="003F6C32" w:rsidRPr="00B70BC6" w:rsidRDefault="003F6C32">
            <w:pPr>
              <w:pStyle w:val="ListParagraph"/>
              <w:numPr>
                <w:ilvl w:val="0"/>
                <w:numId w:val="144"/>
              </w:numPr>
              <w:rPr>
                <w:rFonts w:eastAsia="Avenir" w:cs="Arial"/>
                <w:bCs/>
                <w:i/>
                <w:iCs/>
                <w:szCs w:val="20"/>
              </w:rPr>
            </w:pPr>
            <w:r w:rsidRPr="002E7AC7">
              <w:rPr>
                <w:iCs/>
              </w:rPr>
              <w:t>No</w:t>
            </w:r>
          </w:p>
        </w:tc>
      </w:tr>
      <w:tr w:rsidR="003F6C32" w:rsidRPr="00B70BC6" w14:paraId="1B31A057" w14:textId="77777777" w:rsidTr="00040243">
        <w:trPr>
          <w:trHeight w:val="1952"/>
        </w:trPr>
        <w:tc>
          <w:tcPr>
            <w:tcW w:w="3463" w:type="pct"/>
            <w:tcBorders>
              <w:top w:val="single" w:sz="4" w:space="0" w:color="auto"/>
              <w:left w:val="single" w:sz="4" w:space="0" w:color="auto"/>
            </w:tcBorders>
          </w:tcPr>
          <w:p w14:paraId="50540899" w14:textId="6984F5E9" w:rsidR="003F6C32" w:rsidRDefault="003F6C32">
            <w:pPr>
              <w:pStyle w:val="NoSpacing"/>
              <w:numPr>
                <w:ilvl w:val="0"/>
                <w:numId w:val="60"/>
              </w:numPr>
              <w:rPr>
                <w:rFonts w:eastAsia="Avenir" w:cs="Arial"/>
                <w:bCs/>
                <w:szCs w:val="20"/>
              </w:rPr>
            </w:pPr>
            <w:r w:rsidRPr="00B70BC6">
              <w:rPr>
                <w:rFonts w:eastAsia="Avenir" w:cs="Arial"/>
                <w:bCs/>
                <w:szCs w:val="20"/>
              </w:rPr>
              <w:t xml:space="preserve">Does your facility take </w:t>
            </w:r>
            <w:hyperlink w:anchor="BillingEthics_LegalAction" w:history="1">
              <w:r w:rsidRPr="00B70BC6">
                <w:rPr>
                  <w:rStyle w:val="Hyperlink"/>
                  <w:rFonts w:eastAsia="Avenir" w:cs="Arial"/>
                  <w:szCs w:val="20"/>
                </w:rPr>
                <w:t>legal action</w:t>
              </w:r>
            </w:hyperlink>
            <w:r w:rsidRPr="00B70BC6">
              <w:rPr>
                <w:rFonts w:eastAsia="Avenir" w:cs="Arial"/>
                <w:szCs w:val="20"/>
              </w:rPr>
              <w:t xml:space="preserve"> against patients </w:t>
            </w:r>
            <w:r w:rsidRPr="00B70BC6">
              <w:rPr>
                <w:rFonts w:eastAsia="Avenir" w:cs="Arial"/>
                <w:bCs/>
                <w:szCs w:val="20"/>
              </w:rPr>
              <w:t xml:space="preserve">for late payment or insufficient payment of a medical bill? </w:t>
            </w:r>
          </w:p>
          <w:p w14:paraId="42DAA4A2" w14:textId="77777777" w:rsidR="003F6C32" w:rsidRDefault="003F6C32">
            <w:pPr>
              <w:pStyle w:val="NoSpacing"/>
              <w:ind w:left="450"/>
              <w:rPr>
                <w:rFonts w:eastAsia="Avenir" w:cs="Arial"/>
                <w:bCs/>
                <w:szCs w:val="20"/>
              </w:rPr>
            </w:pPr>
          </w:p>
          <w:p w14:paraId="58EAA687" w14:textId="6B29CD9B" w:rsidR="003F6C32" w:rsidRDefault="003F6C32">
            <w:pPr>
              <w:pStyle w:val="NoSpacing"/>
              <w:ind w:left="450"/>
              <w:rPr>
                <w:rFonts w:eastAsia="Avenir" w:cs="Arial"/>
                <w:bCs/>
                <w:i/>
                <w:iCs/>
                <w:szCs w:val="20"/>
              </w:rPr>
            </w:pPr>
            <w:r>
              <w:rPr>
                <w:rFonts w:eastAsia="Avenir" w:cs="Arial"/>
                <w:bCs/>
                <w:i/>
                <w:iCs/>
                <w:szCs w:val="20"/>
              </w:rPr>
              <w:t>This question does not include p</w:t>
            </w:r>
            <w:r w:rsidRPr="00962767">
              <w:rPr>
                <w:rFonts w:eastAsia="Avenir" w:cs="Arial"/>
                <w:bCs/>
                <w:i/>
                <w:iCs/>
                <w:szCs w:val="20"/>
              </w:rPr>
              <w:t xml:space="preserve">atients with whom your facility has entered into a written agreement specifying a </w:t>
            </w:r>
            <w:hyperlink w:anchor="BillingEthics_GoodFaithEstimate" w:history="1">
              <w:r w:rsidRPr="009D7B77">
                <w:rPr>
                  <w:rStyle w:val="Hyperlink"/>
                  <w:rFonts w:eastAsia="Avenir" w:cs="Arial"/>
                  <w:bCs/>
                  <w:i/>
                  <w:iCs/>
                  <w:szCs w:val="20"/>
                </w:rPr>
                <w:t>good faith estimate</w:t>
              </w:r>
            </w:hyperlink>
            <w:r w:rsidRPr="00962767">
              <w:rPr>
                <w:rFonts w:eastAsia="Avenir" w:cs="Arial"/>
                <w:bCs/>
                <w:i/>
                <w:iCs/>
                <w:szCs w:val="20"/>
              </w:rPr>
              <w:t xml:space="preserve"> for a medical service.</w:t>
            </w:r>
          </w:p>
          <w:p w14:paraId="4895EB83" w14:textId="5C626150" w:rsidR="003F6C32" w:rsidRPr="00962767" w:rsidRDefault="003F6C32" w:rsidP="00040243">
            <w:pPr>
              <w:pStyle w:val="NoSpacing"/>
              <w:rPr>
                <w:rFonts w:eastAsia="Avenir" w:cs="Arial"/>
                <w:bCs/>
                <w:i/>
                <w:iCs/>
                <w:szCs w:val="20"/>
              </w:rPr>
            </w:pPr>
          </w:p>
        </w:tc>
        <w:tc>
          <w:tcPr>
            <w:tcW w:w="1537" w:type="pct"/>
            <w:vAlign w:val="center"/>
          </w:tcPr>
          <w:p w14:paraId="3A78D4BC" w14:textId="77777777" w:rsidR="003F6C32" w:rsidRPr="002E7AC7" w:rsidRDefault="003F6C32">
            <w:pPr>
              <w:pStyle w:val="ListParagraph"/>
              <w:numPr>
                <w:ilvl w:val="0"/>
                <w:numId w:val="144"/>
              </w:numPr>
              <w:rPr>
                <w:iCs/>
              </w:rPr>
            </w:pPr>
            <w:r w:rsidRPr="002E7AC7">
              <w:rPr>
                <w:iCs/>
              </w:rPr>
              <w:t>Yes</w:t>
            </w:r>
          </w:p>
          <w:p w14:paraId="48860976" w14:textId="77777777" w:rsidR="003F6C32" w:rsidRPr="003517FE" w:rsidRDefault="003F6C32">
            <w:pPr>
              <w:pStyle w:val="ListParagraph"/>
              <w:numPr>
                <w:ilvl w:val="0"/>
                <w:numId w:val="144"/>
              </w:numPr>
              <w:rPr>
                <w:rFonts w:eastAsia="Avenir" w:cs="Arial"/>
                <w:bCs/>
                <w:i/>
                <w:iCs/>
                <w:szCs w:val="20"/>
              </w:rPr>
            </w:pPr>
            <w:r w:rsidRPr="002E7AC7">
              <w:rPr>
                <w:iCs/>
              </w:rPr>
              <w:t>No</w:t>
            </w:r>
          </w:p>
          <w:p w14:paraId="5925D38D" w14:textId="7B4EBD7E" w:rsidR="003F6C32" w:rsidRPr="00B70BC6" w:rsidRDefault="003F6C32">
            <w:pPr>
              <w:pStyle w:val="ListParagraph"/>
              <w:numPr>
                <w:ilvl w:val="0"/>
                <w:numId w:val="144"/>
              </w:numPr>
              <w:rPr>
                <w:rFonts w:eastAsia="Avenir" w:cs="Arial"/>
                <w:bCs/>
                <w:i/>
                <w:iCs/>
                <w:szCs w:val="20"/>
              </w:rPr>
            </w:pPr>
            <w:r w:rsidRPr="00655350">
              <w:rPr>
                <w:rFonts w:eastAsia="Avenir" w:cstheme="minorHAnsi"/>
                <w:bCs/>
              </w:rPr>
              <w:t xml:space="preserve">No, but required by </w:t>
            </w:r>
            <w:r w:rsidR="00A6051C">
              <w:rPr>
                <w:rFonts w:eastAsia="Avenir" w:cstheme="minorHAnsi"/>
                <w:bCs/>
              </w:rPr>
              <w:t xml:space="preserve">state or </w:t>
            </w:r>
            <w:r w:rsidRPr="00655350">
              <w:rPr>
                <w:rFonts w:eastAsia="Avenir" w:cstheme="minorHAnsi"/>
                <w:bCs/>
              </w:rPr>
              <w:t>federal law to transfer delinquent payments to</w:t>
            </w:r>
            <w:r w:rsidR="00076B45">
              <w:rPr>
                <w:rFonts w:eastAsia="Avenir" w:cstheme="minorHAnsi"/>
                <w:bCs/>
              </w:rPr>
              <w:t xml:space="preserve"> </w:t>
            </w:r>
            <w:r w:rsidR="00786503">
              <w:rPr>
                <w:rFonts w:eastAsia="Avenir" w:cstheme="minorHAnsi"/>
                <w:bCs/>
              </w:rPr>
              <w:t xml:space="preserve">a state or </w:t>
            </w:r>
            <w:r w:rsidR="000D5B44">
              <w:rPr>
                <w:rFonts w:eastAsia="Avenir" w:cstheme="minorHAnsi"/>
                <w:bCs/>
              </w:rPr>
              <w:t>federal</w:t>
            </w:r>
            <w:r w:rsidR="00786503">
              <w:rPr>
                <w:rFonts w:eastAsia="Avenir" w:cstheme="minorHAnsi"/>
                <w:bCs/>
              </w:rPr>
              <w:t xml:space="preserve"> agency (e.g.,</w:t>
            </w:r>
            <w:r w:rsidRPr="00655350">
              <w:rPr>
                <w:rFonts w:eastAsia="Avenir" w:cstheme="minorHAnsi"/>
                <w:bCs/>
              </w:rPr>
              <w:t xml:space="preserve"> Department of Treasury</w:t>
            </w:r>
            <w:r w:rsidR="00A1565B">
              <w:rPr>
                <w:rFonts w:eastAsia="Avenir" w:cstheme="minorHAnsi"/>
                <w:bCs/>
              </w:rPr>
              <w:t>, Attorney General, etc.)</w:t>
            </w:r>
            <w:r w:rsidRPr="00655350">
              <w:rPr>
                <w:rFonts w:eastAsia="Avenir" w:cstheme="minorHAnsi"/>
                <w:bCs/>
              </w:rPr>
              <w:t xml:space="preserve"> for action</w:t>
            </w:r>
          </w:p>
        </w:tc>
      </w:tr>
    </w:tbl>
    <w:p w14:paraId="59E0F475" w14:textId="77777777" w:rsidR="003F6C32" w:rsidRDefault="003F6C32" w:rsidP="003F6C32">
      <w:pPr>
        <w:pStyle w:val="NoSpacing"/>
      </w:pPr>
    </w:p>
    <w:p w14:paraId="260F17F4" w14:textId="77777777" w:rsidR="003F6C32" w:rsidRDefault="003F6C32" w:rsidP="003F6C32">
      <w:pPr>
        <w:rPr>
          <w:rFonts w:cs="Arial"/>
          <w:b/>
          <w:i/>
          <w:iCs/>
          <w:snapToGrid w:val="0"/>
          <w:color w:val="000000"/>
        </w:rPr>
      </w:pPr>
    </w:p>
    <w:p w14:paraId="2C16B140" w14:textId="77777777" w:rsidR="003F6C32" w:rsidRDefault="003F6C32" w:rsidP="003F6C32">
      <w:r>
        <w:br w:type="page"/>
      </w:r>
    </w:p>
    <w:p w14:paraId="7D9AB445" w14:textId="36A2B66F" w:rsidR="003F6C32" w:rsidRPr="001101E5" w:rsidRDefault="00502CEA" w:rsidP="00435963">
      <w:pPr>
        <w:pStyle w:val="Heading3"/>
        <w:spacing w:before="0"/>
        <w:rPr>
          <w:color w:val="002060"/>
          <w:u w:val="none"/>
        </w:rPr>
      </w:pPr>
      <w:bookmarkStart w:id="73" w:name="_Toc225763891"/>
      <w:r w:rsidRPr="001101E5">
        <w:rPr>
          <w:color w:val="002060"/>
          <w:u w:val="none"/>
        </w:rPr>
        <w:lastRenderedPageBreak/>
        <w:t xml:space="preserve">2B: </w:t>
      </w:r>
      <w:r w:rsidR="003F6C32" w:rsidRPr="001101E5">
        <w:rPr>
          <w:color w:val="002060"/>
          <w:u w:val="none"/>
        </w:rPr>
        <w:t>Health Care Equity</w:t>
      </w:r>
      <w:bookmarkEnd w:id="73"/>
      <w:r w:rsidR="003F6C32" w:rsidRPr="001101E5">
        <w:rPr>
          <w:color w:val="002060"/>
          <w:u w:val="none"/>
        </w:rPr>
        <w:t xml:space="preserve"> </w:t>
      </w:r>
    </w:p>
    <w:p w14:paraId="3302BAF8" w14:textId="77777777" w:rsidR="003F6C32" w:rsidRPr="00C83DB4" w:rsidRDefault="003F6C32" w:rsidP="00A67060">
      <w:pPr>
        <w:spacing w:after="0" w:line="240" w:lineRule="auto"/>
        <w:contextualSpacing/>
      </w:pPr>
    </w:p>
    <w:p w14:paraId="0ACB9856" w14:textId="77777777" w:rsidR="003F6C32" w:rsidRDefault="003F6C32" w:rsidP="003F6C32">
      <w:pPr>
        <w:spacing w:line="240" w:lineRule="auto"/>
        <w:contextualSpacing/>
        <w:rPr>
          <w:bCs/>
        </w:rPr>
      </w:pPr>
      <w:r w:rsidRPr="00873014">
        <w:rPr>
          <w:rFonts w:cs="Arial"/>
          <w:b/>
          <w:snapToGrid w:val="0"/>
          <w:color w:val="FF0000"/>
        </w:rPr>
        <w:t xml:space="preserve">Important Notes: </w:t>
      </w:r>
    </w:p>
    <w:p w14:paraId="3F9FBF5C" w14:textId="1C3B6DC4" w:rsidR="003F6C32" w:rsidRDefault="003F6C32" w:rsidP="003F6C32">
      <w:pPr>
        <w:rPr>
          <w:bCs/>
        </w:rPr>
      </w:pPr>
      <w:r>
        <w:rPr>
          <w:bCs/>
        </w:rPr>
        <w:t>Note 1: Question #5 will not be used in scoring for ASCs that do not identify disparities or if there is i</w:t>
      </w:r>
      <w:r w:rsidRPr="00520B8F">
        <w:rPr>
          <w:bCs/>
        </w:rPr>
        <w:t xml:space="preserve">nadequate data to determine if disparities exist </w:t>
      </w:r>
      <w:r>
        <w:rPr>
          <w:bCs/>
        </w:rPr>
        <w:t xml:space="preserve">in </w:t>
      </w:r>
      <w:r w:rsidRPr="00520B8F">
        <w:rPr>
          <w:bCs/>
        </w:rPr>
        <w:t>question #4</w:t>
      </w:r>
      <w:r>
        <w:rPr>
          <w:bCs/>
        </w:rPr>
        <w:t>. All other questions will be used in scoring and public reporting.</w:t>
      </w:r>
    </w:p>
    <w:p w14:paraId="6E7CF506" w14:textId="03B11D13" w:rsidR="003F6C32" w:rsidRDefault="003F6C32" w:rsidP="003F6C32">
      <w:pPr>
        <w:rPr>
          <w:bCs/>
        </w:rPr>
      </w:pPr>
      <w:r>
        <w:rPr>
          <w:bCs/>
        </w:rPr>
        <w:t xml:space="preserve">Note 2: </w:t>
      </w:r>
      <w:r w:rsidRPr="00722F1B">
        <w:rPr>
          <w:bCs/>
        </w:rPr>
        <w:t xml:space="preserve">Hyperlinks throughout this subsection refer to </w:t>
      </w:r>
      <w:r>
        <w:rPr>
          <w:bCs/>
        </w:rPr>
        <w:t xml:space="preserve">the </w:t>
      </w:r>
      <w:hyperlink w:anchor="_Health_Care_Equity_1" w:history="1">
        <w:r w:rsidRPr="007213E1">
          <w:rPr>
            <w:rStyle w:val="Hyperlink"/>
            <w:bCs/>
          </w:rPr>
          <w:t xml:space="preserve">Health </w:t>
        </w:r>
        <w:r>
          <w:rPr>
            <w:rStyle w:val="Hyperlink"/>
            <w:bCs/>
          </w:rPr>
          <w:t xml:space="preserve">Care </w:t>
        </w:r>
        <w:r w:rsidRPr="007213E1">
          <w:rPr>
            <w:rStyle w:val="Hyperlink"/>
            <w:bCs/>
          </w:rPr>
          <w:t>Equity FAQs</w:t>
        </w:r>
      </w:hyperlink>
      <w:r>
        <w:rPr>
          <w:bCs/>
        </w:rPr>
        <w:t xml:space="preserve"> beginning on page </w:t>
      </w:r>
      <w:r w:rsidR="00AB2160">
        <w:rPr>
          <w:bCs/>
        </w:rPr>
        <w:t>4</w:t>
      </w:r>
      <w:r w:rsidR="005A41A5">
        <w:rPr>
          <w:bCs/>
        </w:rPr>
        <w:t>9</w:t>
      </w:r>
      <w:r w:rsidR="005B25DD">
        <w:rPr>
          <w:bCs/>
        </w:rPr>
        <w:t>,</w:t>
      </w:r>
      <w:r w:rsidRPr="004A60F9">
        <w:rPr>
          <w:bCs/>
        </w:rPr>
        <w:t xml:space="preserve"> not to endnotes. These hyperlinks are not include</w:t>
      </w:r>
      <w:r>
        <w:rPr>
          <w:bCs/>
        </w:rPr>
        <w:t>d in the Online Survey Tool.</w:t>
      </w:r>
    </w:p>
    <w:p w14:paraId="4AD0E7C2" w14:textId="77777777" w:rsidR="003F6C32" w:rsidRPr="00207325" w:rsidRDefault="003F6C32" w:rsidP="003F6C32">
      <w:pPr>
        <w:rPr>
          <w:bCs/>
        </w:rPr>
      </w:pPr>
      <w:r>
        <w:rPr>
          <w:noProof/>
        </w:rPr>
        <mc:AlternateContent>
          <mc:Choice Requires="wps">
            <w:drawing>
              <wp:inline distT="0" distB="0" distL="0" distR="0" wp14:anchorId="2DA2ED15" wp14:editId="5E6E04AF">
                <wp:extent cx="5924550" cy="1104900"/>
                <wp:effectExtent l="0" t="0" r="19050" b="19050"/>
                <wp:docPr id="302648398" name="Text Box 302648398" descr="P1043TB5#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04900"/>
                        </a:xfrm>
                        <a:prstGeom prst="rect">
                          <a:avLst/>
                        </a:prstGeom>
                        <a:solidFill>
                          <a:srgbClr val="FFFFFF"/>
                        </a:solidFill>
                        <a:ln w="9525">
                          <a:solidFill>
                            <a:srgbClr val="FF0000"/>
                          </a:solidFill>
                          <a:miter lim="800000"/>
                          <a:headEnd/>
                          <a:tailEnd/>
                        </a:ln>
                      </wps:spPr>
                      <wps:txbx>
                        <w:txbxContent>
                          <w:p w14:paraId="4F4CD7AF" w14:textId="7256F482" w:rsidR="003F6C32" w:rsidRPr="005A7256" w:rsidRDefault="003F6C32" w:rsidP="003F6C32">
                            <w:pPr>
                              <w:spacing w:after="0"/>
                              <w:rPr>
                                <w:bCs/>
                              </w:rPr>
                            </w:pPr>
                            <w:r w:rsidRPr="005A7256">
                              <w:rPr>
                                <w:b/>
                              </w:rPr>
                              <w:t>Reporting Period:</w:t>
                            </w:r>
                            <w:r w:rsidRPr="005A7256">
                              <w:rPr>
                                <w:bCs/>
                              </w:rPr>
                              <w:t xml:space="preserve"> Answer questions #1-</w:t>
                            </w:r>
                            <w:r w:rsidR="00823B19">
                              <w:rPr>
                                <w:bCs/>
                              </w:rPr>
                              <w:t>7</w:t>
                            </w:r>
                            <w:r>
                              <w:rPr>
                                <w:bCs/>
                              </w:rPr>
                              <w:t xml:space="preserve"> </w:t>
                            </w:r>
                            <w:r>
                              <w:t>based on the practices currently in place at the time you submit this section of the Survey.</w:t>
                            </w:r>
                          </w:p>
                          <w:p w14:paraId="51FB262C" w14:textId="77777777" w:rsidR="003F6C32" w:rsidRPr="005A7256" w:rsidRDefault="003F6C32" w:rsidP="003F6C32">
                            <w:pPr>
                              <w:spacing w:after="0"/>
                              <w:rPr>
                                <w:bCs/>
                              </w:rPr>
                            </w:pPr>
                          </w:p>
                          <w:p w14:paraId="2AF43868" w14:textId="1B369DCA" w:rsidR="003F6C32" w:rsidRPr="00D20A90" w:rsidRDefault="003F6C32" w:rsidP="003F6C32">
                            <w:pPr>
                              <w:spacing w:after="0"/>
                              <w:rPr>
                                <w:b/>
                              </w:rPr>
                            </w:pPr>
                            <w:r w:rsidRPr="00862D3B">
                              <w:rPr>
                                <w:rFonts w:cs="Arial"/>
                                <w:sz w:val="16"/>
                                <w:szCs w:val="16"/>
                              </w:rPr>
                              <w:t xml:space="preserve">Note: As a reminder, the </w:t>
                            </w:r>
                            <w:hyperlink r:id="rId91" w:history="1">
                              <w:r w:rsidRPr="00862D3B">
                                <w:rPr>
                                  <w:rStyle w:val="Hyperlink"/>
                                  <w:rFonts w:cs="Arial"/>
                                  <w:sz w:val="16"/>
                                  <w:szCs w:val="16"/>
                                </w:rPr>
                                <w:t>Corrections Period</w:t>
                              </w:r>
                            </w:hyperlink>
                            <w:r w:rsidRPr="00862D3B">
                              <w:rPr>
                                <w:rFonts w:cs="Arial"/>
                                <w:sz w:val="16"/>
                                <w:szCs w:val="16"/>
                              </w:rPr>
                              <w:t xml:space="preserve"> (</w:t>
                            </w:r>
                            <w:r>
                              <w:rPr>
                                <w:rFonts w:cs="Arial"/>
                                <w:sz w:val="16"/>
                                <w:szCs w:val="16"/>
                              </w:rPr>
                              <w:t>December</w:t>
                            </w:r>
                            <w:r w:rsidRPr="003B2E41">
                              <w:rPr>
                                <w:rFonts w:cs="Arial"/>
                                <w:sz w:val="16"/>
                                <w:szCs w:val="16"/>
                              </w:rPr>
                              <w:t xml:space="preserve"> 1-January</w:t>
                            </w:r>
                            <w:r w:rsidRPr="00862D3B">
                              <w:rPr>
                                <w:rFonts w:cs="Arial"/>
                                <w:sz w:val="16"/>
                                <w:szCs w:val="16"/>
                              </w:rPr>
                              <w:t xml:space="preserve"> 31) is reserved for corrections to previously submitted Surveys only. </w:t>
                            </w:r>
                            <w:r w:rsidRPr="00862D3B">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862D3B">
                              <w:rPr>
                                <w:rFonts w:cs="Arial"/>
                                <w:bCs/>
                                <w:snapToGrid w:val="0"/>
                                <w:sz w:val="16"/>
                                <w:szCs w:val="16"/>
                              </w:rPr>
                              <w:t xml:space="preserve"> Late Submission</w:t>
                            </w:r>
                            <w:r>
                              <w:rPr>
                                <w:rFonts w:cs="Arial"/>
                                <w:bCs/>
                                <w:snapToGrid w:val="0"/>
                                <w:sz w:val="16"/>
                                <w:szCs w:val="16"/>
                              </w:rPr>
                              <w:t xml:space="preserve"> </w:t>
                            </w:r>
                            <w:r w:rsidRPr="00637C17">
                              <w:rPr>
                                <w:rFonts w:cs="Arial"/>
                                <w:bCs/>
                                <w:snapToGrid w:val="0"/>
                                <w:sz w:val="16"/>
                                <w:szCs w:val="16"/>
                              </w:rPr>
                              <w:t>and Performance Update</w:t>
                            </w:r>
                            <w:r>
                              <w:rPr>
                                <w:rFonts w:cs="Arial"/>
                                <w:bCs/>
                                <w:snapToGrid w:val="0"/>
                                <w:sz w:val="16"/>
                                <w:szCs w:val="16"/>
                              </w:rPr>
                              <w:t xml:space="preserve"> </w:t>
                            </w:r>
                            <w:r w:rsidRPr="00862D3B">
                              <w:rPr>
                                <w:rFonts w:cs="Arial"/>
                                <w:bCs/>
                                <w:snapToGrid w:val="0"/>
                                <w:sz w:val="16"/>
                                <w:szCs w:val="16"/>
                              </w:rPr>
                              <w:t xml:space="preserve">Deadline. Updates made to reflect a change in performance after </w:t>
                            </w:r>
                            <w:r>
                              <w:rPr>
                                <w:rFonts w:cs="Arial"/>
                                <w:bCs/>
                                <w:snapToGrid w:val="0"/>
                                <w:sz w:val="16"/>
                                <w:szCs w:val="16"/>
                              </w:rPr>
                              <w:t>November 30</w:t>
                            </w:r>
                            <w:r w:rsidRPr="00862D3B">
                              <w:rPr>
                                <w:rFonts w:cs="Arial"/>
                                <w:bCs/>
                                <w:snapToGrid w:val="0"/>
                                <w:sz w:val="16"/>
                                <w:szCs w:val="16"/>
                              </w:rPr>
                              <w:t xml:space="preserve"> will not be scored or publicly reported.</w:t>
                            </w:r>
                          </w:p>
                        </w:txbxContent>
                      </wps:txbx>
                      <wps:bodyPr rot="0" vert="horz" wrap="square" lIns="91440" tIns="45720" rIns="91440" bIns="45720" anchor="t" anchorCtr="0">
                        <a:noAutofit/>
                      </wps:bodyPr>
                    </wps:wsp>
                  </a:graphicData>
                </a:graphic>
              </wp:inline>
            </w:drawing>
          </mc:Choice>
          <mc:Fallback xmlns:arto="http://schemas.microsoft.com/office/word/2006/arto">
            <w:pict>
              <v:shape w14:anchorId="2DA2ED15" id="Text Box 302648398" o:spid="_x0000_s1032" type="#_x0000_t202" alt="P1043TB5#y1" style="width:466.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" strokecolor="red">
                <v:textbox>
                  <w:txbxContent>
                    <w:p w14:paraId="4F4CD7AF" w14:textId="7256F482" w:rsidR="003F6C32" w:rsidRPr="005A7256" w:rsidRDefault="003F6C32" w:rsidP="003F6C32">
                      <w:pPr>
                        <w:spacing w:after="0"/>
                        <w:rPr>
                          <w:bCs/>
                        </w:rPr>
                      </w:pPr>
                      <w:r w:rsidRPr="005A7256">
                        <w:rPr>
                          <w:b/>
                        </w:rPr>
                        <w:t>Reporting Period:</w:t>
                      </w:r>
                      <w:r w:rsidRPr="005A7256">
                        <w:rPr>
                          <w:bCs/>
                        </w:rPr>
                        <w:t xml:space="preserve"> Answer questions #1-</w:t>
                      </w:r>
                      <w:r w:rsidR="00823B19">
                        <w:rPr>
                          <w:bCs/>
                        </w:rPr>
                        <w:t>7</w:t>
                      </w:r>
                      <w:r>
                        <w:rPr>
                          <w:bCs/>
                        </w:rPr>
                        <w:t xml:space="preserve"> </w:t>
                      </w:r>
                      <w:r>
                        <w:t>based on the practices currently in place at the time you submit this section of the Survey.</w:t>
                      </w:r>
                    </w:p>
                    <w:p w14:paraId="51FB262C" w14:textId="77777777" w:rsidR="003F6C32" w:rsidRPr="005A7256" w:rsidRDefault="003F6C32" w:rsidP="003F6C32">
                      <w:pPr>
                        <w:spacing w:after="0"/>
                        <w:rPr>
                          <w:bCs/>
                        </w:rPr>
                      </w:pPr>
                    </w:p>
                    <w:p w14:paraId="2AF43868" w14:textId="1B369DCA" w:rsidR="003F6C32" w:rsidRPr="00D20A90" w:rsidRDefault="003F6C32" w:rsidP="003F6C32">
                      <w:pPr>
                        <w:spacing w:after="0"/>
                        <w:rPr>
                          <w:b/>
                        </w:rPr>
                      </w:pPr>
                      <w:r w:rsidRPr="00862D3B">
                        <w:rPr>
                          <w:rFonts w:cs="Arial"/>
                          <w:sz w:val="16"/>
                          <w:szCs w:val="16"/>
                        </w:rPr>
                        <w:t xml:space="preserve">Note: As a reminder, the </w:t>
                      </w:r>
                      <w:hyperlink r:id="rId92" w:history="1">
                        <w:r w:rsidRPr="00862D3B">
                          <w:rPr>
                            <w:rStyle w:val="Hyperlink"/>
                            <w:rFonts w:cs="Arial"/>
                            <w:sz w:val="16"/>
                            <w:szCs w:val="16"/>
                          </w:rPr>
                          <w:t>Corrections Period</w:t>
                        </w:r>
                      </w:hyperlink>
                      <w:r w:rsidRPr="00862D3B">
                        <w:rPr>
                          <w:rFonts w:cs="Arial"/>
                          <w:sz w:val="16"/>
                          <w:szCs w:val="16"/>
                        </w:rPr>
                        <w:t xml:space="preserve"> (</w:t>
                      </w:r>
                      <w:r>
                        <w:rPr>
                          <w:rFonts w:cs="Arial"/>
                          <w:sz w:val="16"/>
                          <w:szCs w:val="16"/>
                        </w:rPr>
                        <w:t>December</w:t>
                      </w:r>
                      <w:r w:rsidRPr="003B2E41">
                        <w:rPr>
                          <w:rFonts w:cs="Arial"/>
                          <w:sz w:val="16"/>
                          <w:szCs w:val="16"/>
                        </w:rPr>
                        <w:t xml:space="preserve"> 1-January</w:t>
                      </w:r>
                      <w:r w:rsidRPr="00862D3B">
                        <w:rPr>
                          <w:rFonts w:cs="Arial"/>
                          <w:sz w:val="16"/>
                          <w:szCs w:val="16"/>
                        </w:rPr>
                        <w:t xml:space="preserve"> 31) is reserved for corrections to previously submitted Surveys only. </w:t>
                      </w:r>
                      <w:r w:rsidRPr="00862D3B">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862D3B">
                        <w:rPr>
                          <w:rFonts w:cs="Arial"/>
                          <w:bCs/>
                          <w:snapToGrid w:val="0"/>
                          <w:sz w:val="16"/>
                          <w:szCs w:val="16"/>
                        </w:rPr>
                        <w:t xml:space="preserve"> Late Submission</w:t>
                      </w:r>
                      <w:r>
                        <w:rPr>
                          <w:rFonts w:cs="Arial"/>
                          <w:bCs/>
                          <w:snapToGrid w:val="0"/>
                          <w:sz w:val="16"/>
                          <w:szCs w:val="16"/>
                        </w:rPr>
                        <w:t xml:space="preserve"> </w:t>
                      </w:r>
                      <w:r w:rsidRPr="00637C17">
                        <w:rPr>
                          <w:rFonts w:cs="Arial"/>
                          <w:bCs/>
                          <w:snapToGrid w:val="0"/>
                          <w:sz w:val="16"/>
                          <w:szCs w:val="16"/>
                        </w:rPr>
                        <w:t>and Performance Update</w:t>
                      </w:r>
                      <w:r>
                        <w:rPr>
                          <w:rFonts w:cs="Arial"/>
                          <w:bCs/>
                          <w:snapToGrid w:val="0"/>
                          <w:sz w:val="16"/>
                          <w:szCs w:val="16"/>
                        </w:rPr>
                        <w:t xml:space="preserve"> </w:t>
                      </w:r>
                      <w:r w:rsidRPr="00862D3B">
                        <w:rPr>
                          <w:rFonts w:cs="Arial"/>
                          <w:bCs/>
                          <w:snapToGrid w:val="0"/>
                          <w:sz w:val="16"/>
                          <w:szCs w:val="16"/>
                        </w:rPr>
                        <w:t xml:space="preserve">Deadline. Updates made to reflect a change in performance after </w:t>
                      </w:r>
                      <w:r>
                        <w:rPr>
                          <w:rFonts w:cs="Arial"/>
                          <w:bCs/>
                          <w:snapToGrid w:val="0"/>
                          <w:sz w:val="16"/>
                          <w:szCs w:val="16"/>
                        </w:rPr>
                        <w:t>November 30</w:t>
                      </w:r>
                      <w:r w:rsidRPr="00862D3B">
                        <w:rPr>
                          <w:rFonts w:cs="Arial"/>
                          <w:bCs/>
                          <w:snapToGrid w:val="0"/>
                          <w:sz w:val="16"/>
                          <w:szCs w:val="16"/>
                        </w:rPr>
                        <w:t xml:space="preserve"> will not be scored or publicly reported.</w:t>
                      </w:r>
                    </w:p>
                  </w:txbxContent>
                </v:textbox>
                <w10:anchorlock/>
              </v:shape>
            </w:pict>
          </mc:Fallback>
        </mc:AlternateContent>
      </w:r>
    </w:p>
    <w:p w14:paraId="4B57CBA0" w14:textId="77777777" w:rsidR="003F6C32" w:rsidRPr="00E37BEF" w:rsidRDefault="003F6C32" w:rsidP="003F6C32">
      <w:pPr>
        <w:spacing w:after="0" w:line="240" w:lineRule="auto"/>
        <w:contextualSpacing/>
      </w:pPr>
    </w:p>
    <w:tbl>
      <w:tblPr>
        <w:tblStyle w:val="TableGrid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3"/>
        <w:gridCol w:w="2662"/>
      </w:tblGrid>
      <w:tr w:rsidR="003F6C32" w:rsidRPr="00203C61" w14:paraId="6E0B9706" w14:textId="77777777" w:rsidTr="00435963">
        <w:tc>
          <w:tcPr>
            <w:tcW w:w="6873" w:type="dxa"/>
          </w:tcPr>
          <w:p w14:paraId="022BA447" w14:textId="77777777" w:rsidR="003F6C32" w:rsidRPr="001C2FE6" w:rsidRDefault="003F6C32">
            <w:pPr>
              <w:pStyle w:val="ListParagraph"/>
              <w:numPr>
                <w:ilvl w:val="0"/>
                <w:numId w:val="136"/>
              </w:numPr>
              <w:rPr>
                <w:rFonts w:ascii="Arial" w:hAnsi="Arial" w:cs="Arial"/>
              </w:rPr>
            </w:pPr>
            <w:r w:rsidRPr="001C2FE6">
              <w:rPr>
                <w:rFonts w:ascii="Arial" w:hAnsi="Arial" w:cs="Arial"/>
              </w:rPr>
              <w:t xml:space="preserve">Which of the following </w:t>
            </w:r>
            <w:r w:rsidRPr="001C2FE6">
              <w:rPr>
                <w:rFonts w:ascii="Arial" w:hAnsi="Arial" w:cs="Arial"/>
                <w:b/>
                <w:bCs/>
              </w:rPr>
              <w:t xml:space="preserve">patient self-identified </w:t>
            </w:r>
            <w:r w:rsidRPr="001C2FE6">
              <w:rPr>
                <w:rFonts w:ascii="Arial" w:hAnsi="Arial" w:cs="Arial"/>
              </w:rPr>
              <w:t xml:space="preserve">demographic data does your facility collect </w:t>
            </w:r>
            <w:hyperlink w:anchor="collectdatafrompatients_1b" w:history="1">
              <w:r w:rsidRPr="001C2FE6">
                <w:rPr>
                  <w:rStyle w:val="Hyperlink"/>
                  <w:rFonts w:ascii="Arial" w:eastAsiaTheme="minorEastAsia" w:hAnsi="Arial" w:cs="Arial"/>
                  <w:b/>
                  <w:bCs/>
                </w:rPr>
                <w:t xml:space="preserve">directly </w:t>
              </w:r>
              <w:r w:rsidRPr="001C2FE6">
                <w:rPr>
                  <w:rStyle w:val="Hyperlink"/>
                  <w:rFonts w:ascii="Arial" w:hAnsi="Arial" w:cs="Arial"/>
                  <w:b/>
                  <w:bCs/>
                </w:rPr>
                <w:t>from its patients</w:t>
              </w:r>
            </w:hyperlink>
            <w:r w:rsidRPr="001C2FE6">
              <w:rPr>
                <w:rFonts w:ascii="Arial" w:hAnsi="Arial" w:cs="Arial"/>
                <w:b/>
                <w:bCs/>
              </w:rPr>
              <w:t xml:space="preserve"> (or patient’s legal guardian</w:t>
            </w:r>
            <w:r w:rsidRPr="005045BF">
              <w:rPr>
                <w:rFonts w:ascii="Arial" w:hAnsi="Arial" w:cs="Arial"/>
                <w:b/>
                <w:bCs/>
              </w:rPr>
              <w:t>)</w:t>
            </w:r>
            <w:r w:rsidRPr="001C2FE6">
              <w:rPr>
                <w:rFonts w:ascii="Arial" w:hAnsi="Arial" w:cs="Arial"/>
              </w:rPr>
              <w:t xml:space="preserve"> prior to or while registering a patient for a facility visit?</w:t>
            </w:r>
          </w:p>
          <w:p w14:paraId="5F49E187" w14:textId="77777777" w:rsidR="003F6C32" w:rsidRPr="001C2FE6" w:rsidRDefault="003F6C32">
            <w:pPr>
              <w:ind w:left="360"/>
              <w:contextualSpacing/>
              <w:rPr>
                <w:rFonts w:ascii="Arial" w:hAnsi="Arial" w:cs="Arial"/>
              </w:rPr>
            </w:pPr>
          </w:p>
          <w:p w14:paraId="305DD88E" w14:textId="77777777" w:rsidR="003F6C32" w:rsidRPr="001C2FE6" w:rsidRDefault="003F6C32">
            <w:pPr>
              <w:ind w:left="450"/>
              <w:contextualSpacing/>
              <w:rPr>
                <w:rFonts w:ascii="Arial" w:hAnsi="Arial" w:cs="Arial"/>
                <w:i/>
                <w:iCs/>
              </w:rPr>
            </w:pPr>
            <w:r w:rsidRPr="001C2FE6">
              <w:rPr>
                <w:rFonts w:ascii="Arial" w:hAnsi="Arial" w:cs="Arial"/>
                <w:i/>
                <w:iCs/>
              </w:rPr>
              <w:t xml:space="preserve">Select all that apply. </w:t>
            </w:r>
          </w:p>
          <w:p w14:paraId="1B498845" w14:textId="77777777" w:rsidR="003F6C32" w:rsidRPr="001C2FE6" w:rsidRDefault="003F6C32">
            <w:pPr>
              <w:ind w:left="360"/>
              <w:contextualSpacing/>
              <w:rPr>
                <w:rFonts w:ascii="Arial" w:hAnsi="Arial" w:cs="Arial"/>
                <w:i/>
                <w:iCs/>
              </w:rPr>
            </w:pPr>
          </w:p>
          <w:p w14:paraId="6EFD79E2" w14:textId="6D75F952" w:rsidR="003F6C32" w:rsidRPr="001C2FE6" w:rsidRDefault="003F6C32">
            <w:pPr>
              <w:ind w:left="360"/>
              <w:contextualSpacing/>
              <w:rPr>
                <w:rFonts w:ascii="Arial" w:hAnsi="Arial" w:cs="Arial"/>
                <w:i/>
                <w:iCs/>
              </w:rPr>
            </w:pPr>
            <w:r w:rsidRPr="001C2FE6">
              <w:rPr>
                <w:rFonts w:ascii="Arial" w:hAnsi="Arial" w:cs="Arial"/>
                <w:i/>
                <w:iCs/>
              </w:rPr>
              <w:t xml:space="preserve">If “none of the above,” skip the remaining questions in </w:t>
            </w:r>
            <w:r w:rsidR="004E3BCF" w:rsidRPr="001C2FE6">
              <w:rPr>
                <w:rFonts w:ascii="Arial" w:hAnsi="Arial" w:cs="Arial"/>
                <w:i/>
                <w:iCs/>
              </w:rPr>
              <w:t xml:space="preserve">Section </w:t>
            </w:r>
            <w:r w:rsidR="00D76993">
              <w:rPr>
                <w:rFonts w:ascii="Arial" w:hAnsi="Arial" w:cs="Arial"/>
                <w:i/>
                <w:iCs/>
              </w:rPr>
              <w:t>2B</w:t>
            </w:r>
            <w:r w:rsidR="004E3BCF" w:rsidRPr="001C2FE6">
              <w:rPr>
                <w:rFonts w:ascii="Arial" w:hAnsi="Arial" w:cs="Arial"/>
                <w:i/>
                <w:iCs/>
              </w:rPr>
              <w:t xml:space="preserve"> and </w:t>
            </w:r>
            <w:r w:rsidR="00CA0075">
              <w:rPr>
                <w:rFonts w:ascii="Arial" w:hAnsi="Arial" w:cs="Arial"/>
                <w:i/>
                <w:iCs/>
              </w:rPr>
              <w:t>continue to the next subsection</w:t>
            </w:r>
            <w:r w:rsidR="004E3BCF" w:rsidRPr="001C2FE6">
              <w:rPr>
                <w:rFonts w:ascii="Arial" w:hAnsi="Arial" w:cs="Arial"/>
                <w:i/>
                <w:iCs/>
              </w:rPr>
              <w:t>.</w:t>
            </w:r>
            <w:r w:rsidR="004E3BCF" w:rsidRPr="001C2FE6">
              <w:rPr>
                <w:rFonts w:ascii="Arial" w:hAnsi="Arial" w:cs="Arial"/>
              </w:rPr>
              <w:t xml:space="preserve"> </w:t>
            </w:r>
            <w:r w:rsidRPr="001C2FE6">
              <w:rPr>
                <w:rFonts w:ascii="Arial" w:hAnsi="Arial" w:cs="Arial"/>
                <w:i/>
                <w:iCs/>
              </w:rPr>
              <w:t>The facility will be scored as “Limited Achievement.”</w:t>
            </w:r>
          </w:p>
        </w:tc>
        <w:tc>
          <w:tcPr>
            <w:tcW w:w="2662" w:type="dxa"/>
            <w:vAlign w:val="center"/>
          </w:tcPr>
          <w:p w14:paraId="0D39C37F" w14:textId="77777777" w:rsidR="003F6C32" w:rsidRPr="009C2E72" w:rsidRDefault="003F6C32">
            <w:pPr>
              <w:pStyle w:val="ListParagraph"/>
              <w:numPr>
                <w:ilvl w:val="0"/>
                <w:numId w:val="110"/>
              </w:numPr>
              <w:rPr>
                <w:rFonts w:ascii="Arial" w:hAnsi="Arial" w:cs="Arial"/>
                <w:iCs/>
              </w:rPr>
            </w:pPr>
            <w:r w:rsidRPr="009C2E72">
              <w:rPr>
                <w:rFonts w:ascii="Arial" w:hAnsi="Arial" w:cs="Arial"/>
                <w:iCs/>
              </w:rPr>
              <w:t>Race</w:t>
            </w:r>
          </w:p>
          <w:p w14:paraId="7C0DA44B" w14:textId="77777777" w:rsidR="003F6C32" w:rsidRPr="009C2E72" w:rsidRDefault="003F6C32">
            <w:pPr>
              <w:pStyle w:val="ListParagraph"/>
              <w:numPr>
                <w:ilvl w:val="0"/>
                <w:numId w:val="110"/>
              </w:numPr>
              <w:rPr>
                <w:rFonts w:ascii="Arial" w:hAnsi="Arial" w:cs="Arial"/>
                <w:iCs/>
              </w:rPr>
            </w:pPr>
            <w:r w:rsidRPr="009C2E72">
              <w:rPr>
                <w:rFonts w:ascii="Arial" w:hAnsi="Arial" w:cs="Arial"/>
                <w:iCs/>
              </w:rPr>
              <w:t>Ethnicity</w:t>
            </w:r>
          </w:p>
          <w:p w14:paraId="3264C430" w14:textId="77777777" w:rsidR="003F6C32" w:rsidRPr="009C2E72" w:rsidRDefault="003F6C32">
            <w:pPr>
              <w:pStyle w:val="ListParagraph"/>
              <w:numPr>
                <w:ilvl w:val="0"/>
                <w:numId w:val="110"/>
              </w:numPr>
              <w:rPr>
                <w:rFonts w:ascii="Arial" w:hAnsi="Arial" w:cs="Arial"/>
                <w:iCs/>
              </w:rPr>
            </w:pPr>
            <w:r w:rsidRPr="009C2E72">
              <w:rPr>
                <w:rFonts w:ascii="Arial" w:hAnsi="Arial" w:cs="Arial"/>
                <w:iCs/>
              </w:rPr>
              <w:t>Spoken language preferred for health</w:t>
            </w:r>
            <w:r>
              <w:rPr>
                <w:rFonts w:ascii="Arial" w:hAnsi="Arial" w:cs="Arial"/>
                <w:iCs/>
              </w:rPr>
              <w:t xml:space="preserve"> </w:t>
            </w:r>
            <w:r w:rsidRPr="009C2E72">
              <w:rPr>
                <w:rFonts w:ascii="Arial" w:hAnsi="Arial" w:cs="Arial"/>
                <w:iCs/>
              </w:rPr>
              <w:t>care (patient or legal guardian)</w:t>
            </w:r>
          </w:p>
          <w:p w14:paraId="5EC7317D" w14:textId="77777777" w:rsidR="003F6C32" w:rsidRPr="009C2E72" w:rsidRDefault="003F6C32">
            <w:pPr>
              <w:numPr>
                <w:ilvl w:val="0"/>
                <w:numId w:val="110"/>
              </w:numPr>
              <w:contextualSpacing/>
              <w:rPr>
                <w:rFonts w:ascii="Arial" w:hAnsi="Arial" w:cs="Arial"/>
                <w:iCs/>
              </w:rPr>
            </w:pPr>
            <w:r w:rsidRPr="009C2E72">
              <w:rPr>
                <w:rFonts w:ascii="Arial" w:hAnsi="Arial" w:cs="Arial"/>
                <w:iCs/>
              </w:rPr>
              <w:t>Written language preferred for health</w:t>
            </w:r>
            <w:r>
              <w:rPr>
                <w:rFonts w:ascii="Arial" w:hAnsi="Arial" w:cs="Arial"/>
                <w:iCs/>
              </w:rPr>
              <w:t xml:space="preserve"> </w:t>
            </w:r>
            <w:r w:rsidRPr="009C2E72">
              <w:rPr>
                <w:rFonts w:ascii="Arial" w:hAnsi="Arial" w:cs="Arial"/>
                <w:iCs/>
              </w:rPr>
              <w:t>care (patient or legal guardian)</w:t>
            </w:r>
          </w:p>
          <w:p w14:paraId="1AC27043" w14:textId="77777777" w:rsidR="003F6C32" w:rsidRPr="009C2E72" w:rsidRDefault="003F6C32">
            <w:pPr>
              <w:pStyle w:val="ListParagraph"/>
              <w:numPr>
                <w:ilvl w:val="0"/>
                <w:numId w:val="110"/>
              </w:numPr>
              <w:rPr>
                <w:rFonts w:ascii="Arial" w:hAnsi="Arial" w:cs="Arial"/>
                <w:iCs/>
              </w:rPr>
            </w:pPr>
            <w:r w:rsidRPr="009C2E72">
              <w:rPr>
                <w:rFonts w:ascii="Arial" w:hAnsi="Arial" w:cs="Arial"/>
                <w:iCs/>
              </w:rPr>
              <w:t>Sexual orientation</w:t>
            </w:r>
          </w:p>
          <w:p w14:paraId="30598ABD" w14:textId="77777777" w:rsidR="003F6C32" w:rsidRDefault="003F6C32">
            <w:pPr>
              <w:pStyle w:val="ListParagraph"/>
              <w:numPr>
                <w:ilvl w:val="0"/>
                <w:numId w:val="110"/>
              </w:numPr>
              <w:rPr>
                <w:rFonts w:ascii="Arial" w:hAnsi="Arial" w:cs="Arial"/>
                <w:iCs/>
              </w:rPr>
            </w:pPr>
            <w:r w:rsidRPr="009C2E72">
              <w:rPr>
                <w:rFonts w:ascii="Arial" w:hAnsi="Arial" w:cs="Arial"/>
                <w:iCs/>
              </w:rPr>
              <w:t>Gender identity</w:t>
            </w:r>
          </w:p>
          <w:p w14:paraId="762C4AAD" w14:textId="77777777" w:rsidR="003F6C32" w:rsidRPr="0085676D" w:rsidRDefault="003F6C32">
            <w:pPr>
              <w:pStyle w:val="ListParagraph"/>
              <w:numPr>
                <w:ilvl w:val="0"/>
                <w:numId w:val="110"/>
              </w:numPr>
              <w:rPr>
                <w:rFonts w:ascii="Arial" w:hAnsi="Arial" w:cs="Arial"/>
                <w:iCs/>
              </w:rPr>
            </w:pPr>
            <w:hyperlink w:anchor="AbilityStatus" w:history="1">
              <w:r w:rsidRPr="0085676D">
                <w:rPr>
                  <w:rStyle w:val="Hyperlink"/>
                  <w:rFonts w:ascii="Arial" w:eastAsiaTheme="minorEastAsia" w:hAnsi="Arial" w:cs="Arial"/>
                  <w:iCs/>
                </w:rPr>
                <w:t>Ability status</w:t>
              </w:r>
            </w:hyperlink>
            <w:r w:rsidRPr="0085676D">
              <w:rPr>
                <w:rFonts w:ascii="Arial" w:hAnsi="Arial" w:cs="Arial"/>
                <w:iCs/>
              </w:rPr>
              <w:t xml:space="preserve"> </w:t>
            </w:r>
          </w:p>
          <w:p w14:paraId="1C39BCC5" w14:textId="77777777" w:rsidR="003F6C32" w:rsidRPr="009C2E72" w:rsidRDefault="003F6C32">
            <w:pPr>
              <w:pStyle w:val="ListParagraph"/>
              <w:numPr>
                <w:ilvl w:val="0"/>
                <w:numId w:val="110"/>
              </w:numPr>
              <w:rPr>
                <w:rFonts w:ascii="Arial" w:hAnsi="Arial" w:cs="Arial"/>
                <w:i/>
              </w:rPr>
            </w:pPr>
            <w:r w:rsidRPr="009C2E72">
              <w:rPr>
                <w:rFonts w:ascii="Arial" w:hAnsi="Arial" w:cs="Arial"/>
                <w:iCs/>
              </w:rPr>
              <w:t>None of the above</w:t>
            </w:r>
            <w:r w:rsidRPr="009C2E72">
              <w:rPr>
                <w:rFonts w:ascii="Arial" w:hAnsi="Arial" w:cs="Arial"/>
                <w:i/>
              </w:rPr>
              <w:t xml:space="preserve"> </w:t>
            </w:r>
          </w:p>
        </w:tc>
      </w:tr>
      <w:tr w:rsidR="003F6C32" w:rsidRPr="00203C61" w14:paraId="1A78CA21" w14:textId="77777777" w:rsidTr="00435963">
        <w:trPr>
          <w:trHeight w:val="1223"/>
        </w:trPr>
        <w:tc>
          <w:tcPr>
            <w:tcW w:w="6873" w:type="dxa"/>
          </w:tcPr>
          <w:p w14:paraId="4DADA9A1" w14:textId="77777777" w:rsidR="003F6C32" w:rsidRPr="001C2FE6" w:rsidRDefault="003F6C32">
            <w:pPr>
              <w:pStyle w:val="ListParagraph"/>
              <w:numPr>
                <w:ilvl w:val="0"/>
                <w:numId w:val="136"/>
              </w:numPr>
              <w:rPr>
                <w:rFonts w:ascii="Arial" w:hAnsi="Arial" w:cs="Arial"/>
              </w:rPr>
            </w:pPr>
            <w:r w:rsidRPr="001C2FE6">
              <w:rPr>
                <w:rFonts w:ascii="Arial" w:hAnsi="Arial" w:cs="Arial"/>
              </w:rPr>
              <w:t>Does your facility train staff responsible for collect</w:t>
            </w:r>
            <w:r>
              <w:rPr>
                <w:rFonts w:ascii="Arial" w:hAnsi="Arial" w:cs="Arial"/>
              </w:rPr>
              <w:t>ing the</w:t>
            </w:r>
            <w:r w:rsidRPr="001C2FE6">
              <w:rPr>
                <w:rFonts w:ascii="Arial" w:hAnsi="Arial" w:cs="Arial"/>
              </w:rPr>
              <w:t xml:space="preserve"> self-identified demographic data</w:t>
            </w:r>
            <w:r>
              <w:t xml:space="preserve"> </w:t>
            </w:r>
            <w:r w:rsidRPr="0060600B">
              <w:rPr>
                <w:rFonts w:ascii="Arial" w:hAnsi="Arial" w:cs="Arial"/>
              </w:rPr>
              <w:t xml:space="preserve">either in-person or over the phone </w:t>
            </w:r>
            <w:r>
              <w:rPr>
                <w:rFonts w:ascii="Arial" w:hAnsi="Arial" w:cs="Arial"/>
              </w:rPr>
              <w:t>f</w:t>
            </w:r>
            <w:r w:rsidRPr="001C2FE6">
              <w:rPr>
                <w:rFonts w:ascii="Arial" w:hAnsi="Arial" w:cs="Arial"/>
              </w:rPr>
              <w:t>rom patients (or patient’s legal guardian) in question #1 at both:</w:t>
            </w:r>
          </w:p>
          <w:p w14:paraId="1A51676C" w14:textId="77777777" w:rsidR="003F6C32" w:rsidRPr="001C2FE6" w:rsidRDefault="003F6C32">
            <w:pPr>
              <w:pStyle w:val="ListParagraph"/>
              <w:numPr>
                <w:ilvl w:val="0"/>
                <w:numId w:val="76"/>
              </w:numPr>
              <w:rPr>
                <w:rFonts w:ascii="Arial" w:hAnsi="Arial" w:cs="Arial"/>
              </w:rPr>
            </w:pPr>
            <w:r w:rsidRPr="001C2FE6">
              <w:rPr>
                <w:rFonts w:ascii="Arial" w:hAnsi="Arial" w:cs="Arial"/>
              </w:rPr>
              <w:t>the time of onboarding</w:t>
            </w:r>
            <w:r>
              <w:rPr>
                <w:rFonts w:ascii="Arial" w:hAnsi="Arial" w:cs="Arial"/>
              </w:rPr>
              <w:t>,</w:t>
            </w:r>
            <w:r w:rsidRPr="001C2FE6">
              <w:rPr>
                <w:rFonts w:ascii="Arial" w:hAnsi="Arial" w:cs="Arial"/>
              </w:rPr>
              <w:t xml:space="preserve"> and</w:t>
            </w:r>
          </w:p>
          <w:p w14:paraId="3FF95D38" w14:textId="77777777" w:rsidR="003F6C32" w:rsidRPr="001C2FE6" w:rsidRDefault="003F6C32">
            <w:pPr>
              <w:pStyle w:val="ListParagraph"/>
              <w:numPr>
                <w:ilvl w:val="0"/>
                <w:numId w:val="76"/>
              </w:numPr>
              <w:rPr>
                <w:rFonts w:ascii="Arial" w:hAnsi="Arial" w:cs="Arial"/>
              </w:rPr>
            </w:pPr>
            <w:r w:rsidRPr="001C2FE6">
              <w:rPr>
                <w:rFonts w:ascii="Arial" w:hAnsi="Arial" w:cs="Arial"/>
              </w:rPr>
              <w:t xml:space="preserve">annually thereafter? </w:t>
            </w:r>
          </w:p>
        </w:tc>
        <w:tc>
          <w:tcPr>
            <w:tcW w:w="2662" w:type="dxa"/>
            <w:vAlign w:val="center"/>
          </w:tcPr>
          <w:p w14:paraId="5C7A1604" w14:textId="77777777" w:rsidR="003F6C32" w:rsidRPr="009C2E72" w:rsidRDefault="003F6C32">
            <w:pPr>
              <w:pStyle w:val="ListParagraph"/>
              <w:numPr>
                <w:ilvl w:val="0"/>
                <w:numId w:val="144"/>
              </w:numPr>
              <w:rPr>
                <w:rFonts w:ascii="Arial" w:eastAsiaTheme="minorEastAsia" w:hAnsi="Arial" w:cs="Arial"/>
                <w:iCs/>
              </w:rPr>
            </w:pPr>
            <w:r w:rsidRPr="009C2E72">
              <w:rPr>
                <w:rFonts w:ascii="Arial" w:hAnsi="Arial" w:cs="Arial"/>
                <w:iCs/>
              </w:rPr>
              <w:t>Yes</w:t>
            </w:r>
          </w:p>
          <w:p w14:paraId="52AB8E24" w14:textId="77777777" w:rsidR="003F6C32" w:rsidRPr="009C2E72" w:rsidRDefault="003F6C32">
            <w:pPr>
              <w:pStyle w:val="ListParagraph"/>
              <w:numPr>
                <w:ilvl w:val="0"/>
                <w:numId w:val="144"/>
              </w:numPr>
              <w:rPr>
                <w:rFonts w:ascii="Arial" w:hAnsi="Arial" w:cs="Arial"/>
                <w:i/>
              </w:rPr>
            </w:pPr>
            <w:r w:rsidRPr="009C2E72">
              <w:rPr>
                <w:rFonts w:ascii="Arial" w:hAnsi="Arial" w:cs="Arial"/>
                <w:iCs/>
              </w:rPr>
              <w:t>No</w:t>
            </w:r>
          </w:p>
        </w:tc>
      </w:tr>
      <w:tr w:rsidR="003F6C32" w:rsidRPr="00F9604B" w14:paraId="1509ACF5" w14:textId="77777777" w:rsidTr="00435963">
        <w:trPr>
          <w:trHeight w:val="1745"/>
        </w:trPr>
        <w:tc>
          <w:tcPr>
            <w:tcW w:w="6873" w:type="dxa"/>
          </w:tcPr>
          <w:p w14:paraId="26EF1FAB" w14:textId="064C4723" w:rsidR="003F6C32" w:rsidRPr="001C2FE6" w:rsidRDefault="003F6C32">
            <w:pPr>
              <w:numPr>
                <w:ilvl w:val="0"/>
                <w:numId w:val="136"/>
              </w:numPr>
              <w:contextualSpacing/>
              <w:rPr>
                <w:rFonts w:ascii="Arial" w:hAnsi="Arial" w:cs="Arial"/>
              </w:rPr>
            </w:pPr>
            <w:r w:rsidRPr="001C2FE6">
              <w:rPr>
                <w:rFonts w:ascii="Arial" w:hAnsi="Arial" w:cs="Arial"/>
              </w:rPr>
              <w:t xml:space="preserve">Does your facility use the patient self-identified demographic data it collects directly from patients (or patient’s legal guardian) in question #1 to stratify </w:t>
            </w:r>
            <w:r w:rsidRPr="001C2FE6">
              <w:rPr>
                <w:rFonts w:ascii="Arial" w:hAnsi="Arial" w:cs="Arial"/>
                <w:u w:val="single"/>
              </w:rPr>
              <w:t>any</w:t>
            </w:r>
            <w:r w:rsidRPr="001C2FE6">
              <w:rPr>
                <w:rFonts w:ascii="Arial" w:hAnsi="Arial" w:cs="Arial"/>
              </w:rPr>
              <w:t xml:space="preserve"> quality measure(s) with the aim of identifying </w:t>
            </w:r>
            <w:hyperlink w:anchor="healthcaredisparities_1b" w:history="1">
              <w:r w:rsidRPr="001C2FE6">
                <w:rPr>
                  <w:rStyle w:val="Hyperlink"/>
                  <w:rFonts w:ascii="Arial" w:eastAsiaTheme="minorEastAsia" w:hAnsi="Arial" w:cs="Arial"/>
                </w:rPr>
                <w:t>health care disparities</w:t>
              </w:r>
            </w:hyperlink>
            <w:r w:rsidRPr="001C2FE6">
              <w:rPr>
                <w:rFonts w:ascii="Arial" w:hAnsi="Arial" w:cs="Arial"/>
              </w:rPr>
              <w:t xml:space="preserve">? </w:t>
            </w:r>
          </w:p>
          <w:p w14:paraId="3E9EA821" w14:textId="77777777" w:rsidR="003F6C32" w:rsidRPr="001C2FE6" w:rsidRDefault="003F6C32">
            <w:pPr>
              <w:ind w:left="360"/>
              <w:contextualSpacing/>
              <w:rPr>
                <w:rFonts w:ascii="Arial" w:hAnsi="Arial" w:cs="Arial"/>
              </w:rPr>
            </w:pPr>
          </w:p>
          <w:p w14:paraId="67A4DEFD" w14:textId="77777777" w:rsidR="003F6C32" w:rsidRPr="001C2FE6" w:rsidRDefault="003F6C32">
            <w:pPr>
              <w:ind w:left="450"/>
              <w:rPr>
                <w:rFonts w:ascii="Arial" w:hAnsi="Arial" w:cs="Arial"/>
                <w:i/>
              </w:rPr>
            </w:pPr>
            <w:r w:rsidRPr="001C2FE6">
              <w:rPr>
                <w:rFonts w:ascii="Arial" w:hAnsi="Arial" w:cs="Arial"/>
                <w:i/>
              </w:rPr>
              <w:t xml:space="preserve">If “no” to question #3, skip questions #4-5 and continue to question #6. </w:t>
            </w:r>
          </w:p>
        </w:tc>
        <w:tc>
          <w:tcPr>
            <w:tcW w:w="2662" w:type="dxa"/>
            <w:vAlign w:val="center"/>
          </w:tcPr>
          <w:p w14:paraId="3B0B8A6B" w14:textId="77777777" w:rsidR="003F6C32" w:rsidRPr="009C2E72" w:rsidRDefault="003F6C32">
            <w:pPr>
              <w:pStyle w:val="ListParagraph"/>
              <w:numPr>
                <w:ilvl w:val="0"/>
                <w:numId w:val="144"/>
              </w:numPr>
              <w:rPr>
                <w:rFonts w:ascii="Arial" w:eastAsiaTheme="minorEastAsia" w:hAnsi="Arial" w:cs="Arial"/>
                <w:iCs/>
              </w:rPr>
            </w:pPr>
            <w:r w:rsidRPr="009C2E72">
              <w:rPr>
                <w:rFonts w:ascii="Arial" w:hAnsi="Arial" w:cs="Arial"/>
                <w:iCs/>
              </w:rPr>
              <w:t>Yes</w:t>
            </w:r>
          </w:p>
          <w:p w14:paraId="44CA0409" w14:textId="77777777" w:rsidR="003F6C32" w:rsidRPr="009C2E72" w:rsidRDefault="003F6C32">
            <w:pPr>
              <w:pStyle w:val="ListParagraph"/>
              <w:numPr>
                <w:ilvl w:val="0"/>
                <w:numId w:val="144"/>
              </w:numPr>
              <w:rPr>
                <w:rFonts w:ascii="Arial" w:hAnsi="Arial" w:cs="Arial"/>
                <w:i/>
              </w:rPr>
            </w:pPr>
            <w:r w:rsidRPr="009C2E72">
              <w:rPr>
                <w:rFonts w:ascii="Arial" w:hAnsi="Arial" w:cs="Arial"/>
                <w:iCs/>
              </w:rPr>
              <w:t>No</w:t>
            </w:r>
          </w:p>
        </w:tc>
      </w:tr>
      <w:tr w:rsidR="003F6C32" w:rsidRPr="00F9604B" w14:paraId="2E349CA1" w14:textId="77777777" w:rsidTr="00435963">
        <w:tc>
          <w:tcPr>
            <w:tcW w:w="6873" w:type="dxa"/>
          </w:tcPr>
          <w:p w14:paraId="2F3CE4C2" w14:textId="77777777" w:rsidR="003F6C32" w:rsidRPr="001C2FE6" w:rsidRDefault="003F6C32">
            <w:pPr>
              <w:numPr>
                <w:ilvl w:val="0"/>
                <w:numId w:val="136"/>
              </w:numPr>
              <w:rPr>
                <w:rFonts w:ascii="Arial" w:hAnsi="Arial" w:cs="Arial"/>
              </w:rPr>
            </w:pPr>
            <w:r w:rsidRPr="001C2FE6">
              <w:rPr>
                <w:rFonts w:ascii="Arial" w:hAnsi="Arial" w:cs="Arial"/>
              </w:rPr>
              <w:t xml:space="preserve">By stratifying the </w:t>
            </w:r>
            <w:r>
              <w:rPr>
                <w:rFonts w:ascii="Arial" w:hAnsi="Arial" w:cs="Arial"/>
              </w:rPr>
              <w:t xml:space="preserve">quality </w:t>
            </w:r>
            <w:r w:rsidRPr="001C2FE6">
              <w:rPr>
                <w:rFonts w:ascii="Arial" w:hAnsi="Arial" w:cs="Arial"/>
              </w:rPr>
              <w:t xml:space="preserve">measure(s) </w:t>
            </w:r>
            <w:r>
              <w:rPr>
                <w:rFonts w:ascii="Arial" w:hAnsi="Arial" w:cs="Arial"/>
              </w:rPr>
              <w:t>from</w:t>
            </w:r>
            <w:r w:rsidRPr="001C2FE6">
              <w:rPr>
                <w:rFonts w:ascii="Arial" w:hAnsi="Arial" w:cs="Arial"/>
              </w:rPr>
              <w:t xml:space="preserve"> question #3, has your facility identified any health care disparities among its patients?</w:t>
            </w:r>
            <w:r w:rsidRPr="001C2FE6">
              <w:rPr>
                <w:rFonts w:ascii="Arial" w:hAnsi="Arial" w:cs="Arial"/>
              </w:rPr>
              <w:br/>
            </w:r>
            <w:r w:rsidRPr="001C2FE6">
              <w:rPr>
                <w:rFonts w:ascii="Arial" w:hAnsi="Arial" w:cs="Arial"/>
              </w:rPr>
              <w:br/>
            </w:r>
            <w:r w:rsidRPr="001C2FE6">
              <w:rPr>
                <w:rFonts w:ascii="Arial" w:hAnsi="Arial" w:cs="Arial"/>
                <w:i/>
                <w:iCs/>
              </w:rPr>
              <w:t xml:space="preserve">If “no, disparities were not identified” or “inadequate data available to determine if disparities exist” </w:t>
            </w:r>
            <w:r>
              <w:rPr>
                <w:rFonts w:ascii="Arial" w:hAnsi="Arial" w:cs="Arial"/>
                <w:i/>
                <w:iCs/>
              </w:rPr>
              <w:t xml:space="preserve">to question #4, </w:t>
            </w:r>
            <w:r w:rsidRPr="001C2FE6">
              <w:rPr>
                <w:rFonts w:ascii="Arial" w:hAnsi="Arial" w:cs="Arial"/>
                <w:i/>
                <w:iCs/>
              </w:rPr>
              <w:t>skip question #5 and continue to question #6.</w:t>
            </w:r>
          </w:p>
        </w:tc>
        <w:tc>
          <w:tcPr>
            <w:tcW w:w="2662" w:type="dxa"/>
            <w:vAlign w:val="center"/>
          </w:tcPr>
          <w:p w14:paraId="4E20B154" w14:textId="77777777" w:rsidR="003F6C32" w:rsidRPr="009C2E72" w:rsidRDefault="003F6C32">
            <w:pPr>
              <w:pStyle w:val="ListParagraph"/>
              <w:numPr>
                <w:ilvl w:val="0"/>
                <w:numId w:val="144"/>
              </w:numPr>
              <w:rPr>
                <w:rFonts w:ascii="Arial" w:eastAsiaTheme="minorEastAsia" w:hAnsi="Arial" w:cs="Arial"/>
                <w:iCs/>
              </w:rPr>
            </w:pPr>
            <w:r w:rsidRPr="009C2E72">
              <w:rPr>
                <w:rFonts w:ascii="Arial" w:hAnsi="Arial" w:cs="Arial"/>
                <w:iCs/>
              </w:rPr>
              <w:t>Yes, disparities were identified</w:t>
            </w:r>
          </w:p>
          <w:p w14:paraId="573FCEF6" w14:textId="77777777" w:rsidR="003F6C32" w:rsidRPr="009C2E72" w:rsidRDefault="003F6C32">
            <w:pPr>
              <w:pStyle w:val="ListParagraph"/>
              <w:numPr>
                <w:ilvl w:val="0"/>
                <w:numId w:val="144"/>
              </w:numPr>
              <w:rPr>
                <w:rFonts w:ascii="Arial" w:eastAsiaTheme="minorEastAsia" w:hAnsi="Arial" w:cs="Arial"/>
                <w:iCs/>
              </w:rPr>
            </w:pPr>
            <w:r w:rsidRPr="009C2E72">
              <w:rPr>
                <w:rFonts w:ascii="Arial" w:hAnsi="Arial" w:cs="Arial"/>
                <w:iCs/>
              </w:rPr>
              <w:t>No, disparities were not identified</w:t>
            </w:r>
          </w:p>
          <w:p w14:paraId="45F39F57" w14:textId="77777777" w:rsidR="003F6C32" w:rsidRPr="009C2E72" w:rsidRDefault="003F6C32">
            <w:pPr>
              <w:pStyle w:val="ListParagraph"/>
              <w:numPr>
                <w:ilvl w:val="0"/>
                <w:numId w:val="144"/>
              </w:numPr>
              <w:rPr>
                <w:rFonts w:ascii="Arial" w:hAnsi="Arial" w:cs="Arial"/>
                <w:i/>
              </w:rPr>
            </w:pPr>
            <w:r w:rsidRPr="009C2E72">
              <w:rPr>
                <w:rFonts w:ascii="Arial" w:hAnsi="Arial" w:cs="Arial"/>
                <w:iCs/>
              </w:rPr>
              <w:t>Inadequate data available to determine if disparities exist</w:t>
            </w:r>
          </w:p>
        </w:tc>
      </w:tr>
      <w:tr w:rsidR="003F6C32" w:rsidRPr="00F9604B" w14:paraId="2450E1FA" w14:textId="77777777" w:rsidTr="00435963">
        <w:trPr>
          <w:trHeight w:val="2150"/>
        </w:trPr>
        <w:tc>
          <w:tcPr>
            <w:tcW w:w="6873" w:type="dxa"/>
          </w:tcPr>
          <w:p w14:paraId="3369A607" w14:textId="5814EE79" w:rsidR="003F6C32" w:rsidRPr="00A24C9E" w:rsidRDefault="003F6C32">
            <w:pPr>
              <w:numPr>
                <w:ilvl w:val="0"/>
                <w:numId w:val="136"/>
              </w:numPr>
              <w:rPr>
                <w:rFonts w:ascii="Arial" w:hAnsi="Arial" w:cs="Arial"/>
              </w:rPr>
            </w:pPr>
            <w:r w:rsidRPr="00A24C9E">
              <w:rPr>
                <w:rFonts w:ascii="Arial" w:hAnsi="Arial" w:cs="Arial"/>
              </w:rPr>
              <w:lastRenderedPageBreak/>
              <w:t xml:space="preserve">In the past 12 months, has your facility used the data and information obtained through question #4 to update or revise its policies or procedures  </w:t>
            </w:r>
          </w:p>
          <w:p w14:paraId="771336B4" w14:textId="77777777" w:rsidR="003F6C32" w:rsidRPr="00A24C9E" w:rsidRDefault="003F6C32">
            <w:pPr>
              <w:ind w:left="450"/>
              <w:rPr>
                <w:rFonts w:ascii="Arial" w:hAnsi="Arial" w:cs="Arial"/>
              </w:rPr>
            </w:pPr>
          </w:p>
          <w:p w14:paraId="37268144" w14:textId="77777777" w:rsidR="003F6C32" w:rsidRPr="00A24C9E" w:rsidRDefault="003F6C32">
            <w:pPr>
              <w:ind w:left="360"/>
              <w:rPr>
                <w:rFonts w:ascii="Arial" w:hAnsi="Arial" w:cs="Arial"/>
              </w:rPr>
            </w:pPr>
            <w:r w:rsidRPr="00A24C9E">
              <w:rPr>
                <w:rFonts w:ascii="Arial" w:hAnsi="Arial" w:cs="Arial"/>
              </w:rPr>
              <w:t>OR</w:t>
            </w:r>
          </w:p>
          <w:p w14:paraId="5B39DA81" w14:textId="77777777" w:rsidR="003F6C32" w:rsidRPr="00A24C9E" w:rsidRDefault="003F6C32">
            <w:pPr>
              <w:ind w:left="360"/>
              <w:rPr>
                <w:rFonts w:ascii="Arial" w:hAnsi="Arial" w:cs="Arial"/>
              </w:rPr>
            </w:pPr>
          </w:p>
          <w:p w14:paraId="558067AB" w14:textId="77777777" w:rsidR="003F6C32" w:rsidRPr="00A24C9E" w:rsidRDefault="003F6C32">
            <w:pPr>
              <w:ind w:left="360"/>
              <w:rPr>
                <w:rFonts w:ascii="Arial" w:hAnsi="Arial" w:cs="Arial"/>
              </w:rPr>
            </w:pPr>
            <w:r w:rsidRPr="00A24C9E">
              <w:rPr>
                <w:rFonts w:ascii="Arial" w:hAnsi="Arial" w:cs="Arial"/>
              </w:rPr>
              <w:t>In the past 12 months, has your facility developed a written action plan that describes how it will address at least one of the health care disparities identified through question #4?</w:t>
            </w:r>
          </w:p>
        </w:tc>
        <w:tc>
          <w:tcPr>
            <w:tcW w:w="2662" w:type="dxa"/>
            <w:vAlign w:val="center"/>
          </w:tcPr>
          <w:p w14:paraId="3A15FF09" w14:textId="77777777" w:rsidR="003F6C32" w:rsidRPr="009C2E72" w:rsidRDefault="003F6C32">
            <w:pPr>
              <w:pStyle w:val="ListParagraph"/>
              <w:numPr>
                <w:ilvl w:val="0"/>
                <w:numId w:val="144"/>
              </w:numPr>
              <w:rPr>
                <w:rFonts w:ascii="Arial" w:eastAsiaTheme="minorEastAsia" w:hAnsi="Arial" w:cs="Arial"/>
                <w:iCs/>
              </w:rPr>
            </w:pPr>
            <w:r w:rsidRPr="009C2E72">
              <w:rPr>
                <w:rFonts w:ascii="Arial" w:hAnsi="Arial" w:cs="Arial"/>
                <w:iCs/>
              </w:rPr>
              <w:t>Yes</w:t>
            </w:r>
          </w:p>
          <w:p w14:paraId="78E5D608" w14:textId="77777777" w:rsidR="003F6C32" w:rsidRPr="009C2E72" w:rsidRDefault="003F6C32">
            <w:pPr>
              <w:pStyle w:val="ListParagraph"/>
              <w:numPr>
                <w:ilvl w:val="0"/>
                <w:numId w:val="144"/>
              </w:numPr>
              <w:rPr>
                <w:rFonts w:ascii="Arial" w:hAnsi="Arial" w:cs="Arial"/>
                <w:i/>
              </w:rPr>
            </w:pPr>
            <w:r w:rsidRPr="009C2E72">
              <w:rPr>
                <w:rFonts w:ascii="Arial" w:hAnsi="Arial" w:cs="Arial"/>
                <w:iCs/>
              </w:rPr>
              <w:t>No</w:t>
            </w:r>
          </w:p>
        </w:tc>
      </w:tr>
      <w:tr w:rsidR="003F6C32" w:rsidRPr="00D13D01" w14:paraId="3933F7C3" w14:textId="77777777" w:rsidTr="00435963">
        <w:trPr>
          <w:trHeight w:val="1430"/>
        </w:trPr>
        <w:tc>
          <w:tcPr>
            <w:tcW w:w="6873" w:type="dxa"/>
          </w:tcPr>
          <w:p w14:paraId="2642F215" w14:textId="2D8EF7C5" w:rsidR="003F6C32" w:rsidRPr="00A24C9E" w:rsidDel="00870EAA" w:rsidRDefault="003F6C32" w:rsidP="00F54F49">
            <w:pPr>
              <w:numPr>
                <w:ilvl w:val="0"/>
                <w:numId w:val="136"/>
              </w:numPr>
              <w:rPr>
                <w:rFonts w:ascii="Arial" w:hAnsi="Arial" w:cs="Arial"/>
              </w:rPr>
            </w:pPr>
            <w:r w:rsidRPr="00A24C9E">
              <w:rPr>
                <w:rFonts w:ascii="Arial" w:hAnsi="Arial" w:cs="Arial"/>
              </w:rPr>
              <w:t xml:space="preserve">Does your facility share information on its efforts to identify and reduce health care disparities and the impact of those efforts on its public website based on </w:t>
            </w:r>
            <w:r w:rsidRPr="00A24C9E">
              <w:rPr>
                <w:rFonts w:ascii="Arial" w:hAnsi="Arial" w:cs="Arial"/>
                <w:i/>
              </w:rPr>
              <w:t>race, ethnicity, spoken language preferred for health</w:t>
            </w:r>
            <w:r w:rsidR="000169B1">
              <w:rPr>
                <w:rFonts w:ascii="Arial" w:hAnsi="Arial" w:cs="Arial"/>
                <w:i/>
              </w:rPr>
              <w:t xml:space="preserve"> </w:t>
            </w:r>
            <w:r w:rsidRPr="00A24C9E">
              <w:rPr>
                <w:rFonts w:ascii="Arial" w:hAnsi="Arial" w:cs="Arial"/>
                <w:i/>
              </w:rPr>
              <w:t>care (patient or legal guardian), written language preferred for health</w:t>
            </w:r>
            <w:r>
              <w:rPr>
                <w:rFonts w:ascii="Arial" w:hAnsi="Arial" w:cs="Arial"/>
                <w:i/>
              </w:rPr>
              <w:t xml:space="preserve"> </w:t>
            </w:r>
            <w:r w:rsidRPr="00A24C9E">
              <w:rPr>
                <w:rFonts w:ascii="Arial" w:hAnsi="Arial" w:cs="Arial"/>
                <w:i/>
              </w:rPr>
              <w:t>care (patient or legal guardian), sexual orientation,</w:t>
            </w:r>
            <w:r w:rsidRPr="00A24C9E">
              <w:rPr>
                <w:rFonts w:ascii="Arial" w:hAnsi="Arial" w:cs="Arial"/>
                <w:i/>
                <w:iCs/>
              </w:rPr>
              <w:t xml:space="preserve"> gender identity</w:t>
            </w:r>
            <w:r w:rsidR="00AF22B8">
              <w:rPr>
                <w:rFonts w:ascii="Arial" w:hAnsi="Arial" w:cs="Arial"/>
                <w:i/>
                <w:iCs/>
              </w:rPr>
              <w:t>,</w:t>
            </w:r>
            <w:r>
              <w:rPr>
                <w:rFonts w:ascii="Arial" w:hAnsi="Arial" w:cs="Arial"/>
                <w:i/>
                <w:iCs/>
              </w:rPr>
              <w:t xml:space="preserve"> or ability status</w:t>
            </w:r>
            <w:r w:rsidRPr="00A24C9E">
              <w:rPr>
                <w:rFonts w:ascii="Arial" w:hAnsi="Arial" w:cs="Arial"/>
              </w:rPr>
              <w:t>?</w:t>
            </w:r>
          </w:p>
        </w:tc>
        <w:tc>
          <w:tcPr>
            <w:tcW w:w="2662" w:type="dxa"/>
            <w:vAlign w:val="center"/>
          </w:tcPr>
          <w:p w14:paraId="714DCA38" w14:textId="77777777" w:rsidR="003F6C32" w:rsidRPr="009C2E72" w:rsidRDefault="003F6C32">
            <w:pPr>
              <w:pStyle w:val="ListParagraph"/>
              <w:numPr>
                <w:ilvl w:val="0"/>
                <w:numId w:val="144"/>
              </w:numPr>
              <w:rPr>
                <w:rFonts w:ascii="Arial" w:eastAsiaTheme="minorEastAsia" w:hAnsi="Arial" w:cs="Arial"/>
                <w:iCs/>
              </w:rPr>
            </w:pPr>
            <w:r w:rsidRPr="009C2E72">
              <w:rPr>
                <w:rFonts w:ascii="Arial" w:hAnsi="Arial" w:cs="Arial"/>
                <w:iCs/>
              </w:rPr>
              <w:t>Yes</w:t>
            </w:r>
          </w:p>
          <w:p w14:paraId="5053C832" w14:textId="77777777" w:rsidR="003F6C32" w:rsidRPr="009C2E72" w:rsidRDefault="003F6C32">
            <w:pPr>
              <w:pStyle w:val="ListParagraph"/>
              <w:numPr>
                <w:ilvl w:val="0"/>
                <w:numId w:val="144"/>
              </w:numPr>
              <w:rPr>
                <w:rFonts w:ascii="Arial" w:hAnsi="Arial" w:cs="Arial"/>
                <w:i/>
              </w:rPr>
            </w:pPr>
            <w:r w:rsidRPr="009C2E72">
              <w:rPr>
                <w:rFonts w:ascii="Arial" w:hAnsi="Arial" w:cs="Arial"/>
                <w:iCs/>
              </w:rPr>
              <w:t>No</w:t>
            </w:r>
          </w:p>
        </w:tc>
      </w:tr>
      <w:tr w:rsidR="003F6C32" w:rsidRPr="00D13D01" w14:paraId="545E4FC3" w14:textId="77777777" w:rsidTr="00435963">
        <w:trPr>
          <w:trHeight w:val="782"/>
        </w:trPr>
        <w:tc>
          <w:tcPr>
            <w:tcW w:w="6873" w:type="dxa"/>
          </w:tcPr>
          <w:p w14:paraId="6F2DDF70" w14:textId="77777777" w:rsidR="003F6C32" w:rsidRPr="00A24C9E" w:rsidRDefault="003F6C32">
            <w:pPr>
              <w:numPr>
                <w:ilvl w:val="0"/>
                <w:numId w:val="136"/>
              </w:numPr>
              <w:rPr>
                <w:rFonts w:ascii="Arial" w:hAnsi="Arial" w:cs="Arial"/>
              </w:rPr>
            </w:pPr>
            <w:r w:rsidRPr="00A24C9E">
              <w:rPr>
                <w:rFonts w:ascii="Arial" w:hAnsi="Arial" w:cs="Arial"/>
              </w:rPr>
              <w:t xml:space="preserve">Does your facility report out and discuss efforts related to identifying and addressing disparities with </w:t>
            </w:r>
            <w:r>
              <w:rPr>
                <w:rFonts w:ascii="Arial" w:hAnsi="Arial" w:cs="Arial"/>
              </w:rPr>
              <w:t>the</w:t>
            </w:r>
            <w:r w:rsidRPr="00A24C9E">
              <w:rPr>
                <w:rFonts w:ascii="Arial" w:hAnsi="Arial" w:cs="Arial"/>
              </w:rPr>
              <w:t xml:space="preserve"> facility’s governance and leadership at least annually? </w:t>
            </w:r>
          </w:p>
        </w:tc>
        <w:tc>
          <w:tcPr>
            <w:tcW w:w="2662" w:type="dxa"/>
            <w:vAlign w:val="center"/>
          </w:tcPr>
          <w:p w14:paraId="4DE1D0AF" w14:textId="77777777" w:rsidR="003F6C32" w:rsidRPr="009C2E72" w:rsidRDefault="003F6C32">
            <w:pPr>
              <w:pStyle w:val="ListParagraph"/>
              <w:numPr>
                <w:ilvl w:val="0"/>
                <w:numId w:val="144"/>
              </w:numPr>
              <w:rPr>
                <w:rFonts w:ascii="Arial" w:eastAsiaTheme="minorEastAsia" w:hAnsi="Arial" w:cs="Arial"/>
                <w:iCs/>
              </w:rPr>
            </w:pPr>
            <w:r w:rsidRPr="009C2E72">
              <w:rPr>
                <w:rFonts w:ascii="Arial" w:hAnsi="Arial" w:cs="Arial"/>
                <w:iCs/>
              </w:rPr>
              <w:t>Yes</w:t>
            </w:r>
          </w:p>
          <w:p w14:paraId="6B0FB34C" w14:textId="77777777" w:rsidR="003F6C32" w:rsidRPr="005671C2" w:rsidRDefault="003F6C32">
            <w:pPr>
              <w:pStyle w:val="ListParagraph"/>
              <w:numPr>
                <w:ilvl w:val="0"/>
                <w:numId w:val="144"/>
              </w:numPr>
              <w:rPr>
                <w:rFonts w:ascii="Arial" w:hAnsi="Arial" w:cs="Arial"/>
                <w:i/>
              </w:rPr>
            </w:pPr>
            <w:r w:rsidRPr="009C2E72">
              <w:rPr>
                <w:rFonts w:ascii="Arial" w:hAnsi="Arial" w:cs="Arial"/>
                <w:iCs/>
              </w:rPr>
              <w:t>No</w:t>
            </w:r>
          </w:p>
        </w:tc>
      </w:tr>
    </w:tbl>
    <w:p w14:paraId="53E4E8FE" w14:textId="77777777" w:rsidR="003F6C32" w:rsidRDefault="003F6C32">
      <w:pPr>
        <w:rPr>
          <w:rFonts w:eastAsiaTheme="majorEastAsia"/>
          <w:b/>
          <w:sz w:val="28"/>
          <w:u w:val="single"/>
        </w:rPr>
      </w:pPr>
      <w:r>
        <w:br w:type="page"/>
      </w:r>
    </w:p>
    <w:p w14:paraId="250A54D3" w14:textId="57B7D504" w:rsidR="005949B9" w:rsidRPr="001101E5" w:rsidRDefault="00502CEA" w:rsidP="00641687">
      <w:pPr>
        <w:pStyle w:val="Heading3"/>
        <w:spacing w:before="0"/>
        <w:rPr>
          <w:color w:val="002060"/>
          <w:u w:val="none"/>
        </w:rPr>
      </w:pPr>
      <w:bookmarkStart w:id="74" w:name="_Toc225763892"/>
      <w:r w:rsidRPr="001101E5">
        <w:rPr>
          <w:color w:val="002060"/>
          <w:u w:val="none"/>
        </w:rPr>
        <w:lastRenderedPageBreak/>
        <w:t xml:space="preserve">2C: </w:t>
      </w:r>
      <w:r w:rsidR="005949B9" w:rsidRPr="001101E5">
        <w:rPr>
          <w:color w:val="002060"/>
          <w:u w:val="none"/>
        </w:rPr>
        <w:t>Informed Consent</w:t>
      </w:r>
      <w:bookmarkEnd w:id="74"/>
      <w:r w:rsidR="005949B9" w:rsidRPr="001101E5">
        <w:rPr>
          <w:color w:val="002060"/>
          <w:u w:val="none"/>
        </w:rPr>
        <w:t xml:space="preserve"> </w:t>
      </w:r>
    </w:p>
    <w:p w14:paraId="1864F813" w14:textId="77777777" w:rsidR="005949B9" w:rsidRDefault="005949B9" w:rsidP="005949B9">
      <w:pPr>
        <w:spacing w:after="0" w:line="240" w:lineRule="auto"/>
        <w:rPr>
          <w:rFonts w:cs="Arial"/>
          <w:b/>
          <w:color w:val="FF0000"/>
          <w:szCs w:val="28"/>
        </w:rPr>
      </w:pPr>
    </w:p>
    <w:p w14:paraId="748DA713" w14:textId="77777777" w:rsidR="005949B9" w:rsidRDefault="005949B9" w:rsidP="005949B9">
      <w:pPr>
        <w:spacing w:after="0" w:line="240" w:lineRule="auto"/>
        <w:rPr>
          <w:rFonts w:cs="Arial"/>
          <w:b/>
          <w:color w:val="FF0000"/>
          <w:szCs w:val="28"/>
        </w:rPr>
      </w:pPr>
      <w:r>
        <w:rPr>
          <w:rFonts w:cs="Arial"/>
          <w:b/>
          <w:color w:val="FF0000"/>
          <w:szCs w:val="28"/>
        </w:rPr>
        <w:t>Important Notes</w:t>
      </w:r>
      <w:r w:rsidRPr="00117A0B">
        <w:rPr>
          <w:rFonts w:cs="Arial"/>
          <w:b/>
          <w:color w:val="FF0000"/>
          <w:szCs w:val="28"/>
        </w:rPr>
        <w:t>:</w:t>
      </w:r>
    </w:p>
    <w:p w14:paraId="794F6A40" w14:textId="77777777" w:rsidR="005949B9" w:rsidRPr="00117A0B" w:rsidRDefault="005949B9" w:rsidP="005949B9">
      <w:pPr>
        <w:spacing w:after="0" w:line="240" w:lineRule="auto"/>
        <w:rPr>
          <w:rFonts w:cs="Arial"/>
          <w:b/>
          <w:color w:val="FF0000"/>
          <w:szCs w:val="28"/>
        </w:rPr>
      </w:pPr>
    </w:p>
    <w:p w14:paraId="76AC1E3F" w14:textId="7F6E363E" w:rsidR="005949B9" w:rsidRDefault="005949B9" w:rsidP="005949B9">
      <w:pPr>
        <w:spacing w:after="0" w:line="240" w:lineRule="auto"/>
        <w:contextualSpacing/>
        <w:rPr>
          <w:rFonts w:cs="Arial"/>
          <w:bCs/>
          <w:snapToGrid w:val="0"/>
        </w:rPr>
      </w:pPr>
      <w:r w:rsidRPr="00654DC0">
        <w:rPr>
          <w:rFonts w:cs="Arial"/>
          <w:bCs/>
          <w:snapToGrid w:val="0"/>
        </w:rPr>
        <w:t>Note 1:</w:t>
      </w:r>
      <w:r>
        <w:rPr>
          <w:rFonts w:cs="Arial"/>
          <w:b/>
          <w:snapToGrid w:val="0"/>
        </w:rPr>
        <w:t xml:space="preserve"> </w:t>
      </w:r>
      <w:r w:rsidR="00624D33" w:rsidRPr="00641687">
        <w:rPr>
          <w:rFonts w:cs="Arial"/>
          <w:bCs/>
          <w:snapToGrid w:val="0"/>
        </w:rPr>
        <w:t xml:space="preserve">New </w:t>
      </w:r>
      <w:r w:rsidR="00BF1D2B" w:rsidRPr="00641687">
        <w:rPr>
          <w:rFonts w:cs="Arial"/>
          <w:bCs/>
          <w:snapToGrid w:val="0"/>
        </w:rPr>
        <w:t>optional fact-finding questions (</w:t>
      </w:r>
      <w:r w:rsidR="00BF1D2B">
        <w:rPr>
          <w:rFonts w:cs="Arial"/>
          <w:bCs/>
          <w:snapToGrid w:val="0"/>
        </w:rPr>
        <w:t>q</w:t>
      </w:r>
      <w:r w:rsidRPr="005B74FD">
        <w:rPr>
          <w:rFonts w:cs="Arial"/>
          <w:bCs/>
          <w:snapToGrid w:val="0"/>
        </w:rPr>
        <w:t>uestion</w:t>
      </w:r>
      <w:r w:rsidR="006E691C">
        <w:rPr>
          <w:rFonts w:cs="Arial"/>
          <w:bCs/>
          <w:snapToGrid w:val="0"/>
        </w:rPr>
        <w:t>s</w:t>
      </w:r>
      <w:r w:rsidRPr="005B74FD">
        <w:rPr>
          <w:rFonts w:cs="Arial"/>
          <w:bCs/>
          <w:snapToGrid w:val="0"/>
        </w:rPr>
        <w:t xml:space="preserve"> #</w:t>
      </w:r>
      <w:r w:rsidR="006006B5">
        <w:rPr>
          <w:rFonts w:cs="Arial"/>
          <w:bCs/>
          <w:snapToGrid w:val="0"/>
        </w:rPr>
        <w:t>7-8</w:t>
      </w:r>
      <w:r w:rsidR="00BF1D2B">
        <w:rPr>
          <w:rFonts w:cs="Arial"/>
          <w:bCs/>
          <w:snapToGrid w:val="0"/>
        </w:rPr>
        <w:t>)</w:t>
      </w:r>
      <w:r>
        <w:rPr>
          <w:rFonts w:cs="Arial"/>
          <w:bCs/>
          <w:snapToGrid w:val="0"/>
        </w:rPr>
        <w:t>,</w:t>
      </w:r>
      <w:r w:rsidRPr="005B74FD">
        <w:rPr>
          <w:rFonts w:cs="Arial"/>
          <w:bCs/>
          <w:snapToGrid w:val="0"/>
        </w:rPr>
        <w:t xml:space="preserve"> will not be scored or publicly reported.</w:t>
      </w:r>
      <w:r>
        <w:rPr>
          <w:rFonts w:cs="Arial"/>
          <w:bCs/>
          <w:snapToGrid w:val="0"/>
        </w:rPr>
        <w:t xml:space="preserve"> </w:t>
      </w:r>
    </w:p>
    <w:p w14:paraId="4411409C" w14:textId="77777777" w:rsidR="005949B9" w:rsidRDefault="005949B9" w:rsidP="005949B9">
      <w:pPr>
        <w:spacing w:after="0" w:line="240" w:lineRule="auto"/>
        <w:contextualSpacing/>
        <w:rPr>
          <w:rFonts w:cs="Arial"/>
          <w:bCs/>
          <w:snapToGrid w:val="0"/>
        </w:rPr>
      </w:pPr>
    </w:p>
    <w:p w14:paraId="64E885E6" w14:textId="77777777" w:rsidR="005949B9" w:rsidRDefault="005949B9" w:rsidP="005949B9">
      <w:pPr>
        <w:spacing w:after="0" w:line="240" w:lineRule="auto"/>
        <w:contextualSpacing/>
        <w:rPr>
          <w:bCs/>
        </w:rPr>
      </w:pPr>
      <w:r>
        <w:rPr>
          <w:bCs/>
        </w:rPr>
        <w:t xml:space="preserve">Note 2: In this subsection, questions regarding the informed consent process and consent forms </w:t>
      </w:r>
      <w:r>
        <w:rPr>
          <w:rFonts w:cs="Arial"/>
        </w:rPr>
        <w:t xml:space="preserve">ONLY apply to those procedures where general anesthesia, regional anesthesia or monitored anesthesia care is used. The questions do </w:t>
      </w:r>
      <w:r w:rsidRPr="001A7FD5">
        <w:rPr>
          <w:rFonts w:cs="Arial"/>
        </w:rPr>
        <w:t>NOT</w:t>
      </w:r>
      <w:r>
        <w:rPr>
          <w:rFonts w:cs="Arial"/>
        </w:rPr>
        <w:t xml:space="preserve"> apply to </w:t>
      </w:r>
      <w:r w:rsidRPr="001A7FD5">
        <w:rPr>
          <w:rFonts w:cs="Arial"/>
        </w:rPr>
        <w:t xml:space="preserve">anesthesia care; </w:t>
      </w:r>
      <w:r>
        <w:rPr>
          <w:rFonts w:cs="Arial"/>
        </w:rPr>
        <w:t xml:space="preserve">they only apply to the </w:t>
      </w:r>
      <w:r w:rsidRPr="001A7FD5">
        <w:rPr>
          <w:rFonts w:cs="Arial"/>
        </w:rPr>
        <w:t xml:space="preserve">consent process and consent forms for </w:t>
      </w:r>
      <w:r>
        <w:rPr>
          <w:rFonts w:cs="Arial"/>
        </w:rPr>
        <w:t>applicable procedures.</w:t>
      </w:r>
    </w:p>
    <w:p w14:paraId="4765B19B" w14:textId="77777777" w:rsidR="005949B9" w:rsidRDefault="005949B9" w:rsidP="005949B9">
      <w:pPr>
        <w:spacing w:after="0" w:line="240" w:lineRule="auto"/>
        <w:contextualSpacing/>
        <w:rPr>
          <w:bCs/>
        </w:rPr>
      </w:pPr>
    </w:p>
    <w:p w14:paraId="235B541D" w14:textId="3FFEA0AB" w:rsidR="005949B9" w:rsidRDefault="005949B9" w:rsidP="005949B9">
      <w:pPr>
        <w:rPr>
          <w:bCs/>
        </w:rPr>
      </w:pPr>
      <w:r w:rsidRPr="00722F1B">
        <w:rPr>
          <w:bCs/>
        </w:rPr>
        <w:t xml:space="preserve">Note </w:t>
      </w:r>
      <w:r>
        <w:rPr>
          <w:bCs/>
        </w:rPr>
        <w:t>3</w:t>
      </w:r>
      <w:r w:rsidRPr="00722F1B">
        <w:rPr>
          <w:bCs/>
        </w:rPr>
        <w:t xml:space="preserve">: Hyperlinks throughout this subsection refer to </w:t>
      </w:r>
      <w:r>
        <w:rPr>
          <w:bCs/>
        </w:rPr>
        <w:t xml:space="preserve">the </w:t>
      </w:r>
      <w:hyperlink w:anchor="_Informed_Consent_FAQs" w:history="1">
        <w:r w:rsidRPr="008424EB">
          <w:rPr>
            <w:rStyle w:val="Hyperlink"/>
            <w:bCs/>
          </w:rPr>
          <w:t>Informed Consent FAQs</w:t>
        </w:r>
      </w:hyperlink>
      <w:r>
        <w:rPr>
          <w:bCs/>
        </w:rPr>
        <w:t xml:space="preserve"> beginning on </w:t>
      </w:r>
      <w:r w:rsidRPr="00155893">
        <w:rPr>
          <w:bCs/>
        </w:rPr>
        <w:t>page</w:t>
      </w:r>
      <w:r>
        <w:rPr>
          <w:bCs/>
        </w:rPr>
        <w:t xml:space="preserve"> </w:t>
      </w:r>
      <w:r w:rsidR="005A41A5">
        <w:rPr>
          <w:bCs/>
        </w:rPr>
        <w:t>51</w:t>
      </w:r>
      <w:r>
        <w:rPr>
          <w:bCs/>
        </w:rPr>
        <w:t>,</w:t>
      </w:r>
      <w:r w:rsidRPr="004A60F9">
        <w:rPr>
          <w:bCs/>
        </w:rPr>
        <w:t xml:space="preserve"> not to endnotes</w:t>
      </w:r>
      <w:r>
        <w:rPr>
          <w:bCs/>
        </w:rPr>
        <w:t xml:space="preserve">. </w:t>
      </w:r>
      <w:r w:rsidRPr="004A60F9">
        <w:rPr>
          <w:bCs/>
        </w:rPr>
        <w:t>These hyperlinks are not include</w:t>
      </w:r>
      <w:r>
        <w:rPr>
          <w:bCs/>
        </w:rPr>
        <w:t>d in the Online Survey Tool</w:t>
      </w:r>
      <w:r w:rsidRPr="004A60F9">
        <w:rPr>
          <w:bCs/>
        </w:rPr>
        <w:t>.</w:t>
      </w:r>
      <w:r w:rsidRPr="00722F1B">
        <w:rPr>
          <w:bCs/>
        </w:rPr>
        <w:t xml:space="preserve"> </w:t>
      </w:r>
    </w:p>
    <w:tbl>
      <w:tblPr>
        <w:tblStyle w:val="TableGrid"/>
        <w:tblW w:w="9562"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9562"/>
      </w:tblGrid>
      <w:tr w:rsidR="005949B9" w:rsidRPr="00FF471A" w14:paraId="08729D86" w14:textId="77777777">
        <w:tc>
          <w:tcPr>
            <w:tcW w:w="9562" w:type="dxa"/>
          </w:tcPr>
          <w:p w14:paraId="01B696FC" w14:textId="42698742" w:rsidR="005949B9" w:rsidRPr="00FF471A" w:rsidRDefault="005949B9">
            <w:pPr>
              <w:spacing w:before="40"/>
            </w:pPr>
            <w:r w:rsidRPr="00FF471A">
              <w:rPr>
                <w:rFonts w:cs="Arial"/>
                <w:b/>
                <w:snapToGrid w:val="0"/>
              </w:rPr>
              <w:t xml:space="preserve">Reporting Period: </w:t>
            </w:r>
            <w:r w:rsidRPr="00FF471A">
              <w:t>Answer questions #1</w:t>
            </w:r>
            <w:r>
              <w:t>–</w:t>
            </w:r>
            <w:r w:rsidR="00584093">
              <w:t>8</w:t>
            </w:r>
            <w:r w:rsidRPr="00FF471A">
              <w:t xml:space="preserve"> based on the practices currently in place at the time you submit this section of the Survey.</w:t>
            </w:r>
          </w:p>
          <w:p w14:paraId="54CAE8BC" w14:textId="77777777" w:rsidR="005949B9" w:rsidRPr="00FF471A" w:rsidRDefault="005949B9">
            <w:pPr>
              <w:spacing w:before="40"/>
              <w:rPr>
                <w:rFonts w:cs="Arial"/>
                <w:bCs/>
                <w:snapToGrid w:val="0"/>
                <w:u w:val="single"/>
              </w:rPr>
            </w:pPr>
          </w:p>
          <w:p w14:paraId="074F4E11" w14:textId="5F2AFA5D" w:rsidR="005949B9" w:rsidRPr="00FF471A" w:rsidRDefault="005949B9">
            <w:pPr>
              <w:pStyle w:val="NoSpacing"/>
              <w:rPr>
                <w:rFonts w:cs="Arial"/>
                <w:sz w:val="16"/>
                <w:szCs w:val="16"/>
              </w:rPr>
            </w:pPr>
            <w:r w:rsidRPr="00FF471A">
              <w:rPr>
                <w:rFonts w:cs="Arial"/>
                <w:sz w:val="16"/>
                <w:szCs w:val="16"/>
              </w:rPr>
              <w:t xml:space="preserve">Note: As a reminder, the </w:t>
            </w:r>
            <w:hyperlink r:id="rId93" w:history="1">
              <w:r w:rsidRPr="00FF471A">
                <w:rPr>
                  <w:rStyle w:val="Hyperlink"/>
                  <w:rFonts w:cs="Arial"/>
                  <w:sz w:val="16"/>
                  <w:szCs w:val="16"/>
                </w:rPr>
                <w:t>Corrections Period</w:t>
              </w:r>
            </w:hyperlink>
            <w:r w:rsidRPr="00FF471A">
              <w:rPr>
                <w:rFonts w:cs="Arial"/>
                <w:sz w:val="16"/>
                <w:szCs w:val="16"/>
              </w:rPr>
              <w:t xml:space="preserve"> (December 1-January 31) is reserved for corrections to previously submitted Surveys only. </w:t>
            </w:r>
            <w:r w:rsidRPr="00FF471A">
              <w:rPr>
                <w:rFonts w:cs="Arial"/>
                <w:bCs/>
                <w:snapToGrid w:val="0"/>
                <w:sz w:val="16"/>
                <w:szCs w:val="16"/>
              </w:rPr>
              <w:t xml:space="preserve">Any updates made to reflect a change in performance must be made prior to the November 30 Late Submission </w:t>
            </w:r>
            <w:r>
              <w:rPr>
                <w:rFonts w:cs="Arial"/>
                <w:bCs/>
                <w:snapToGrid w:val="0"/>
                <w:sz w:val="16"/>
                <w:szCs w:val="16"/>
              </w:rPr>
              <w:t xml:space="preserve">and Performance Update </w:t>
            </w:r>
            <w:r w:rsidRPr="00FF471A">
              <w:rPr>
                <w:rFonts w:cs="Arial"/>
                <w:bCs/>
                <w:snapToGrid w:val="0"/>
                <w:sz w:val="16"/>
                <w:szCs w:val="16"/>
              </w:rPr>
              <w:t>Deadline. Updates made to reflect a change in performance after November 30 will not be scored or publicly reported.</w:t>
            </w:r>
          </w:p>
        </w:tc>
      </w:tr>
    </w:tbl>
    <w:p w14:paraId="3011CBC3" w14:textId="77777777" w:rsidR="005949B9" w:rsidRPr="00FF471A" w:rsidRDefault="005949B9" w:rsidP="005949B9">
      <w:pPr>
        <w:pStyle w:val="NoSpacing"/>
        <w:rPr>
          <w:rStyle w:val="SubtleEmphasis"/>
        </w:rPr>
      </w:pPr>
    </w:p>
    <w:p w14:paraId="35C2C684" w14:textId="4832781D" w:rsidR="005949B9" w:rsidRPr="00FF471A" w:rsidRDefault="005949B9" w:rsidP="005949B9">
      <w:pPr>
        <w:rPr>
          <w:b/>
          <w:bCs/>
          <w:i/>
        </w:rPr>
      </w:pPr>
      <w:r>
        <w:rPr>
          <w:rStyle w:val="Strong"/>
          <w:i/>
        </w:rPr>
        <w:t>Training</w:t>
      </w:r>
      <w:r w:rsidR="00101DE1">
        <w:rPr>
          <w:rStyle w:val="Strong"/>
          <w:i/>
        </w:rPr>
        <w:t xml:space="preserve"> on Informed Consent</w:t>
      </w:r>
    </w:p>
    <w:tbl>
      <w:tblPr>
        <w:tblStyle w:val="TableGrid12"/>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5"/>
        <w:gridCol w:w="2959"/>
      </w:tblGrid>
      <w:tr w:rsidR="005949B9" w:rsidRPr="0049659F" w14:paraId="2A890B3A" w14:textId="07C5BBF5" w:rsidTr="00641687">
        <w:trPr>
          <w:trHeight w:val="2145"/>
        </w:trPr>
        <w:tc>
          <w:tcPr>
            <w:tcW w:w="6385" w:type="dxa"/>
          </w:tcPr>
          <w:p w14:paraId="0C468528" w14:textId="3E53EE33" w:rsidR="005949B9" w:rsidRPr="0049659F" w:rsidRDefault="005949B9">
            <w:pPr>
              <w:pStyle w:val="ListParagraph"/>
              <w:numPr>
                <w:ilvl w:val="0"/>
                <w:numId w:val="81"/>
              </w:numPr>
              <w:rPr>
                <w:rFonts w:ascii="Arial" w:hAnsi="Arial" w:cs="Arial"/>
              </w:rPr>
            </w:pPr>
            <w:r w:rsidRPr="0049659F">
              <w:rPr>
                <w:rFonts w:ascii="Arial" w:hAnsi="Arial" w:cs="Arial"/>
              </w:rPr>
              <w:t xml:space="preserve">Does your facility </w:t>
            </w:r>
            <w:r>
              <w:rPr>
                <w:rFonts w:ascii="Arial" w:hAnsi="Arial" w:cs="Arial"/>
              </w:rPr>
              <w:t>train employed staff</w:t>
            </w:r>
            <w:r w:rsidRPr="0049659F">
              <w:rPr>
                <w:rFonts w:ascii="Arial" w:hAnsi="Arial" w:cs="Arial"/>
              </w:rPr>
              <w:t xml:space="preserve"> on informed consent </w:t>
            </w:r>
            <w:r>
              <w:rPr>
                <w:rFonts w:ascii="Arial" w:hAnsi="Arial" w:cs="Arial"/>
              </w:rPr>
              <w:t xml:space="preserve">and </w:t>
            </w:r>
            <w:r w:rsidRPr="0049659F">
              <w:rPr>
                <w:rFonts w:ascii="Arial" w:hAnsi="Arial" w:cs="Arial"/>
              </w:rPr>
              <w:t xml:space="preserve">tailor different training topics to </w:t>
            </w:r>
            <w:hyperlink w:anchor="IC_StaffRoles" w:history="1">
              <w:r w:rsidRPr="0049659F">
                <w:rPr>
                  <w:rStyle w:val="Hyperlink"/>
                  <w:rFonts w:ascii="Arial" w:hAnsi="Arial" w:cs="Arial"/>
                </w:rPr>
                <w:t>different staff roles</w:t>
              </w:r>
            </w:hyperlink>
            <w:r>
              <w:t>,</w:t>
            </w:r>
            <w:r w:rsidRPr="0049659F">
              <w:rPr>
                <w:rFonts w:ascii="Arial" w:hAnsi="Arial" w:cs="Arial"/>
              </w:rPr>
              <w:t xml:space="preserve"> including facility leaders, MD/NP/PA, nurses and other clinical staff, administrative staff and interpreters</w:t>
            </w:r>
            <w:r>
              <w:rPr>
                <w:rFonts w:ascii="Arial" w:hAnsi="Arial" w:cs="Arial"/>
              </w:rPr>
              <w:t>,</w:t>
            </w:r>
            <w:r w:rsidRPr="0049659F">
              <w:rPr>
                <w:rFonts w:ascii="Arial" w:hAnsi="Arial" w:cs="Arial"/>
              </w:rPr>
              <w:t xml:space="preserve"> and has your facility made the training: </w:t>
            </w:r>
          </w:p>
          <w:p w14:paraId="086F02C9" w14:textId="3B7ACCAA" w:rsidR="005949B9" w:rsidRPr="0049659F" w:rsidRDefault="005949B9">
            <w:pPr>
              <w:pStyle w:val="ListParagraph"/>
              <w:numPr>
                <w:ilvl w:val="0"/>
                <w:numId w:val="82"/>
              </w:numPr>
              <w:rPr>
                <w:rFonts w:ascii="Arial" w:hAnsi="Arial" w:cs="Arial"/>
              </w:rPr>
            </w:pPr>
            <w:r w:rsidRPr="0049659F">
              <w:rPr>
                <w:rFonts w:ascii="Arial" w:hAnsi="Arial" w:cs="Arial"/>
              </w:rPr>
              <w:t>a required component of onboarding for the appropriate newly hired staff</w:t>
            </w:r>
            <w:r>
              <w:rPr>
                <w:rFonts w:ascii="Arial" w:hAnsi="Arial" w:cs="Arial"/>
              </w:rPr>
              <w:t>,</w:t>
            </w:r>
            <w:r w:rsidRPr="0049659F">
              <w:rPr>
                <w:rFonts w:ascii="Arial" w:hAnsi="Arial" w:cs="Arial"/>
              </w:rPr>
              <w:t xml:space="preserve"> and</w:t>
            </w:r>
          </w:p>
          <w:p w14:paraId="25CA95CA" w14:textId="0BCF5B38" w:rsidR="005949B9" w:rsidRPr="0049659F" w:rsidRDefault="005949B9">
            <w:pPr>
              <w:pStyle w:val="ListParagraph"/>
              <w:numPr>
                <w:ilvl w:val="0"/>
                <w:numId w:val="82"/>
              </w:numPr>
              <w:rPr>
                <w:rFonts w:ascii="Arial" w:hAnsi="Arial" w:cs="Arial"/>
              </w:rPr>
            </w:pPr>
            <w:r w:rsidRPr="0049659F">
              <w:rPr>
                <w:rFonts w:ascii="Arial" w:hAnsi="Arial" w:cs="Arial"/>
              </w:rPr>
              <w:t>required for the appropriate existing staff who were not previously trained</w:t>
            </w:r>
            <w:r>
              <w:rPr>
                <w:rFonts w:ascii="Arial" w:hAnsi="Arial" w:cs="Arial"/>
              </w:rPr>
              <w:t>?</w:t>
            </w:r>
          </w:p>
        </w:tc>
        <w:tc>
          <w:tcPr>
            <w:tcW w:w="2959" w:type="dxa"/>
            <w:vAlign w:val="center"/>
          </w:tcPr>
          <w:p w14:paraId="67E125C5" w14:textId="56B29BA3" w:rsidR="005949B9" w:rsidRPr="00FF008D" w:rsidRDefault="005949B9">
            <w:pPr>
              <w:pStyle w:val="ListParagraph"/>
              <w:numPr>
                <w:ilvl w:val="0"/>
                <w:numId w:val="138"/>
              </w:numPr>
              <w:rPr>
                <w:rFonts w:ascii="Arial" w:hAnsi="Arial" w:cs="Arial"/>
                <w:iCs/>
              </w:rPr>
            </w:pPr>
            <w:r w:rsidRPr="00FF008D">
              <w:rPr>
                <w:rFonts w:ascii="Arial" w:hAnsi="Arial" w:cs="Arial"/>
              </w:rPr>
              <w:t>Yes</w:t>
            </w:r>
          </w:p>
          <w:p w14:paraId="4372EA08" w14:textId="1677AA1C" w:rsidR="005949B9" w:rsidRPr="00FF008D" w:rsidRDefault="005949B9">
            <w:pPr>
              <w:pStyle w:val="ListParagraph"/>
              <w:numPr>
                <w:ilvl w:val="0"/>
                <w:numId w:val="138"/>
              </w:numPr>
              <w:rPr>
                <w:rFonts w:ascii="Arial" w:hAnsi="Arial" w:cs="Arial"/>
              </w:rPr>
            </w:pPr>
            <w:r w:rsidRPr="00FF008D">
              <w:rPr>
                <w:rFonts w:ascii="Arial" w:hAnsi="Arial" w:cs="Arial"/>
              </w:rPr>
              <w:t>No</w:t>
            </w:r>
          </w:p>
        </w:tc>
      </w:tr>
    </w:tbl>
    <w:p w14:paraId="515A94B0" w14:textId="470A927B" w:rsidR="005949B9" w:rsidRPr="0049659F" w:rsidRDefault="005949B9" w:rsidP="005949B9">
      <w:pPr>
        <w:spacing w:after="0" w:line="240" w:lineRule="auto"/>
        <w:rPr>
          <w:rFonts w:eastAsia="Times New Roman" w:cs="Arial"/>
          <w:b/>
          <w:i/>
          <w:iCs/>
          <w:snapToGrid w:val="0"/>
          <w:color w:val="000000"/>
          <w:szCs w:val="20"/>
        </w:rPr>
      </w:pPr>
    </w:p>
    <w:p w14:paraId="1B070220" w14:textId="77777777" w:rsidR="005949B9" w:rsidRPr="0049659F" w:rsidRDefault="005949B9" w:rsidP="005949B9">
      <w:pPr>
        <w:spacing w:line="240" w:lineRule="auto"/>
        <w:rPr>
          <w:rFonts w:eastAsia="Times New Roman" w:cs="Arial"/>
          <w:b/>
          <w:i/>
          <w:iCs/>
          <w:snapToGrid w:val="0"/>
          <w:color w:val="000000"/>
          <w:szCs w:val="20"/>
        </w:rPr>
      </w:pPr>
      <w:r w:rsidRPr="0049659F">
        <w:rPr>
          <w:rFonts w:eastAsia="Times New Roman" w:cs="Arial"/>
          <w:b/>
          <w:i/>
          <w:iCs/>
          <w:snapToGrid w:val="0"/>
          <w:color w:val="000000"/>
          <w:szCs w:val="20"/>
        </w:rPr>
        <w:t>Content of Informed Consent Forms</w:t>
      </w:r>
    </w:p>
    <w:tbl>
      <w:tblPr>
        <w:tblStyle w:val="TableGrid12"/>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2"/>
        <w:gridCol w:w="2962"/>
      </w:tblGrid>
      <w:tr w:rsidR="005949B9" w:rsidRPr="0049659F" w14:paraId="07CDBCD8" w14:textId="77777777" w:rsidTr="00EE09C7">
        <w:trPr>
          <w:trHeight w:val="2217"/>
        </w:trPr>
        <w:tc>
          <w:tcPr>
            <w:tcW w:w="0" w:type="dxa"/>
          </w:tcPr>
          <w:p w14:paraId="76E94576" w14:textId="77777777" w:rsidR="005949B9" w:rsidRPr="0049659F" w:rsidRDefault="005949B9">
            <w:pPr>
              <w:numPr>
                <w:ilvl w:val="0"/>
                <w:numId w:val="81"/>
              </w:numPr>
              <w:contextualSpacing/>
              <w:rPr>
                <w:rFonts w:ascii="Arial" w:hAnsi="Arial" w:cs="Arial"/>
                <w:bCs/>
              </w:rPr>
            </w:pPr>
            <w:r w:rsidRPr="0049659F">
              <w:rPr>
                <w:rFonts w:ascii="Arial" w:hAnsi="Arial" w:cs="Arial"/>
                <w:bCs/>
              </w:rPr>
              <w:t xml:space="preserve">As part of your facility’s process for obtaining informed consent, does: </w:t>
            </w:r>
          </w:p>
          <w:p w14:paraId="6E1AB6C7" w14:textId="77777777" w:rsidR="005949B9" w:rsidRPr="0049659F" w:rsidRDefault="005949B9">
            <w:pPr>
              <w:numPr>
                <w:ilvl w:val="0"/>
                <w:numId w:val="83"/>
              </w:numPr>
              <w:contextualSpacing/>
              <w:rPr>
                <w:rFonts w:ascii="Arial" w:hAnsi="Arial" w:cs="Arial"/>
                <w:bCs/>
              </w:rPr>
            </w:pPr>
            <w:r w:rsidRPr="0049659F">
              <w:rPr>
                <w:rFonts w:ascii="Arial" w:hAnsi="Arial" w:cs="Arial"/>
                <w:bCs/>
              </w:rPr>
              <w:t>the clinician explain expected difficulties, recovery time, pain management and restrictions after a procedure</w:t>
            </w:r>
            <w:r>
              <w:rPr>
                <w:rFonts w:ascii="Arial" w:hAnsi="Arial" w:cs="Arial"/>
                <w:bCs/>
              </w:rPr>
              <w:t xml:space="preserve"> that may be experienced by the patient either </w:t>
            </w:r>
            <w:r w:rsidRPr="0049659F">
              <w:rPr>
                <w:rFonts w:ascii="Arial" w:hAnsi="Arial" w:cs="Arial"/>
                <w:bCs/>
              </w:rPr>
              <w:t xml:space="preserve">in the facility </w:t>
            </w:r>
            <w:r>
              <w:rPr>
                <w:rFonts w:ascii="Arial" w:hAnsi="Arial" w:cs="Arial"/>
                <w:bCs/>
              </w:rPr>
              <w:t>or</w:t>
            </w:r>
            <w:r w:rsidRPr="0049659F">
              <w:rPr>
                <w:rFonts w:ascii="Arial" w:hAnsi="Arial" w:cs="Arial"/>
                <w:bCs/>
              </w:rPr>
              <w:t xml:space="preserve"> post-discharge, if applicable;</w:t>
            </w:r>
          </w:p>
          <w:p w14:paraId="11E2D453" w14:textId="77777777" w:rsidR="005949B9" w:rsidRPr="0049659F" w:rsidRDefault="005949B9">
            <w:pPr>
              <w:numPr>
                <w:ilvl w:val="0"/>
                <w:numId w:val="83"/>
              </w:numPr>
              <w:contextualSpacing/>
              <w:rPr>
                <w:rFonts w:ascii="Arial" w:hAnsi="Arial" w:cs="Arial"/>
                <w:bCs/>
              </w:rPr>
            </w:pPr>
            <w:r w:rsidRPr="0049659F">
              <w:rPr>
                <w:rFonts w:ascii="Arial" w:hAnsi="Arial" w:cs="Arial"/>
                <w:bCs/>
              </w:rPr>
              <w:t>the patient have the opportunity to ask questions; and</w:t>
            </w:r>
          </w:p>
          <w:p w14:paraId="45F83A83" w14:textId="77777777" w:rsidR="005949B9" w:rsidRPr="0049659F" w:rsidRDefault="005949B9">
            <w:pPr>
              <w:pStyle w:val="ListParagraph"/>
              <w:numPr>
                <w:ilvl w:val="0"/>
                <w:numId w:val="83"/>
              </w:numPr>
              <w:rPr>
                <w:rFonts w:ascii="Arial" w:hAnsi="Arial" w:cs="Arial"/>
              </w:rPr>
            </w:pPr>
            <w:r w:rsidRPr="0049659F">
              <w:rPr>
                <w:rFonts w:ascii="Arial" w:hAnsi="Arial" w:cs="Arial"/>
                <w:bCs/>
              </w:rPr>
              <w:t>the consent form document that these two elements of the process have taken place?</w:t>
            </w:r>
          </w:p>
        </w:tc>
        <w:tc>
          <w:tcPr>
            <w:tcW w:w="0" w:type="dxa"/>
            <w:vAlign w:val="center"/>
          </w:tcPr>
          <w:p w14:paraId="5EE97C92" w14:textId="77777777" w:rsidR="005949B9" w:rsidRPr="00FF008D" w:rsidRDefault="005949B9">
            <w:pPr>
              <w:pStyle w:val="ListParagraph"/>
              <w:numPr>
                <w:ilvl w:val="0"/>
                <w:numId w:val="138"/>
              </w:numPr>
              <w:rPr>
                <w:rFonts w:ascii="Arial" w:hAnsi="Arial" w:cs="Arial"/>
                <w:iCs/>
              </w:rPr>
            </w:pPr>
            <w:r w:rsidRPr="00FF008D">
              <w:rPr>
                <w:rFonts w:ascii="Arial" w:hAnsi="Arial" w:cs="Arial"/>
              </w:rPr>
              <w:t>Yes</w:t>
            </w:r>
          </w:p>
          <w:p w14:paraId="3E5CC3BB" w14:textId="77777777" w:rsidR="005949B9" w:rsidRPr="00FF008D" w:rsidRDefault="005949B9">
            <w:pPr>
              <w:pStyle w:val="ListParagraph"/>
              <w:numPr>
                <w:ilvl w:val="0"/>
                <w:numId w:val="138"/>
              </w:numPr>
              <w:rPr>
                <w:rFonts w:ascii="Arial" w:hAnsi="Arial" w:cs="Arial"/>
              </w:rPr>
            </w:pPr>
            <w:r w:rsidRPr="00FF008D">
              <w:rPr>
                <w:rFonts w:ascii="Arial" w:hAnsi="Arial" w:cs="Arial"/>
              </w:rPr>
              <w:t>No</w:t>
            </w:r>
          </w:p>
        </w:tc>
      </w:tr>
      <w:tr w:rsidR="005949B9" w:rsidRPr="0049659F" w14:paraId="62BAFB6F" w14:textId="77777777" w:rsidTr="00EE09C7">
        <w:trPr>
          <w:trHeight w:val="615"/>
        </w:trPr>
        <w:tc>
          <w:tcPr>
            <w:tcW w:w="0" w:type="dxa"/>
          </w:tcPr>
          <w:p w14:paraId="287A150E" w14:textId="2A7F0888" w:rsidR="005949B9" w:rsidRPr="0049659F" w:rsidRDefault="005949B9" w:rsidP="005A190B">
            <w:pPr>
              <w:numPr>
                <w:ilvl w:val="0"/>
                <w:numId w:val="81"/>
              </w:numPr>
              <w:contextualSpacing/>
              <w:rPr>
                <w:rFonts w:ascii="Arial" w:hAnsi="Arial" w:cs="Arial"/>
                <w:bCs/>
              </w:rPr>
            </w:pPr>
            <w:r w:rsidRPr="0049659F">
              <w:rPr>
                <w:rFonts w:ascii="Arial" w:hAnsi="Arial" w:cs="Arial"/>
                <w:bCs/>
              </w:rPr>
              <w:t xml:space="preserve">Do ALL </w:t>
            </w:r>
            <w:r>
              <w:rPr>
                <w:rFonts w:ascii="Arial" w:hAnsi="Arial" w:cs="Arial"/>
                <w:bCs/>
              </w:rPr>
              <w:t xml:space="preserve">applicable consent forms used by </w:t>
            </w:r>
            <w:r w:rsidRPr="0049659F">
              <w:rPr>
                <w:rFonts w:ascii="Arial" w:hAnsi="Arial" w:cs="Arial"/>
                <w:bCs/>
              </w:rPr>
              <w:t>your facility</w:t>
            </w:r>
            <w:r>
              <w:rPr>
                <w:rFonts w:ascii="Arial" w:hAnsi="Arial" w:cs="Arial"/>
                <w:bCs/>
              </w:rPr>
              <w:t xml:space="preserve"> </w:t>
            </w:r>
            <w:r w:rsidRPr="0049659F">
              <w:rPr>
                <w:rFonts w:ascii="Arial" w:hAnsi="Arial" w:cs="Arial"/>
                <w:bCs/>
              </w:rPr>
              <w:t>include</w:t>
            </w:r>
            <w:r w:rsidR="00A9120A">
              <w:rPr>
                <w:rFonts w:ascii="Arial" w:hAnsi="Arial" w:cs="Arial"/>
                <w:bCs/>
              </w:rPr>
              <w:t xml:space="preserve"> </w:t>
            </w:r>
            <w:r w:rsidRPr="00A9120A">
              <w:rPr>
                <w:rFonts w:ascii="Arial" w:hAnsi="Arial" w:cs="Arial"/>
                <w:bCs/>
              </w:rPr>
              <w:t>the name(s) of the clinician(s) performing the procedure</w:t>
            </w:r>
            <w:r w:rsidR="00A9120A">
              <w:rPr>
                <w:rFonts w:ascii="Arial" w:hAnsi="Arial" w:cs="Arial"/>
                <w:bCs/>
              </w:rPr>
              <w:t>?</w:t>
            </w:r>
          </w:p>
        </w:tc>
        <w:tc>
          <w:tcPr>
            <w:tcW w:w="0" w:type="dxa"/>
            <w:vAlign w:val="center"/>
          </w:tcPr>
          <w:p w14:paraId="6E867161" w14:textId="77777777" w:rsidR="005949B9" w:rsidRPr="00FF008D" w:rsidRDefault="005949B9">
            <w:pPr>
              <w:pStyle w:val="ListParagraph"/>
              <w:numPr>
                <w:ilvl w:val="0"/>
                <w:numId w:val="138"/>
              </w:numPr>
              <w:rPr>
                <w:rFonts w:ascii="Arial" w:hAnsi="Arial" w:cs="Arial"/>
                <w:iCs/>
              </w:rPr>
            </w:pPr>
            <w:r w:rsidRPr="00FF008D">
              <w:rPr>
                <w:rFonts w:ascii="Arial" w:hAnsi="Arial" w:cs="Arial"/>
              </w:rPr>
              <w:t>Yes</w:t>
            </w:r>
          </w:p>
          <w:p w14:paraId="36B89864" w14:textId="77777777" w:rsidR="005949B9" w:rsidRPr="00FF008D" w:rsidRDefault="005949B9">
            <w:pPr>
              <w:pStyle w:val="ListParagraph"/>
              <w:numPr>
                <w:ilvl w:val="0"/>
                <w:numId w:val="138"/>
              </w:numPr>
              <w:rPr>
                <w:rFonts w:ascii="Arial" w:hAnsi="Arial" w:cs="Arial"/>
                <w:bCs/>
                <w:i/>
                <w:iCs/>
              </w:rPr>
            </w:pPr>
            <w:r w:rsidRPr="00FF008D">
              <w:rPr>
                <w:rFonts w:ascii="Arial" w:hAnsi="Arial" w:cs="Arial"/>
              </w:rPr>
              <w:t>No</w:t>
            </w:r>
          </w:p>
        </w:tc>
      </w:tr>
      <w:tr w:rsidR="005949B9" w:rsidRPr="00FF471A" w14:paraId="30E06BE2" w14:textId="77777777" w:rsidTr="00EE09C7">
        <w:trPr>
          <w:trHeight w:val="1047"/>
        </w:trPr>
        <w:tc>
          <w:tcPr>
            <w:tcW w:w="6382" w:type="dxa"/>
          </w:tcPr>
          <w:p w14:paraId="3A4CB9A0" w14:textId="328480F5" w:rsidR="005949B9" w:rsidRPr="009A678F" w:rsidRDefault="005949B9">
            <w:pPr>
              <w:pStyle w:val="ListParagraph"/>
              <w:numPr>
                <w:ilvl w:val="0"/>
                <w:numId w:val="81"/>
              </w:numPr>
              <w:rPr>
                <w:rFonts w:ascii="Arial" w:hAnsi="Arial" w:cs="Arial"/>
              </w:rPr>
            </w:pPr>
            <w:r>
              <w:rPr>
                <w:rFonts w:ascii="Arial" w:hAnsi="Arial" w:cs="Arial"/>
                <w:bCs/>
              </w:rPr>
              <w:t xml:space="preserve">Are ALL applicable </w:t>
            </w:r>
            <w:r w:rsidRPr="00FF471A">
              <w:rPr>
                <w:rFonts w:ascii="Arial" w:hAnsi="Arial" w:cs="Arial"/>
                <w:bCs/>
              </w:rPr>
              <w:t>consent form</w:t>
            </w:r>
            <w:r>
              <w:rPr>
                <w:rFonts w:ascii="Arial" w:hAnsi="Arial" w:cs="Arial"/>
                <w:bCs/>
              </w:rPr>
              <w:t>s</w:t>
            </w:r>
            <w:r w:rsidRPr="00FF471A">
              <w:rPr>
                <w:rFonts w:ascii="Arial" w:hAnsi="Arial" w:cs="Arial"/>
                <w:bCs/>
              </w:rPr>
              <w:t xml:space="preserve"> </w:t>
            </w:r>
            <w:r>
              <w:rPr>
                <w:rFonts w:ascii="Arial" w:hAnsi="Arial" w:cs="Arial"/>
                <w:bCs/>
              </w:rPr>
              <w:t xml:space="preserve">used by your facility </w:t>
            </w:r>
            <w:r w:rsidRPr="00FF471A">
              <w:rPr>
                <w:rFonts w:ascii="Arial" w:hAnsi="Arial" w:cs="Arial"/>
                <w:bCs/>
              </w:rPr>
              <w:t>written at a 6</w:t>
            </w:r>
            <w:r w:rsidRPr="00EC4854">
              <w:rPr>
                <w:rFonts w:ascii="Arial" w:hAnsi="Arial" w:cs="Arial"/>
                <w:bCs/>
                <w:vertAlign w:val="superscript"/>
              </w:rPr>
              <w:t>th</w:t>
            </w:r>
            <w:r>
              <w:rPr>
                <w:rFonts w:ascii="Arial" w:hAnsi="Arial" w:cs="Arial"/>
                <w:iCs/>
              </w:rPr>
              <w:t>-</w:t>
            </w:r>
            <w:r w:rsidRPr="00FF471A">
              <w:rPr>
                <w:rFonts w:ascii="Arial" w:hAnsi="Arial" w:cs="Arial"/>
                <w:bCs/>
              </w:rPr>
              <w:t>grade reading level or lower?</w:t>
            </w:r>
          </w:p>
          <w:p w14:paraId="2C7A02F9" w14:textId="77777777" w:rsidR="005949B9" w:rsidRDefault="005949B9">
            <w:pPr>
              <w:pStyle w:val="ListParagraph"/>
              <w:ind w:left="360"/>
              <w:rPr>
                <w:rFonts w:ascii="Arial" w:hAnsi="Arial" w:cs="Arial"/>
                <w:bCs/>
              </w:rPr>
            </w:pPr>
          </w:p>
          <w:p w14:paraId="5FD0C7BF" w14:textId="2BA97C71" w:rsidR="005949B9" w:rsidRPr="002A34AC" w:rsidRDefault="005949B9">
            <w:pPr>
              <w:pStyle w:val="ListParagraph"/>
              <w:ind w:left="360"/>
              <w:rPr>
                <w:rFonts w:ascii="Arial" w:hAnsi="Arial" w:cs="Arial"/>
                <w:i/>
                <w:iCs/>
              </w:rPr>
            </w:pPr>
            <w:r w:rsidRPr="002A34AC">
              <w:rPr>
                <w:rFonts w:ascii="Arial" w:hAnsi="Arial" w:cs="Arial"/>
                <w:i/>
                <w:iCs/>
              </w:rPr>
              <w:t>The procedure name and description</w:t>
            </w:r>
            <w:r>
              <w:rPr>
                <w:rFonts w:ascii="Arial" w:hAnsi="Arial" w:cs="Arial"/>
                <w:i/>
                <w:iCs/>
              </w:rPr>
              <w:t>, and any words accompanied by a plain language definition</w:t>
            </w:r>
            <w:r w:rsidRPr="002A34AC">
              <w:rPr>
                <w:rFonts w:ascii="Arial" w:hAnsi="Arial" w:cs="Arial"/>
                <w:i/>
                <w:iCs/>
              </w:rPr>
              <w:t xml:space="preserve"> can be excluded from the </w:t>
            </w:r>
            <w:hyperlink w:anchor="InformedConsent_readinglevel" w:history="1">
              <w:r w:rsidRPr="00256DE5">
                <w:rPr>
                  <w:rStyle w:val="Hyperlink"/>
                  <w:rFonts w:ascii="Arial" w:eastAsiaTheme="minorEastAsia" w:hAnsi="Arial" w:cs="Arial"/>
                  <w:i/>
                  <w:iCs/>
                  <w:szCs w:val="24"/>
                </w:rPr>
                <w:t>reading level assessment</w:t>
              </w:r>
            </w:hyperlink>
            <w:r w:rsidRPr="002A34AC">
              <w:rPr>
                <w:rFonts w:ascii="Arial" w:hAnsi="Arial" w:cs="Arial"/>
                <w:i/>
                <w:iCs/>
              </w:rPr>
              <w:t xml:space="preserve">. </w:t>
            </w:r>
          </w:p>
        </w:tc>
        <w:tc>
          <w:tcPr>
            <w:tcW w:w="2962" w:type="dxa"/>
            <w:vAlign w:val="center"/>
          </w:tcPr>
          <w:p w14:paraId="678BDA8D" w14:textId="7E212823" w:rsidR="005949B9" w:rsidRPr="00CB1482" w:rsidRDefault="005949B9">
            <w:pPr>
              <w:pStyle w:val="ListParagraph"/>
              <w:numPr>
                <w:ilvl w:val="0"/>
                <w:numId w:val="138"/>
              </w:numPr>
              <w:rPr>
                <w:rFonts w:ascii="Arial" w:hAnsi="Arial" w:cs="Arial"/>
                <w:iCs/>
              </w:rPr>
            </w:pPr>
            <w:r w:rsidRPr="00CB1482">
              <w:rPr>
                <w:rFonts w:ascii="Arial" w:hAnsi="Arial" w:cs="Arial"/>
                <w:iCs/>
              </w:rPr>
              <w:t>Yes, all applicable forms are written at a 6</w:t>
            </w:r>
            <w:r w:rsidRPr="00CB1482">
              <w:rPr>
                <w:rFonts w:ascii="Arial" w:hAnsi="Arial" w:cs="Arial"/>
                <w:vertAlign w:val="superscript"/>
              </w:rPr>
              <w:t>th</w:t>
            </w:r>
            <w:r>
              <w:rPr>
                <w:rFonts w:ascii="Arial" w:hAnsi="Arial" w:cs="Arial"/>
                <w:iCs/>
              </w:rPr>
              <w:t>-</w:t>
            </w:r>
            <w:r w:rsidRPr="00CB1482">
              <w:rPr>
                <w:rFonts w:ascii="Arial" w:hAnsi="Arial" w:cs="Arial"/>
                <w:iCs/>
              </w:rPr>
              <w:t>grade reading level or lower</w:t>
            </w:r>
          </w:p>
          <w:p w14:paraId="7B4C5033" w14:textId="6BFEE0C1" w:rsidR="005949B9" w:rsidRPr="00CB1482" w:rsidRDefault="005949B9">
            <w:pPr>
              <w:pStyle w:val="ListParagraph"/>
              <w:numPr>
                <w:ilvl w:val="0"/>
                <w:numId w:val="138"/>
              </w:numPr>
              <w:rPr>
                <w:rFonts w:ascii="Arial" w:hAnsi="Arial" w:cs="Arial"/>
                <w:iCs/>
              </w:rPr>
            </w:pPr>
            <w:r w:rsidRPr="00CB1482">
              <w:rPr>
                <w:rFonts w:ascii="Arial" w:hAnsi="Arial" w:cs="Arial"/>
                <w:iCs/>
              </w:rPr>
              <w:t>No, but at least one form is written at a 6</w:t>
            </w:r>
            <w:r w:rsidRPr="00CB1482">
              <w:rPr>
                <w:rFonts w:ascii="Arial" w:hAnsi="Arial" w:cs="Arial"/>
                <w:vertAlign w:val="superscript"/>
              </w:rPr>
              <w:t>th</w:t>
            </w:r>
            <w:r>
              <w:rPr>
                <w:rFonts w:ascii="Arial" w:hAnsi="Arial" w:cs="Arial"/>
                <w:iCs/>
              </w:rPr>
              <w:t>-</w:t>
            </w:r>
            <w:r w:rsidRPr="00CB1482">
              <w:rPr>
                <w:rFonts w:ascii="Arial" w:hAnsi="Arial" w:cs="Arial"/>
                <w:iCs/>
              </w:rPr>
              <w:t>grade reading level or lower</w:t>
            </w:r>
          </w:p>
          <w:p w14:paraId="39ADB3D5" w14:textId="42382B27" w:rsidR="005949B9" w:rsidRPr="00CB1482" w:rsidRDefault="005949B9">
            <w:pPr>
              <w:pStyle w:val="ListParagraph"/>
              <w:numPr>
                <w:ilvl w:val="0"/>
                <w:numId w:val="138"/>
              </w:numPr>
              <w:rPr>
                <w:rFonts w:ascii="Arial" w:hAnsi="Arial" w:cs="Arial"/>
                <w:bCs/>
                <w:i/>
                <w:iCs/>
              </w:rPr>
            </w:pPr>
            <w:r w:rsidRPr="00CB1482">
              <w:rPr>
                <w:rFonts w:ascii="Arial" w:hAnsi="Arial" w:cs="Arial"/>
                <w:iCs/>
              </w:rPr>
              <w:lastRenderedPageBreak/>
              <w:t>No forms are written at a 6</w:t>
            </w:r>
            <w:r w:rsidRPr="00CB1482">
              <w:rPr>
                <w:rFonts w:ascii="Arial" w:hAnsi="Arial" w:cs="Arial"/>
                <w:vertAlign w:val="superscript"/>
              </w:rPr>
              <w:t>th</w:t>
            </w:r>
            <w:r>
              <w:rPr>
                <w:rFonts w:ascii="Arial" w:hAnsi="Arial" w:cs="Arial"/>
                <w:iCs/>
              </w:rPr>
              <w:t>-</w:t>
            </w:r>
            <w:r w:rsidRPr="00CB1482">
              <w:rPr>
                <w:rFonts w:ascii="Arial" w:hAnsi="Arial" w:cs="Arial"/>
                <w:iCs/>
              </w:rPr>
              <w:t>grade reading level or lower</w:t>
            </w:r>
          </w:p>
          <w:p w14:paraId="57D8BD3B" w14:textId="40148714" w:rsidR="005949B9" w:rsidRPr="00CB1482" w:rsidRDefault="005949B9">
            <w:pPr>
              <w:pStyle w:val="ListParagraph"/>
              <w:numPr>
                <w:ilvl w:val="0"/>
                <w:numId w:val="138"/>
              </w:numPr>
              <w:spacing w:after="120" w:line="264" w:lineRule="auto"/>
              <w:rPr>
                <w:rFonts w:ascii="Arial" w:hAnsi="Arial" w:cs="Arial"/>
                <w:iCs/>
              </w:rPr>
            </w:pPr>
            <w:r w:rsidRPr="00CB1482">
              <w:rPr>
                <w:rFonts w:ascii="Arial" w:hAnsi="Arial" w:cs="Arial"/>
                <w:iCs/>
              </w:rPr>
              <w:t>No, all applicable forms are written at a 9</w:t>
            </w:r>
            <w:r w:rsidRPr="00CB1482">
              <w:rPr>
                <w:rFonts w:ascii="Arial" w:hAnsi="Arial" w:cs="Arial"/>
                <w:vertAlign w:val="superscript"/>
              </w:rPr>
              <w:t>th</w:t>
            </w:r>
            <w:r>
              <w:rPr>
                <w:rFonts w:ascii="Arial" w:hAnsi="Arial" w:cs="Arial"/>
                <w:iCs/>
              </w:rPr>
              <w:t>-</w:t>
            </w:r>
            <w:r w:rsidRPr="00CB1482">
              <w:rPr>
                <w:rFonts w:ascii="Arial" w:hAnsi="Arial" w:cs="Arial"/>
                <w:iCs/>
              </w:rPr>
              <w:t>grade reading level or lower</w:t>
            </w:r>
          </w:p>
        </w:tc>
      </w:tr>
    </w:tbl>
    <w:p w14:paraId="2C9782B6" w14:textId="77777777" w:rsidR="005949B9" w:rsidRPr="00FF471A" w:rsidRDefault="005949B9" w:rsidP="005949B9">
      <w:pPr>
        <w:spacing w:after="0" w:line="240" w:lineRule="auto"/>
        <w:rPr>
          <w:rFonts w:eastAsia="Times New Roman" w:cs="Arial"/>
          <w:b/>
          <w:snapToGrid w:val="0"/>
          <w:color w:val="000000"/>
          <w:szCs w:val="20"/>
        </w:rPr>
      </w:pPr>
    </w:p>
    <w:p w14:paraId="4B7E5024" w14:textId="77777777" w:rsidR="005949B9" w:rsidRPr="00FF471A" w:rsidRDefault="005949B9" w:rsidP="005949B9">
      <w:pPr>
        <w:spacing w:line="240" w:lineRule="auto"/>
        <w:rPr>
          <w:rFonts w:eastAsia="Times New Roman" w:cs="Arial"/>
          <w:b/>
          <w:i/>
          <w:iCs/>
          <w:snapToGrid w:val="0"/>
          <w:color w:val="000000"/>
          <w:szCs w:val="20"/>
        </w:rPr>
      </w:pPr>
      <w:r w:rsidRPr="00FF471A">
        <w:rPr>
          <w:rFonts w:eastAsia="Times New Roman" w:cs="Arial"/>
          <w:b/>
          <w:i/>
          <w:iCs/>
          <w:snapToGrid w:val="0"/>
          <w:color w:val="000000"/>
          <w:szCs w:val="20"/>
        </w:rPr>
        <w:t>Process for Gaining Informed Consent</w:t>
      </w:r>
    </w:p>
    <w:tbl>
      <w:tblPr>
        <w:tblStyle w:val="TableGrid12"/>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2"/>
        <w:gridCol w:w="2962"/>
      </w:tblGrid>
      <w:tr w:rsidR="005949B9" w:rsidRPr="00FF471A" w:rsidDel="00476434" w14:paraId="7E0B77FD" w14:textId="77777777" w:rsidTr="00EE09C7">
        <w:trPr>
          <w:trHeight w:val="2865"/>
        </w:trPr>
        <w:tc>
          <w:tcPr>
            <w:tcW w:w="6382" w:type="dxa"/>
          </w:tcPr>
          <w:p w14:paraId="47D54E9E" w14:textId="77777777" w:rsidR="005949B9" w:rsidRPr="00304140" w:rsidRDefault="005949B9">
            <w:pPr>
              <w:pStyle w:val="ListParagraph"/>
              <w:numPr>
                <w:ilvl w:val="0"/>
                <w:numId w:val="81"/>
              </w:numPr>
              <w:rPr>
                <w:rFonts w:ascii="Arial" w:hAnsi="Arial" w:cs="Arial"/>
              </w:rPr>
            </w:pPr>
            <w:r w:rsidRPr="00FF471A">
              <w:rPr>
                <w:rFonts w:ascii="Arial" w:hAnsi="Arial" w:cs="Arial"/>
              </w:rPr>
              <w:t xml:space="preserve">Prior to </w:t>
            </w:r>
            <w:r w:rsidRPr="00304140">
              <w:rPr>
                <w:rFonts w:ascii="Arial" w:hAnsi="Arial" w:cs="Arial"/>
              </w:rPr>
              <w:t>the informed consent discussion, does your facility:</w:t>
            </w:r>
          </w:p>
          <w:p w14:paraId="5D35DF8F" w14:textId="77777777" w:rsidR="005949B9" w:rsidRPr="00304140" w:rsidRDefault="005949B9">
            <w:pPr>
              <w:pStyle w:val="ListParagraph"/>
              <w:numPr>
                <w:ilvl w:val="0"/>
                <w:numId w:val="90"/>
              </w:numPr>
              <w:rPr>
                <w:rFonts w:ascii="Arial" w:hAnsi="Arial" w:cs="Arial"/>
              </w:rPr>
            </w:pPr>
            <w:r>
              <w:rPr>
                <w:rFonts w:ascii="Arial" w:hAnsi="Arial" w:cs="Arial"/>
              </w:rPr>
              <w:t>a</w:t>
            </w:r>
            <w:r w:rsidRPr="00304140">
              <w:rPr>
                <w:rFonts w:ascii="Arial" w:hAnsi="Arial" w:cs="Arial"/>
              </w:rPr>
              <w:t>sk what the patient/legal guardian’s preferred language for medical decision-making is</w:t>
            </w:r>
            <w:r>
              <w:rPr>
                <w:rFonts w:ascii="Arial" w:hAnsi="Arial" w:cs="Arial"/>
              </w:rPr>
              <w:t>;</w:t>
            </w:r>
            <w:r w:rsidRPr="00304140">
              <w:rPr>
                <w:rFonts w:ascii="Arial" w:hAnsi="Arial" w:cs="Arial"/>
              </w:rPr>
              <w:t xml:space="preserve"> </w:t>
            </w:r>
          </w:p>
          <w:p w14:paraId="76CE5AD2" w14:textId="504C2DA0" w:rsidR="005949B9" w:rsidRPr="006212F7" w:rsidRDefault="005949B9">
            <w:pPr>
              <w:pStyle w:val="ListParagraph"/>
              <w:numPr>
                <w:ilvl w:val="0"/>
                <w:numId w:val="90"/>
              </w:numPr>
              <w:rPr>
                <w:rFonts w:ascii="Arial" w:hAnsi="Arial" w:cs="Arial"/>
                <w:b/>
                <w:bCs/>
              </w:rPr>
            </w:pPr>
            <w:r>
              <w:rPr>
                <w:rFonts w:ascii="Arial" w:hAnsi="Arial" w:cs="Arial"/>
              </w:rPr>
              <w:t>w</w:t>
            </w:r>
            <w:r w:rsidRPr="00304140">
              <w:rPr>
                <w:rFonts w:ascii="Arial" w:hAnsi="Arial" w:cs="Arial"/>
              </w:rPr>
              <w:t xml:space="preserve">here needed, provide the patient/legal guardian access to a </w:t>
            </w:r>
            <w:hyperlink w:anchor="IC_MedicalInterpreter" w:history="1">
              <w:r w:rsidRPr="00BF01FB">
                <w:rPr>
                  <w:rStyle w:val="Hyperlink"/>
                  <w:rFonts w:ascii="Arial" w:eastAsiaTheme="minorEastAsia" w:hAnsi="Arial" w:cs="Arial"/>
                  <w:szCs w:val="24"/>
                </w:rPr>
                <w:t>qualified medical interpreter</w:t>
              </w:r>
            </w:hyperlink>
            <w:r w:rsidRPr="00304140">
              <w:rPr>
                <w:rFonts w:ascii="Arial" w:hAnsi="Arial" w:cs="Arial"/>
              </w:rPr>
              <w:t>,</w:t>
            </w:r>
            <w:r>
              <w:rPr>
                <w:rFonts w:ascii="Arial" w:hAnsi="Arial" w:cs="Arial"/>
              </w:rPr>
              <w:t xml:space="preserve"> </w:t>
            </w:r>
            <w:r w:rsidRPr="006212F7">
              <w:rPr>
                <w:rFonts w:ascii="Arial" w:hAnsi="Arial" w:cs="Arial"/>
                <w:b/>
                <w:bCs/>
              </w:rPr>
              <w:t>NOT a family member or caregiver;</w:t>
            </w:r>
          </w:p>
          <w:p w14:paraId="657F1D61" w14:textId="77777777" w:rsidR="005949B9" w:rsidRPr="00304140" w:rsidRDefault="005949B9">
            <w:pPr>
              <w:pStyle w:val="ListParagraph"/>
              <w:numPr>
                <w:ilvl w:val="0"/>
                <w:numId w:val="90"/>
              </w:numPr>
              <w:rPr>
                <w:rFonts w:ascii="Arial" w:hAnsi="Arial" w:cs="Arial"/>
              </w:rPr>
            </w:pPr>
            <w:r>
              <w:rPr>
                <w:rFonts w:ascii="Arial" w:hAnsi="Arial" w:cs="Arial"/>
              </w:rPr>
              <w:t>use a consent form or notation in the medical record to document</w:t>
            </w:r>
            <w:r w:rsidRPr="00304140">
              <w:rPr>
                <w:rFonts w:ascii="Arial" w:hAnsi="Arial" w:cs="Arial"/>
              </w:rPr>
              <w:t xml:space="preserve"> whether a qualified medical interpreter was used to conduct the informed consent process</w:t>
            </w:r>
            <w:r>
              <w:rPr>
                <w:rFonts w:ascii="Arial" w:hAnsi="Arial" w:cs="Arial"/>
              </w:rPr>
              <w:t>;</w:t>
            </w:r>
            <w:r w:rsidRPr="00304140">
              <w:rPr>
                <w:rFonts w:ascii="Arial" w:hAnsi="Arial" w:cs="Arial"/>
              </w:rPr>
              <w:t xml:space="preserve"> and</w:t>
            </w:r>
          </w:p>
          <w:p w14:paraId="5896EC13" w14:textId="77777777" w:rsidR="005949B9" w:rsidRPr="002776FD" w:rsidRDefault="005949B9">
            <w:pPr>
              <w:pStyle w:val="ListParagraph"/>
              <w:numPr>
                <w:ilvl w:val="0"/>
                <w:numId w:val="90"/>
              </w:numPr>
              <w:rPr>
                <w:i/>
                <w:iCs/>
              </w:rPr>
            </w:pPr>
            <w:r>
              <w:rPr>
                <w:rFonts w:ascii="Arial" w:hAnsi="Arial" w:cs="Arial"/>
              </w:rPr>
              <w:t xml:space="preserve">have </w:t>
            </w:r>
            <w:r w:rsidRPr="00304140">
              <w:rPr>
                <w:rFonts w:ascii="Arial" w:hAnsi="Arial" w:cs="Arial"/>
              </w:rPr>
              <w:t>the medical interpreter sign the consent form</w:t>
            </w:r>
            <w:r>
              <w:rPr>
                <w:rFonts w:ascii="Arial" w:hAnsi="Arial" w:cs="Arial"/>
              </w:rPr>
              <w:t xml:space="preserve"> </w:t>
            </w:r>
            <w:r w:rsidRPr="00194A81">
              <w:rPr>
                <w:rFonts w:ascii="Arial" w:hAnsi="Arial" w:cs="Arial"/>
              </w:rPr>
              <w:t xml:space="preserve">(either in-person, electronically, or </w:t>
            </w:r>
            <w:r>
              <w:rPr>
                <w:rFonts w:ascii="Arial" w:hAnsi="Arial" w:cs="Arial"/>
              </w:rPr>
              <w:t xml:space="preserve">by documenting the use of an interpreter </w:t>
            </w:r>
            <w:r w:rsidRPr="00194A81">
              <w:rPr>
                <w:rFonts w:ascii="Arial" w:hAnsi="Arial" w:cs="Arial"/>
              </w:rPr>
              <w:t>in the medical record)</w:t>
            </w:r>
            <w:r>
              <w:rPr>
                <w:rFonts w:ascii="Arial" w:hAnsi="Arial" w:cs="Arial"/>
              </w:rPr>
              <w:t>?</w:t>
            </w:r>
          </w:p>
        </w:tc>
        <w:tc>
          <w:tcPr>
            <w:tcW w:w="2962" w:type="dxa"/>
            <w:vAlign w:val="center"/>
          </w:tcPr>
          <w:p w14:paraId="30EB8CF0" w14:textId="77777777" w:rsidR="005949B9" w:rsidRPr="00FF008D" w:rsidRDefault="005949B9">
            <w:pPr>
              <w:pStyle w:val="ListParagraph"/>
              <w:numPr>
                <w:ilvl w:val="0"/>
                <w:numId w:val="138"/>
              </w:numPr>
              <w:rPr>
                <w:rFonts w:ascii="Arial" w:hAnsi="Arial" w:cs="Arial"/>
                <w:iCs/>
              </w:rPr>
            </w:pPr>
            <w:r w:rsidRPr="00FF008D">
              <w:rPr>
                <w:rFonts w:ascii="Arial" w:hAnsi="Arial" w:cs="Arial"/>
                <w:iCs/>
              </w:rPr>
              <w:t>Yes</w:t>
            </w:r>
          </w:p>
          <w:p w14:paraId="578AAC93" w14:textId="77777777" w:rsidR="005949B9" w:rsidRPr="00FF008D" w:rsidDel="00476434" w:rsidRDefault="005949B9">
            <w:pPr>
              <w:pStyle w:val="ListParagraph"/>
              <w:numPr>
                <w:ilvl w:val="0"/>
                <w:numId w:val="138"/>
              </w:numPr>
              <w:rPr>
                <w:rFonts w:ascii="Arial" w:hAnsi="Arial" w:cs="Arial"/>
                <w:bCs/>
                <w:i/>
                <w:iCs/>
              </w:rPr>
            </w:pPr>
            <w:r w:rsidRPr="00FF008D">
              <w:rPr>
                <w:rFonts w:ascii="Arial" w:hAnsi="Arial" w:cs="Arial"/>
                <w:iCs/>
              </w:rPr>
              <w:t>No</w:t>
            </w:r>
          </w:p>
        </w:tc>
      </w:tr>
      <w:tr w:rsidR="005949B9" w:rsidRPr="00FF471A" w14:paraId="5D7220F0" w14:textId="77777777" w:rsidTr="00EE09C7">
        <w:trPr>
          <w:trHeight w:val="1245"/>
        </w:trPr>
        <w:tc>
          <w:tcPr>
            <w:tcW w:w="6382" w:type="dxa"/>
          </w:tcPr>
          <w:p w14:paraId="19071707" w14:textId="77777777" w:rsidR="005949B9" w:rsidRPr="00FF471A" w:rsidRDefault="005949B9">
            <w:pPr>
              <w:numPr>
                <w:ilvl w:val="0"/>
                <w:numId w:val="81"/>
              </w:numPr>
              <w:contextualSpacing/>
              <w:rPr>
                <w:rFonts w:ascii="Arial" w:hAnsi="Arial" w:cs="Arial"/>
              </w:rPr>
            </w:pPr>
            <w:r>
              <w:rPr>
                <w:rFonts w:ascii="Arial" w:hAnsi="Arial" w:cs="Arial"/>
              </w:rPr>
              <w:t>As part of the informed consent discussion</w:t>
            </w:r>
            <w:r w:rsidRPr="00FF471A">
              <w:rPr>
                <w:rFonts w:ascii="Arial" w:hAnsi="Arial" w:cs="Arial"/>
              </w:rPr>
              <w:t>, do clinicians at your facility use the “teach back method” with patients/legal guardians,</w:t>
            </w:r>
            <w:r>
              <w:rPr>
                <w:rFonts w:ascii="Arial" w:hAnsi="Arial" w:cs="Arial"/>
              </w:rPr>
              <w:t xml:space="preserve"> </w:t>
            </w:r>
            <w:r w:rsidRPr="00FF471A">
              <w:rPr>
                <w:rFonts w:ascii="Arial" w:hAnsi="Arial" w:cs="Arial"/>
              </w:rPr>
              <w:t xml:space="preserve">where patients/legal guardians are asked to </w:t>
            </w:r>
            <w:r>
              <w:rPr>
                <w:rFonts w:ascii="Arial" w:hAnsi="Arial" w:cs="Arial"/>
              </w:rPr>
              <w:t>describe</w:t>
            </w:r>
            <w:r w:rsidRPr="00FF471A">
              <w:rPr>
                <w:rFonts w:ascii="Arial" w:hAnsi="Arial" w:cs="Arial"/>
              </w:rPr>
              <w:t xml:space="preserve"> in their own words what they understand will</w:t>
            </w:r>
            <w:r>
              <w:rPr>
                <w:rFonts w:ascii="Arial" w:hAnsi="Arial" w:cs="Arial"/>
              </w:rPr>
              <w:t xml:space="preserve"> be</w:t>
            </w:r>
            <w:r w:rsidRPr="00FF471A">
              <w:rPr>
                <w:rFonts w:ascii="Arial" w:hAnsi="Arial" w:cs="Arial"/>
              </w:rPr>
              <w:t xml:space="preserve"> </w:t>
            </w:r>
            <w:r>
              <w:rPr>
                <w:rFonts w:ascii="Arial" w:hAnsi="Arial" w:cs="Arial"/>
              </w:rPr>
              <w:t>performed</w:t>
            </w:r>
            <w:r w:rsidRPr="00FF471A">
              <w:rPr>
                <w:rFonts w:ascii="Arial" w:hAnsi="Arial" w:cs="Arial"/>
              </w:rPr>
              <w:t xml:space="preserve">, why it will be </w:t>
            </w:r>
            <w:r>
              <w:rPr>
                <w:rFonts w:ascii="Arial" w:hAnsi="Arial" w:cs="Arial"/>
              </w:rPr>
              <w:t>performed</w:t>
            </w:r>
            <w:r w:rsidRPr="00FF471A">
              <w:rPr>
                <w:rFonts w:ascii="Arial" w:hAnsi="Arial" w:cs="Arial"/>
              </w:rPr>
              <w:t>, and what are the primary risks?</w:t>
            </w:r>
          </w:p>
        </w:tc>
        <w:tc>
          <w:tcPr>
            <w:tcW w:w="2962" w:type="dxa"/>
            <w:vAlign w:val="center"/>
          </w:tcPr>
          <w:p w14:paraId="400B3398" w14:textId="77777777" w:rsidR="005949B9" w:rsidRPr="00FF008D" w:rsidRDefault="005949B9">
            <w:pPr>
              <w:pStyle w:val="ListParagraph"/>
              <w:numPr>
                <w:ilvl w:val="0"/>
                <w:numId w:val="138"/>
              </w:numPr>
              <w:rPr>
                <w:rFonts w:ascii="Arial" w:hAnsi="Arial" w:cs="Arial"/>
                <w:iCs/>
              </w:rPr>
            </w:pPr>
            <w:r w:rsidRPr="00FF008D">
              <w:rPr>
                <w:rFonts w:ascii="Arial" w:hAnsi="Arial" w:cs="Arial"/>
                <w:iCs/>
              </w:rPr>
              <w:t>Yes</w:t>
            </w:r>
          </w:p>
          <w:p w14:paraId="08C73613" w14:textId="77777777" w:rsidR="005949B9" w:rsidRPr="00FF008D" w:rsidRDefault="005949B9">
            <w:pPr>
              <w:pStyle w:val="ListParagraph"/>
              <w:numPr>
                <w:ilvl w:val="0"/>
                <w:numId w:val="138"/>
              </w:numPr>
              <w:rPr>
                <w:rFonts w:ascii="Arial" w:hAnsi="Arial" w:cs="Arial"/>
              </w:rPr>
            </w:pPr>
            <w:r w:rsidRPr="00FF008D">
              <w:rPr>
                <w:rFonts w:ascii="Arial" w:hAnsi="Arial" w:cs="Arial"/>
                <w:iCs/>
              </w:rPr>
              <w:t>No</w:t>
            </w:r>
          </w:p>
        </w:tc>
      </w:tr>
    </w:tbl>
    <w:p w14:paraId="2BB7B4E5" w14:textId="77777777" w:rsidR="00BE0751" w:rsidRDefault="00BE0751">
      <w:pPr>
        <w:rPr>
          <w:rFonts w:cs="Arial"/>
          <w:lang w:eastAsia="ja-JP"/>
        </w:rPr>
      </w:pPr>
    </w:p>
    <w:p w14:paraId="654D7DF2" w14:textId="77777777" w:rsidR="00882FF3" w:rsidRDefault="00BE0751">
      <w:pPr>
        <w:rPr>
          <w:rFonts w:cs="Arial"/>
          <w:b/>
          <w:bCs/>
          <w:i/>
          <w:iCs/>
          <w:sz w:val="22"/>
          <w:szCs w:val="28"/>
          <w:lang w:eastAsia="ja-JP"/>
        </w:rPr>
      </w:pPr>
      <w:r w:rsidRPr="00B67E4B">
        <w:rPr>
          <w:b/>
          <w:bCs/>
          <w:i/>
          <w:iCs/>
          <w:sz w:val="22"/>
          <w:szCs w:val="28"/>
        </w:rPr>
        <w:t>Additional Questions (Optional – Fact Finding Only)</w:t>
      </w:r>
      <w:r w:rsidRPr="00B67E4B">
        <w:rPr>
          <w:rFonts w:cs="Arial"/>
          <w:b/>
          <w:bCs/>
          <w:i/>
          <w:iCs/>
          <w:sz w:val="22"/>
          <w:szCs w:val="28"/>
          <w:lang w:eastAsia="ja-JP"/>
        </w:rPr>
        <w:t xml:space="preserve"> </w:t>
      </w:r>
    </w:p>
    <w:tbl>
      <w:tblPr>
        <w:tblStyle w:val="TableGrid12"/>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2"/>
        <w:gridCol w:w="2962"/>
      </w:tblGrid>
      <w:tr w:rsidR="00882FF3" w:rsidRPr="00FF471A" w:rsidDel="00476434" w14:paraId="127AD4E4" w14:textId="77777777" w:rsidTr="004F5002">
        <w:trPr>
          <w:trHeight w:val="2627"/>
        </w:trPr>
        <w:tc>
          <w:tcPr>
            <w:tcW w:w="6382" w:type="dxa"/>
          </w:tcPr>
          <w:p w14:paraId="4A723BB4" w14:textId="77777777" w:rsidR="00882FF3" w:rsidRPr="0094763E" w:rsidRDefault="00403E56" w:rsidP="00915800">
            <w:pPr>
              <w:pStyle w:val="ListParagraph"/>
              <w:numPr>
                <w:ilvl w:val="0"/>
                <w:numId w:val="81"/>
              </w:numPr>
              <w:rPr>
                <w:i/>
                <w:iCs/>
              </w:rPr>
            </w:pPr>
            <w:r>
              <w:rPr>
                <w:rFonts w:ascii="Arial" w:hAnsi="Arial" w:cs="Arial"/>
              </w:rPr>
              <w:t>Where does</w:t>
            </w:r>
            <w:r w:rsidR="00882FF3" w:rsidRPr="00FF471A">
              <w:rPr>
                <w:rFonts w:ascii="Arial" w:hAnsi="Arial" w:cs="Arial"/>
              </w:rPr>
              <w:t xml:space="preserve"> </w:t>
            </w:r>
            <w:r w:rsidR="00882FF3" w:rsidRPr="00304140">
              <w:rPr>
                <w:rFonts w:ascii="Arial" w:hAnsi="Arial" w:cs="Arial"/>
              </w:rPr>
              <w:t>the informed consent discussion</w:t>
            </w:r>
            <w:r>
              <w:rPr>
                <w:rFonts w:ascii="Arial" w:hAnsi="Arial" w:cs="Arial"/>
              </w:rPr>
              <w:t xml:space="preserve"> </w:t>
            </w:r>
            <w:r w:rsidR="00EB723D">
              <w:rPr>
                <w:rFonts w:ascii="Arial" w:hAnsi="Arial" w:cs="Arial"/>
              </w:rPr>
              <w:t xml:space="preserve">take place </w:t>
            </w:r>
            <w:r w:rsidR="00DD2DB4">
              <w:rPr>
                <w:rFonts w:ascii="Arial" w:hAnsi="Arial" w:cs="Arial"/>
              </w:rPr>
              <w:t xml:space="preserve">for </w:t>
            </w:r>
            <w:r w:rsidR="00EB723D">
              <w:rPr>
                <w:rFonts w:ascii="Arial" w:hAnsi="Arial" w:cs="Arial"/>
              </w:rPr>
              <w:t>the</w:t>
            </w:r>
            <w:r w:rsidR="00DD2DB4">
              <w:rPr>
                <w:rFonts w:ascii="Arial" w:hAnsi="Arial" w:cs="Arial"/>
              </w:rPr>
              <w:t xml:space="preserve"> majority of the procedures performed at your facility</w:t>
            </w:r>
            <w:r w:rsidR="00915800">
              <w:rPr>
                <w:rFonts w:ascii="Arial" w:hAnsi="Arial" w:cs="Arial"/>
              </w:rPr>
              <w:t>?</w:t>
            </w:r>
          </w:p>
          <w:p w14:paraId="001FD549" w14:textId="77777777" w:rsidR="004B6D14" w:rsidRDefault="004B6D14" w:rsidP="004B6D14">
            <w:pPr>
              <w:rPr>
                <w:i/>
                <w:iCs/>
              </w:rPr>
            </w:pPr>
          </w:p>
          <w:p w14:paraId="7C17CAFF" w14:textId="77777777" w:rsidR="004B6D14" w:rsidRDefault="004B6D14" w:rsidP="004B6D14">
            <w:pPr>
              <w:ind w:left="360"/>
              <w:rPr>
                <w:rFonts w:ascii="Arial" w:hAnsi="Arial" w:cs="Arial"/>
                <w:i/>
                <w:iCs/>
              </w:rPr>
            </w:pPr>
            <w:r>
              <w:rPr>
                <w:rFonts w:ascii="Arial" w:hAnsi="Arial" w:cs="Arial"/>
                <w:i/>
                <w:iCs/>
              </w:rPr>
              <w:t>Select all that apply.</w:t>
            </w:r>
          </w:p>
          <w:p w14:paraId="2218DD9C" w14:textId="77777777" w:rsidR="002F6C69" w:rsidRDefault="002F6C69" w:rsidP="002F6C69">
            <w:pPr>
              <w:rPr>
                <w:i/>
                <w:iCs/>
              </w:rPr>
            </w:pPr>
          </w:p>
          <w:p w14:paraId="643439B3" w14:textId="120BF477" w:rsidR="00CE6C6A" w:rsidRDefault="002F6C69" w:rsidP="002F6C69">
            <w:pPr>
              <w:ind w:left="360"/>
              <w:rPr>
                <w:rFonts w:ascii="Arial" w:hAnsi="Arial" w:cs="Arial"/>
                <w:i/>
                <w:iCs/>
              </w:rPr>
            </w:pPr>
            <w:r w:rsidRPr="001B7541">
              <w:rPr>
                <w:rFonts w:ascii="Arial" w:hAnsi="Arial" w:cs="Arial"/>
                <w:i/>
              </w:rPr>
              <w:t>The informed consent discussion</w:t>
            </w:r>
            <w:r>
              <w:rPr>
                <w:rFonts w:ascii="Arial" w:hAnsi="Arial" w:cs="Arial"/>
                <w:i/>
                <w:iCs/>
              </w:rPr>
              <w:t xml:space="preserve"> is the conversation </w:t>
            </w:r>
            <w:r w:rsidR="00141F33">
              <w:rPr>
                <w:rFonts w:ascii="Arial" w:hAnsi="Arial" w:cs="Arial"/>
                <w:i/>
                <w:iCs/>
              </w:rPr>
              <w:t xml:space="preserve">between </w:t>
            </w:r>
            <w:r w:rsidR="00C27BBE">
              <w:rPr>
                <w:rFonts w:ascii="Arial" w:hAnsi="Arial" w:cs="Arial"/>
                <w:i/>
                <w:iCs/>
              </w:rPr>
              <w:t>a clinician and the patient</w:t>
            </w:r>
            <w:r w:rsidR="00D7130B">
              <w:rPr>
                <w:rFonts w:ascii="Arial" w:hAnsi="Arial" w:cs="Arial"/>
                <w:i/>
                <w:iCs/>
              </w:rPr>
              <w:t>/legal guardia</w:t>
            </w:r>
            <w:r w:rsidR="007A334E">
              <w:rPr>
                <w:rFonts w:ascii="Arial" w:hAnsi="Arial" w:cs="Arial"/>
                <w:i/>
                <w:iCs/>
              </w:rPr>
              <w:t>n</w:t>
            </w:r>
            <w:r w:rsidR="009E6475">
              <w:rPr>
                <w:rFonts w:ascii="Arial" w:hAnsi="Arial" w:cs="Arial"/>
                <w:i/>
                <w:iCs/>
              </w:rPr>
              <w:t>, not the signing of the consent form itself.</w:t>
            </w:r>
          </w:p>
          <w:p w14:paraId="5416C03E" w14:textId="77777777" w:rsidR="00255D9C" w:rsidRDefault="00255D9C" w:rsidP="002F6C69">
            <w:pPr>
              <w:ind w:left="360"/>
              <w:rPr>
                <w:rFonts w:ascii="Arial" w:hAnsi="Arial" w:cs="Arial"/>
                <w:i/>
                <w:iCs/>
              </w:rPr>
            </w:pPr>
          </w:p>
          <w:p w14:paraId="0433B0B5" w14:textId="4A7184EF" w:rsidR="00255D9C" w:rsidRPr="00B67E4B" w:rsidRDefault="00255D9C" w:rsidP="00B67E4B">
            <w:pPr>
              <w:ind w:left="360"/>
              <w:rPr>
                <w:rFonts w:ascii="Arial" w:hAnsi="Arial" w:cs="Arial"/>
                <w:i/>
                <w:iCs/>
              </w:rPr>
            </w:pPr>
            <w:r>
              <w:rPr>
                <w:rFonts w:ascii="Arial" w:hAnsi="Arial" w:cs="Arial"/>
                <w:i/>
                <w:iCs/>
              </w:rPr>
              <w:t xml:space="preserve">If </w:t>
            </w:r>
            <w:r w:rsidR="00F906A2">
              <w:rPr>
                <w:rFonts w:ascii="Arial" w:hAnsi="Arial" w:cs="Arial"/>
                <w:i/>
                <w:iCs/>
              </w:rPr>
              <w:t>“</w:t>
            </w:r>
            <w:r w:rsidR="002162B1">
              <w:rPr>
                <w:rFonts w:ascii="Arial" w:hAnsi="Arial" w:cs="Arial"/>
                <w:i/>
                <w:iCs/>
              </w:rPr>
              <w:t>a</w:t>
            </w:r>
            <w:r w:rsidR="00F906A2" w:rsidRPr="00F906A2">
              <w:rPr>
                <w:rFonts w:ascii="Arial" w:hAnsi="Arial" w:cs="Arial"/>
                <w:i/>
                <w:iCs/>
              </w:rPr>
              <w:t>t an office or other location located separately from the facility</w:t>
            </w:r>
            <w:r w:rsidR="002162B1">
              <w:rPr>
                <w:rFonts w:ascii="Arial" w:hAnsi="Arial" w:cs="Arial"/>
                <w:i/>
                <w:iCs/>
              </w:rPr>
              <w:t>,</w:t>
            </w:r>
            <w:r>
              <w:rPr>
                <w:rFonts w:ascii="Arial" w:hAnsi="Arial" w:cs="Arial"/>
                <w:i/>
                <w:iCs/>
              </w:rPr>
              <w:t>”</w:t>
            </w:r>
            <w:r w:rsidR="00E42441">
              <w:rPr>
                <w:rFonts w:ascii="Arial" w:hAnsi="Arial" w:cs="Arial"/>
                <w:i/>
                <w:iCs/>
              </w:rPr>
              <w:t xml:space="preserve"> </w:t>
            </w:r>
            <w:r w:rsidR="00C16D71">
              <w:rPr>
                <w:rFonts w:ascii="Arial" w:hAnsi="Arial" w:cs="Arial"/>
                <w:i/>
                <w:iCs/>
              </w:rPr>
              <w:t>skip question #</w:t>
            </w:r>
            <w:r w:rsidR="00F75A65">
              <w:rPr>
                <w:rFonts w:ascii="Arial" w:hAnsi="Arial" w:cs="Arial"/>
                <w:i/>
                <w:iCs/>
              </w:rPr>
              <w:t>8</w:t>
            </w:r>
            <w:r w:rsidR="006E7F52">
              <w:rPr>
                <w:rFonts w:ascii="Arial" w:hAnsi="Arial" w:cs="Arial"/>
                <w:i/>
                <w:iCs/>
              </w:rPr>
              <w:t xml:space="preserve"> and continue to the next subsection.</w:t>
            </w:r>
          </w:p>
        </w:tc>
        <w:tc>
          <w:tcPr>
            <w:tcW w:w="2962" w:type="dxa"/>
            <w:vAlign w:val="center"/>
          </w:tcPr>
          <w:p w14:paraId="4E0EC8EC" w14:textId="6B68C732" w:rsidR="00882FF3" w:rsidRPr="00FF008D" w:rsidRDefault="00915800" w:rsidP="00805D30">
            <w:pPr>
              <w:pStyle w:val="ListParagraph"/>
              <w:numPr>
                <w:ilvl w:val="0"/>
                <w:numId w:val="236"/>
              </w:numPr>
              <w:rPr>
                <w:rFonts w:ascii="Arial" w:hAnsi="Arial" w:cs="Arial"/>
                <w:iCs/>
              </w:rPr>
            </w:pPr>
            <w:r>
              <w:rPr>
                <w:rFonts w:ascii="Arial" w:hAnsi="Arial" w:cs="Arial"/>
                <w:iCs/>
              </w:rPr>
              <w:t>At the facility</w:t>
            </w:r>
            <w:r w:rsidR="0035376B">
              <w:rPr>
                <w:rFonts w:ascii="Arial" w:hAnsi="Arial" w:cs="Arial"/>
                <w:iCs/>
              </w:rPr>
              <w:t xml:space="preserve"> where the procedure is performed</w:t>
            </w:r>
          </w:p>
          <w:p w14:paraId="283EF647" w14:textId="08379A45" w:rsidR="00464420" w:rsidRPr="00805D30" w:rsidDel="00476434" w:rsidRDefault="008D774F" w:rsidP="00805D30">
            <w:pPr>
              <w:pStyle w:val="ListParagraph"/>
              <w:numPr>
                <w:ilvl w:val="0"/>
                <w:numId w:val="236"/>
              </w:numPr>
              <w:rPr>
                <w:rFonts w:cs="Arial"/>
                <w:bCs/>
              </w:rPr>
            </w:pPr>
            <w:r>
              <w:rPr>
                <w:rFonts w:ascii="Arial" w:hAnsi="Arial" w:cs="Arial"/>
                <w:iCs/>
              </w:rPr>
              <w:t>At</w:t>
            </w:r>
            <w:r w:rsidR="00E919E5">
              <w:rPr>
                <w:rFonts w:ascii="Arial" w:hAnsi="Arial" w:cs="Arial"/>
                <w:iCs/>
              </w:rPr>
              <w:t xml:space="preserve"> </w:t>
            </w:r>
            <w:r w:rsidR="001E1A61">
              <w:rPr>
                <w:rFonts w:ascii="Arial" w:hAnsi="Arial" w:cs="Arial"/>
                <w:iCs/>
              </w:rPr>
              <w:t>an office</w:t>
            </w:r>
            <w:r w:rsidR="0048063B">
              <w:rPr>
                <w:rFonts w:ascii="Arial" w:hAnsi="Arial" w:cs="Arial"/>
                <w:iCs/>
              </w:rPr>
              <w:t xml:space="preserve"> or other location</w:t>
            </w:r>
            <w:r w:rsidR="001E1A61">
              <w:rPr>
                <w:rFonts w:ascii="Arial" w:hAnsi="Arial" w:cs="Arial"/>
                <w:iCs/>
              </w:rPr>
              <w:t xml:space="preserve"> </w:t>
            </w:r>
            <w:r w:rsidR="0048063B">
              <w:rPr>
                <w:rFonts w:ascii="Arial" w:hAnsi="Arial" w:cs="Arial"/>
                <w:iCs/>
              </w:rPr>
              <w:t>located separately from the facility</w:t>
            </w:r>
          </w:p>
        </w:tc>
      </w:tr>
      <w:tr w:rsidR="00882FF3" w:rsidRPr="00FF471A" w14:paraId="45B414BF" w14:textId="77777777" w:rsidTr="006C0A4C">
        <w:trPr>
          <w:trHeight w:val="2240"/>
        </w:trPr>
        <w:tc>
          <w:tcPr>
            <w:tcW w:w="6382" w:type="dxa"/>
          </w:tcPr>
          <w:p w14:paraId="0D45F32B" w14:textId="1A936AD8" w:rsidR="00882FF3" w:rsidRPr="00FF471A" w:rsidRDefault="00D36C93">
            <w:pPr>
              <w:numPr>
                <w:ilvl w:val="0"/>
                <w:numId w:val="81"/>
              </w:numPr>
              <w:contextualSpacing/>
              <w:rPr>
                <w:rFonts w:ascii="Arial" w:hAnsi="Arial" w:cs="Arial"/>
              </w:rPr>
            </w:pPr>
            <w:r>
              <w:rPr>
                <w:rFonts w:ascii="Arial" w:hAnsi="Arial" w:cs="Arial"/>
              </w:rPr>
              <w:t xml:space="preserve">Who is responsible for leading the informed consent discussion </w:t>
            </w:r>
            <w:r w:rsidR="003C2CE6">
              <w:rPr>
                <w:rFonts w:ascii="Arial" w:hAnsi="Arial" w:cs="Arial"/>
              </w:rPr>
              <w:t>for the majority of procedures performed at your facility</w:t>
            </w:r>
            <w:r w:rsidR="00882FF3" w:rsidRPr="00FF471A">
              <w:rPr>
                <w:rFonts w:ascii="Arial" w:hAnsi="Arial" w:cs="Arial"/>
              </w:rPr>
              <w:t>?</w:t>
            </w:r>
          </w:p>
        </w:tc>
        <w:tc>
          <w:tcPr>
            <w:tcW w:w="2962" w:type="dxa"/>
            <w:vAlign w:val="center"/>
          </w:tcPr>
          <w:p w14:paraId="4F8E5EE9" w14:textId="4B0C2614" w:rsidR="00882FF3" w:rsidRPr="00FF008D" w:rsidRDefault="002A5A9C">
            <w:pPr>
              <w:pStyle w:val="ListParagraph"/>
              <w:numPr>
                <w:ilvl w:val="0"/>
                <w:numId w:val="138"/>
              </w:numPr>
              <w:rPr>
                <w:rFonts w:ascii="Arial" w:hAnsi="Arial" w:cs="Arial"/>
                <w:iCs/>
              </w:rPr>
            </w:pPr>
            <w:r>
              <w:rPr>
                <w:rFonts w:ascii="Arial" w:hAnsi="Arial" w:cs="Arial"/>
                <w:iCs/>
              </w:rPr>
              <w:t>The attending surgeon</w:t>
            </w:r>
          </w:p>
          <w:p w14:paraId="4B96F2F5" w14:textId="77777777" w:rsidR="000D256D" w:rsidRPr="000D256D" w:rsidRDefault="000D256D">
            <w:pPr>
              <w:pStyle w:val="ListParagraph"/>
              <w:numPr>
                <w:ilvl w:val="0"/>
                <w:numId w:val="138"/>
              </w:numPr>
              <w:rPr>
                <w:rFonts w:ascii="Arial" w:hAnsi="Arial" w:cs="Arial"/>
              </w:rPr>
            </w:pPr>
            <w:r>
              <w:rPr>
                <w:rFonts w:ascii="Arial" w:hAnsi="Arial" w:cs="Arial"/>
                <w:iCs/>
              </w:rPr>
              <w:t>A physician on the surgical team</w:t>
            </w:r>
          </w:p>
          <w:p w14:paraId="3272CBC3" w14:textId="76CA1CE0" w:rsidR="000D256D" w:rsidRPr="000D256D" w:rsidRDefault="000D256D">
            <w:pPr>
              <w:pStyle w:val="ListParagraph"/>
              <w:numPr>
                <w:ilvl w:val="0"/>
                <w:numId w:val="138"/>
              </w:numPr>
              <w:rPr>
                <w:rFonts w:ascii="Arial" w:hAnsi="Arial" w:cs="Arial"/>
              </w:rPr>
            </w:pPr>
            <w:r>
              <w:rPr>
                <w:rFonts w:ascii="Arial" w:hAnsi="Arial" w:cs="Arial"/>
                <w:iCs/>
              </w:rPr>
              <w:t>A</w:t>
            </w:r>
            <w:r w:rsidR="00877922">
              <w:rPr>
                <w:rFonts w:ascii="Arial" w:hAnsi="Arial" w:cs="Arial"/>
                <w:iCs/>
              </w:rPr>
              <w:t xml:space="preserve"> physician assistant</w:t>
            </w:r>
            <w:r w:rsidR="00D34119">
              <w:rPr>
                <w:rFonts w:ascii="Arial" w:hAnsi="Arial" w:cs="Arial"/>
                <w:iCs/>
              </w:rPr>
              <w:t xml:space="preserve"> or</w:t>
            </w:r>
            <w:r w:rsidR="00877922">
              <w:rPr>
                <w:rFonts w:ascii="Arial" w:hAnsi="Arial" w:cs="Arial"/>
                <w:iCs/>
              </w:rPr>
              <w:t xml:space="preserve"> nurse pract</w:t>
            </w:r>
            <w:r w:rsidR="00D34119">
              <w:rPr>
                <w:rFonts w:ascii="Arial" w:hAnsi="Arial" w:cs="Arial"/>
                <w:iCs/>
              </w:rPr>
              <w:t>itioner</w:t>
            </w:r>
            <w:r>
              <w:rPr>
                <w:rFonts w:ascii="Arial" w:hAnsi="Arial" w:cs="Arial"/>
                <w:iCs/>
              </w:rPr>
              <w:t xml:space="preserve"> on the surgical team</w:t>
            </w:r>
          </w:p>
          <w:p w14:paraId="6C6A9C95" w14:textId="77777777" w:rsidR="00882FF3" w:rsidRPr="00D34119" w:rsidRDefault="000D256D">
            <w:pPr>
              <w:pStyle w:val="ListParagraph"/>
              <w:numPr>
                <w:ilvl w:val="0"/>
                <w:numId w:val="138"/>
              </w:numPr>
              <w:rPr>
                <w:rFonts w:ascii="Arial" w:hAnsi="Arial" w:cs="Arial"/>
              </w:rPr>
            </w:pPr>
            <w:r>
              <w:rPr>
                <w:rFonts w:ascii="Arial" w:hAnsi="Arial" w:cs="Arial"/>
                <w:iCs/>
              </w:rPr>
              <w:t xml:space="preserve">A </w:t>
            </w:r>
            <w:r w:rsidR="00D34119">
              <w:rPr>
                <w:rFonts w:ascii="Arial" w:hAnsi="Arial" w:cs="Arial"/>
                <w:iCs/>
              </w:rPr>
              <w:t>registered nurse</w:t>
            </w:r>
          </w:p>
          <w:p w14:paraId="23DBE384" w14:textId="18DB7292" w:rsidR="00D34119" w:rsidRPr="00FF008D" w:rsidRDefault="00D34119">
            <w:pPr>
              <w:pStyle w:val="ListParagraph"/>
              <w:numPr>
                <w:ilvl w:val="0"/>
                <w:numId w:val="138"/>
              </w:numPr>
              <w:rPr>
                <w:rFonts w:ascii="Arial" w:hAnsi="Arial" w:cs="Arial"/>
              </w:rPr>
            </w:pPr>
            <w:r>
              <w:rPr>
                <w:rFonts w:ascii="Arial" w:hAnsi="Arial" w:cs="Arial"/>
                <w:iCs/>
              </w:rPr>
              <w:t>Other</w:t>
            </w:r>
            <w:r w:rsidR="004416C1">
              <w:rPr>
                <w:rFonts w:ascii="Arial" w:hAnsi="Arial" w:cs="Arial"/>
                <w:iCs/>
              </w:rPr>
              <w:t xml:space="preserve"> (please specify)</w:t>
            </w:r>
            <w:r w:rsidR="0018574D">
              <w:rPr>
                <w:rFonts w:ascii="Arial" w:hAnsi="Arial" w:cs="Arial"/>
                <w:iCs/>
              </w:rPr>
              <w:t>: _________</w:t>
            </w:r>
          </w:p>
        </w:tc>
      </w:tr>
    </w:tbl>
    <w:p w14:paraId="636BC1F0" w14:textId="697269B0" w:rsidR="005949B9" w:rsidRPr="00B67E4B" w:rsidRDefault="005949B9">
      <w:pPr>
        <w:rPr>
          <w:rFonts w:eastAsiaTheme="majorEastAsia" w:cs="Arial"/>
          <w:b/>
          <w:bCs/>
          <w:i/>
          <w:iCs/>
          <w:sz w:val="28"/>
          <w:u w:val="single"/>
          <w:lang w:eastAsia="ja-JP"/>
        </w:rPr>
      </w:pPr>
      <w:r w:rsidRPr="00B67E4B">
        <w:rPr>
          <w:rFonts w:cs="Arial"/>
          <w:b/>
          <w:bCs/>
          <w:i/>
          <w:iCs/>
          <w:lang w:eastAsia="ja-JP"/>
        </w:rPr>
        <w:br w:type="page"/>
      </w:r>
    </w:p>
    <w:p w14:paraId="6C1C78FE" w14:textId="634CBBE5" w:rsidR="0098566E" w:rsidRPr="004D727D" w:rsidRDefault="00502CEA" w:rsidP="006C0A4C">
      <w:pPr>
        <w:pStyle w:val="Heading3"/>
        <w:spacing w:before="0"/>
        <w:rPr>
          <w:color w:val="002060"/>
          <w:u w:val="none"/>
        </w:rPr>
      </w:pPr>
      <w:bookmarkStart w:id="75" w:name="_Toc225763893"/>
      <w:r w:rsidRPr="004D727D">
        <w:rPr>
          <w:color w:val="002060"/>
          <w:u w:val="none"/>
        </w:rPr>
        <w:lastRenderedPageBreak/>
        <w:t xml:space="preserve">2D: </w:t>
      </w:r>
      <w:r w:rsidR="00EF01D9" w:rsidRPr="004D727D">
        <w:rPr>
          <w:color w:val="002060"/>
          <w:u w:val="none"/>
        </w:rPr>
        <w:t xml:space="preserve">Taking Responsibility for </w:t>
      </w:r>
      <w:r w:rsidR="0098566E" w:rsidRPr="004D727D">
        <w:rPr>
          <w:color w:val="002060"/>
          <w:u w:val="none"/>
        </w:rPr>
        <w:t>Never Events</w:t>
      </w:r>
      <w:bookmarkEnd w:id="75"/>
      <w:r w:rsidR="0098566E" w:rsidRPr="004D727D">
        <w:rPr>
          <w:color w:val="002060"/>
          <w:u w:val="none"/>
        </w:rPr>
        <w:t xml:space="preserve"> </w:t>
      </w:r>
    </w:p>
    <w:p w14:paraId="1B5A88C9" w14:textId="77777777" w:rsidR="0098566E" w:rsidRDefault="0098566E" w:rsidP="0098566E">
      <w:pPr>
        <w:pStyle w:val="NoSpacing"/>
      </w:pPr>
    </w:p>
    <w:p w14:paraId="7B3E38B2" w14:textId="77777777" w:rsidR="0098566E" w:rsidRDefault="0098566E" w:rsidP="0098566E">
      <w:r w:rsidRPr="00722F1B">
        <w:rPr>
          <w:b/>
          <w:bCs/>
          <w:color w:val="FF0000"/>
        </w:rPr>
        <w:t>Important Note:</w:t>
      </w:r>
      <w:r>
        <w:rPr>
          <w:b/>
          <w:bCs/>
          <w:color w:val="FF0000"/>
        </w:rPr>
        <w:t xml:space="preserve"> </w:t>
      </w:r>
      <w:r>
        <w:t xml:space="preserve">To earn credit for these questions, facilities must have a policy in place that addresses the National Quality Forum’s list of 25 Serious Reportable Events that are applicable to </w:t>
      </w:r>
      <w:r w:rsidRPr="00234FA8">
        <w:t>Ambulatory Practice Settings/Office-based Practices</w:t>
      </w:r>
      <w:r>
        <w:t xml:space="preserve">. All references to “never event” or “serious reportable event” are specific to the National Quality Forum list available at </w:t>
      </w:r>
      <w:hyperlink r:id="rId94" w:tooltip="Original URL: https://digitalassets.jointcommission.org/api/public/content/4534bbaaee4f4bd280c2054765f37f4b?v=a60f8f9a. Click or tap if you trust this link." w:history="1">
        <w:r w:rsidRPr="00132A17">
          <w:rPr>
            <w:rStyle w:val="Hyperlink"/>
          </w:rPr>
          <w:t>https://digitalassets.jointcommission.org/api/public/content/4534bbaaee4f4bd280c2054765f37f4b?v=a60f8f9a</w:t>
        </w:r>
      </w:hyperlink>
      <w:r>
        <w:t>.</w:t>
      </w:r>
    </w:p>
    <w:p w14:paraId="1D11EEEA" w14:textId="77777777" w:rsidR="0098566E" w:rsidRDefault="0098566E" w:rsidP="0098566E">
      <w:pPr>
        <w:pStyle w:val="NoSpacing"/>
      </w:pPr>
      <w:r>
        <w:rPr>
          <w:noProof/>
        </w:rPr>
        <mc:AlternateContent>
          <mc:Choice Requires="wps">
            <w:drawing>
              <wp:inline distT="0" distB="0" distL="0" distR="0" wp14:anchorId="2A2B40C6" wp14:editId="5860B2A9">
                <wp:extent cx="5924550" cy="1111347"/>
                <wp:effectExtent l="0" t="0" r="19050" b="12700"/>
                <wp:docPr id="948456491" name="Text Box 948456491" descr="P3086TB8#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11347"/>
                        </a:xfrm>
                        <a:prstGeom prst="rect">
                          <a:avLst/>
                        </a:prstGeom>
                        <a:solidFill>
                          <a:srgbClr val="FFFFFF"/>
                        </a:solidFill>
                        <a:ln w="9525">
                          <a:solidFill>
                            <a:srgbClr val="FF0000"/>
                          </a:solidFill>
                          <a:miter lim="800000"/>
                          <a:headEnd/>
                          <a:tailEnd/>
                        </a:ln>
                      </wps:spPr>
                      <wps:txbx>
                        <w:txbxContent>
                          <w:p w14:paraId="04A24E0E" w14:textId="77777777" w:rsidR="0098566E" w:rsidRPr="005A7256" w:rsidRDefault="0098566E" w:rsidP="0098566E">
                            <w:pPr>
                              <w:spacing w:after="0"/>
                              <w:rPr>
                                <w:bCs/>
                              </w:rPr>
                            </w:pPr>
                            <w:r w:rsidRPr="005A7256">
                              <w:rPr>
                                <w:b/>
                              </w:rPr>
                              <w:t>Reporting Period:</w:t>
                            </w:r>
                            <w:r w:rsidRPr="005A7256">
                              <w:rPr>
                                <w:bCs/>
                              </w:rPr>
                              <w:t xml:space="preserve"> Answer questions #1-9 based on the principles currently included in your facility’s never events policy at the time you submit this section of the Survey.</w:t>
                            </w:r>
                          </w:p>
                          <w:p w14:paraId="619916DF" w14:textId="77777777" w:rsidR="0098566E" w:rsidRPr="005A7256" w:rsidRDefault="0098566E" w:rsidP="0098566E">
                            <w:pPr>
                              <w:spacing w:after="0"/>
                              <w:rPr>
                                <w:bCs/>
                              </w:rPr>
                            </w:pPr>
                          </w:p>
                          <w:p w14:paraId="490F5429" w14:textId="37D0C8FA" w:rsidR="0098566E" w:rsidRPr="00D20A90" w:rsidRDefault="0098566E" w:rsidP="0098566E">
                            <w:pPr>
                              <w:spacing w:after="0"/>
                              <w:rPr>
                                <w:b/>
                              </w:rPr>
                            </w:pPr>
                            <w:r w:rsidRPr="00862D3B">
                              <w:rPr>
                                <w:rFonts w:cs="Arial"/>
                                <w:sz w:val="16"/>
                                <w:szCs w:val="16"/>
                              </w:rPr>
                              <w:t xml:space="preserve">Note: As a reminder, the </w:t>
                            </w:r>
                            <w:hyperlink r:id="rId95" w:history="1">
                              <w:r w:rsidRPr="00862D3B">
                                <w:rPr>
                                  <w:rStyle w:val="Hyperlink"/>
                                  <w:rFonts w:cs="Arial"/>
                                  <w:sz w:val="16"/>
                                  <w:szCs w:val="16"/>
                                </w:rPr>
                                <w:t>Corrections Period</w:t>
                              </w:r>
                            </w:hyperlink>
                            <w:r w:rsidRPr="00862D3B">
                              <w:rPr>
                                <w:rFonts w:cs="Arial"/>
                                <w:sz w:val="16"/>
                                <w:szCs w:val="16"/>
                              </w:rPr>
                              <w:t xml:space="preserve"> (</w:t>
                            </w:r>
                            <w:r>
                              <w:rPr>
                                <w:rFonts w:cs="Arial"/>
                                <w:sz w:val="16"/>
                                <w:szCs w:val="16"/>
                              </w:rPr>
                              <w:t>December</w:t>
                            </w:r>
                            <w:r w:rsidRPr="003B2E41">
                              <w:rPr>
                                <w:rFonts w:cs="Arial"/>
                                <w:sz w:val="16"/>
                                <w:szCs w:val="16"/>
                              </w:rPr>
                              <w:t xml:space="preserve"> 1-January</w:t>
                            </w:r>
                            <w:r w:rsidRPr="00862D3B">
                              <w:rPr>
                                <w:rFonts w:cs="Arial"/>
                                <w:sz w:val="16"/>
                                <w:szCs w:val="16"/>
                              </w:rPr>
                              <w:t xml:space="preserve"> 31) is reserved for corrections to previously submitted Surveys only. </w:t>
                            </w:r>
                            <w:r w:rsidRPr="00862D3B">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862D3B">
                              <w:rPr>
                                <w:rFonts w:cs="Arial"/>
                                <w:bCs/>
                                <w:snapToGrid w:val="0"/>
                                <w:sz w:val="16"/>
                                <w:szCs w:val="16"/>
                              </w:rPr>
                              <w:t xml:space="preserve"> Late Submission </w:t>
                            </w:r>
                            <w:r>
                              <w:rPr>
                                <w:rFonts w:cs="Arial"/>
                                <w:bCs/>
                                <w:snapToGrid w:val="0"/>
                                <w:sz w:val="16"/>
                                <w:szCs w:val="16"/>
                              </w:rPr>
                              <w:t xml:space="preserve">and Performance Update </w:t>
                            </w:r>
                            <w:r w:rsidRPr="00862D3B">
                              <w:rPr>
                                <w:rFonts w:cs="Arial"/>
                                <w:bCs/>
                                <w:snapToGrid w:val="0"/>
                                <w:sz w:val="16"/>
                                <w:szCs w:val="16"/>
                              </w:rPr>
                              <w:t xml:space="preserve">Deadline. Updates made to reflect a change in performance after </w:t>
                            </w:r>
                            <w:r>
                              <w:rPr>
                                <w:rFonts w:cs="Arial"/>
                                <w:bCs/>
                                <w:snapToGrid w:val="0"/>
                                <w:sz w:val="16"/>
                                <w:szCs w:val="16"/>
                              </w:rPr>
                              <w:t>November 30</w:t>
                            </w:r>
                            <w:r w:rsidRPr="00862D3B">
                              <w:rPr>
                                <w:rFonts w:cs="Arial"/>
                                <w:bCs/>
                                <w:snapToGrid w:val="0"/>
                                <w:sz w:val="16"/>
                                <w:szCs w:val="16"/>
                              </w:rPr>
                              <w:t xml:space="preserve"> will not be scored or publicly reported.</w:t>
                            </w:r>
                          </w:p>
                        </w:txbxContent>
                      </wps:txbx>
                      <wps:bodyPr rot="0" vert="horz" wrap="square" lIns="91440" tIns="45720" rIns="91440" bIns="45720" anchor="t" anchorCtr="0">
                        <a:noAutofit/>
                      </wps:bodyPr>
                    </wps:wsp>
                  </a:graphicData>
                </a:graphic>
              </wp:inline>
            </w:drawing>
          </mc:Choice>
          <mc:Fallback xmlns:arto="http://schemas.microsoft.com/office/word/2006/arto">
            <w:pict>
              <v:shape w14:anchorId="2A2B40C6" id="Text Box 948456491" o:spid="_x0000_s1033" type="#_x0000_t202" alt="P3086TB8#y1" style="width:466.5pt;height: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" strokecolor="red">
                <v:textbox>
                  <w:txbxContent>
                    <w:p w14:paraId="04A24E0E" w14:textId="77777777" w:rsidR="0098566E" w:rsidRPr="005A7256" w:rsidRDefault="0098566E" w:rsidP="0098566E">
                      <w:pPr>
                        <w:spacing w:after="0"/>
                        <w:rPr>
                          <w:bCs/>
                        </w:rPr>
                      </w:pPr>
                      <w:r w:rsidRPr="005A7256">
                        <w:rPr>
                          <w:b/>
                        </w:rPr>
                        <w:t>Reporting Period:</w:t>
                      </w:r>
                      <w:r w:rsidRPr="005A7256">
                        <w:rPr>
                          <w:bCs/>
                        </w:rPr>
                        <w:t xml:space="preserve"> Answer questions #1-9 based on the principles currently included in your facility’s never events policy at the time you submit this section of the Survey.</w:t>
                      </w:r>
                    </w:p>
                    <w:p w14:paraId="619916DF" w14:textId="77777777" w:rsidR="0098566E" w:rsidRPr="005A7256" w:rsidRDefault="0098566E" w:rsidP="0098566E">
                      <w:pPr>
                        <w:spacing w:after="0"/>
                        <w:rPr>
                          <w:bCs/>
                        </w:rPr>
                      </w:pPr>
                    </w:p>
                    <w:p w14:paraId="490F5429" w14:textId="37D0C8FA" w:rsidR="0098566E" w:rsidRPr="00D20A90" w:rsidRDefault="0098566E" w:rsidP="0098566E">
                      <w:pPr>
                        <w:spacing w:after="0"/>
                        <w:rPr>
                          <w:b/>
                        </w:rPr>
                      </w:pPr>
                      <w:r w:rsidRPr="00862D3B">
                        <w:rPr>
                          <w:rFonts w:cs="Arial"/>
                          <w:sz w:val="16"/>
                          <w:szCs w:val="16"/>
                        </w:rPr>
                        <w:t xml:space="preserve">Note: As a reminder, the </w:t>
                      </w:r>
                      <w:hyperlink r:id="rId96" w:history="1">
                        <w:r w:rsidRPr="00862D3B">
                          <w:rPr>
                            <w:rStyle w:val="Hyperlink"/>
                            <w:rFonts w:cs="Arial"/>
                            <w:sz w:val="16"/>
                            <w:szCs w:val="16"/>
                          </w:rPr>
                          <w:t>Corrections Period</w:t>
                        </w:r>
                      </w:hyperlink>
                      <w:r w:rsidRPr="00862D3B">
                        <w:rPr>
                          <w:rFonts w:cs="Arial"/>
                          <w:sz w:val="16"/>
                          <w:szCs w:val="16"/>
                        </w:rPr>
                        <w:t xml:space="preserve"> (</w:t>
                      </w:r>
                      <w:r>
                        <w:rPr>
                          <w:rFonts w:cs="Arial"/>
                          <w:sz w:val="16"/>
                          <w:szCs w:val="16"/>
                        </w:rPr>
                        <w:t>December</w:t>
                      </w:r>
                      <w:r w:rsidRPr="003B2E41">
                        <w:rPr>
                          <w:rFonts w:cs="Arial"/>
                          <w:sz w:val="16"/>
                          <w:szCs w:val="16"/>
                        </w:rPr>
                        <w:t xml:space="preserve"> 1-January</w:t>
                      </w:r>
                      <w:r w:rsidRPr="00862D3B">
                        <w:rPr>
                          <w:rFonts w:cs="Arial"/>
                          <w:sz w:val="16"/>
                          <w:szCs w:val="16"/>
                        </w:rPr>
                        <w:t xml:space="preserve"> 31) is reserved for corrections to previously submitted Surveys only. </w:t>
                      </w:r>
                      <w:r w:rsidRPr="00862D3B">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862D3B">
                        <w:rPr>
                          <w:rFonts w:cs="Arial"/>
                          <w:bCs/>
                          <w:snapToGrid w:val="0"/>
                          <w:sz w:val="16"/>
                          <w:szCs w:val="16"/>
                        </w:rPr>
                        <w:t xml:space="preserve"> Late Submission </w:t>
                      </w:r>
                      <w:r>
                        <w:rPr>
                          <w:rFonts w:cs="Arial"/>
                          <w:bCs/>
                          <w:snapToGrid w:val="0"/>
                          <w:sz w:val="16"/>
                          <w:szCs w:val="16"/>
                        </w:rPr>
                        <w:t xml:space="preserve">and Performance Update </w:t>
                      </w:r>
                      <w:r w:rsidRPr="00862D3B">
                        <w:rPr>
                          <w:rFonts w:cs="Arial"/>
                          <w:bCs/>
                          <w:snapToGrid w:val="0"/>
                          <w:sz w:val="16"/>
                          <w:szCs w:val="16"/>
                        </w:rPr>
                        <w:t xml:space="preserve">Deadline. Updates made to reflect a change in performance after </w:t>
                      </w:r>
                      <w:r>
                        <w:rPr>
                          <w:rFonts w:cs="Arial"/>
                          <w:bCs/>
                          <w:snapToGrid w:val="0"/>
                          <w:sz w:val="16"/>
                          <w:szCs w:val="16"/>
                        </w:rPr>
                        <w:t>November 30</w:t>
                      </w:r>
                      <w:r w:rsidRPr="00862D3B">
                        <w:rPr>
                          <w:rFonts w:cs="Arial"/>
                          <w:bCs/>
                          <w:snapToGrid w:val="0"/>
                          <w:sz w:val="16"/>
                          <w:szCs w:val="16"/>
                        </w:rPr>
                        <w:t xml:space="preserve"> will not be scored or publicly reported.</w:t>
                      </w:r>
                    </w:p>
                  </w:txbxContent>
                </v:textbox>
                <w10:anchorlock/>
              </v:shape>
            </w:pict>
          </mc:Fallback>
        </mc:AlternateContent>
      </w:r>
    </w:p>
    <w:p w14:paraId="5407505D" w14:textId="77777777" w:rsidR="0098566E" w:rsidRDefault="0098566E" w:rsidP="0098566E">
      <w:pPr>
        <w:pStyle w:val="No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875"/>
      </w:tblGrid>
      <w:tr w:rsidR="0098566E" w14:paraId="7C83CC4E" w14:textId="77777777" w:rsidTr="00EE09C7">
        <w:tc>
          <w:tcPr>
            <w:tcW w:w="9350" w:type="dxa"/>
            <w:gridSpan w:val="2"/>
            <w:tcMar>
              <w:top w:w="72" w:type="dxa"/>
              <w:left w:w="115" w:type="dxa"/>
              <w:bottom w:w="72" w:type="dxa"/>
              <w:right w:w="115" w:type="dxa"/>
            </w:tcMar>
            <w:vAlign w:val="center"/>
          </w:tcPr>
          <w:p w14:paraId="37A2D2F5" w14:textId="4086055E" w:rsidR="0098566E" w:rsidRPr="004756E7" w:rsidRDefault="0098566E">
            <w:pPr>
              <w:spacing w:line="276" w:lineRule="auto"/>
            </w:pPr>
            <w:r w:rsidRPr="004756E7">
              <w:t xml:space="preserve">Below are the nine elements which make up The Leapfrog Group’s Policy Statement regarding </w:t>
            </w:r>
            <w:hyperlink w:anchor="endnote_neverevent" w:history="1">
              <w:r w:rsidRPr="004756E7">
                <w:rPr>
                  <w:rStyle w:val="Hyperlink"/>
                </w:rPr>
                <w:t>never events</w:t>
              </w:r>
            </w:hyperlink>
            <w:r>
              <w:rPr>
                <w:rStyle w:val="Hyperlink"/>
                <w:rFonts w:ascii="ZWAdobeF" w:hAnsi="ZWAdobeF" w:cs="ZWAdobeF"/>
                <w:color w:val="auto"/>
                <w:sz w:val="2"/>
                <w:szCs w:val="2"/>
                <w:u w:val="none"/>
              </w:rPr>
              <w:t>6F</w:t>
            </w:r>
            <w:r w:rsidR="004959DD">
              <w:rPr>
                <w:rStyle w:val="EndnoteReference"/>
              </w:rPr>
              <w:endnoteReference w:id="11"/>
            </w:r>
            <w:r w:rsidR="00FA7942">
              <w:t>.</w:t>
            </w:r>
            <w:r>
              <w:t xml:space="preserve"> I</w:t>
            </w:r>
            <w:r w:rsidRPr="004756E7">
              <w:t xml:space="preserve">ndicate which of the following principles are included in your facility’s </w:t>
            </w:r>
            <w:r>
              <w:t xml:space="preserve">current </w:t>
            </w:r>
            <w:r w:rsidRPr="004756E7">
              <w:t>never events policy.</w:t>
            </w:r>
          </w:p>
        </w:tc>
      </w:tr>
      <w:tr w:rsidR="0098566E" w14:paraId="5623AB75" w14:textId="77777777" w:rsidTr="00EE09C7">
        <w:tc>
          <w:tcPr>
            <w:tcW w:w="6475" w:type="dxa"/>
            <w:tcMar>
              <w:top w:w="72" w:type="dxa"/>
              <w:left w:w="115" w:type="dxa"/>
              <w:bottom w:w="72" w:type="dxa"/>
              <w:right w:w="115" w:type="dxa"/>
            </w:tcMar>
            <w:vAlign w:val="center"/>
          </w:tcPr>
          <w:p w14:paraId="6741BB3A" w14:textId="5866C3E0" w:rsidR="0098566E" w:rsidRDefault="0098566E">
            <w:pPr>
              <w:pStyle w:val="ListParagraph"/>
              <w:numPr>
                <w:ilvl w:val="0"/>
                <w:numId w:val="19"/>
              </w:numPr>
              <w:spacing w:line="276" w:lineRule="auto"/>
            </w:pPr>
            <w:r>
              <w:t xml:space="preserve">We </w:t>
            </w:r>
            <w:hyperlink w:anchor="endnote_apologize" w:history="1">
              <w:r w:rsidRPr="00E75B67">
                <w:rPr>
                  <w:rStyle w:val="Hyperlink"/>
                </w:rPr>
                <w:t>apologize to the patient</w:t>
              </w:r>
              <w:r w:rsidRPr="00E75B67">
                <w:rPr>
                  <w:rStyle w:val="Hyperlink"/>
                  <w:rFonts w:ascii="ZWAdobeF" w:hAnsi="ZWAdobeF" w:cs="ZWAdobeF"/>
                  <w:sz w:val="2"/>
                  <w:szCs w:val="2"/>
                </w:rPr>
                <w:t>27F25F</w:t>
              </w:r>
            </w:hyperlink>
            <w:r w:rsidR="00E75B67">
              <w:rPr>
                <w:rStyle w:val="EndnoteReference"/>
              </w:rPr>
              <w:endnoteReference w:id="12"/>
            </w:r>
            <w:r>
              <w:t xml:space="preserve"> and/or family affected by</w:t>
            </w:r>
            <w:r w:rsidR="005626CB">
              <w:t xml:space="preserve"> the</w:t>
            </w:r>
            <w:r>
              <w:t xml:space="preserve"> </w:t>
            </w:r>
            <w:hyperlink w:anchor="endnote_neverevent" w:history="1">
              <w:r w:rsidR="008A3FD2" w:rsidRPr="008A3FD2">
                <w:rPr>
                  <w:rStyle w:val="Hyperlink"/>
                </w:rPr>
                <w:t>never event</w:t>
              </w:r>
              <w:r w:rsidRPr="005626CB">
                <w:rPr>
                  <w:rStyle w:val="Hyperlink"/>
                  <w:rFonts w:ascii="ZWAdobeF" w:hAnsi="ZWAdobeF" w:cs="ZWAdobeF"/>
                  <w:sz w:val="2"/>
                  <w:szCs w:val="2"/>
                </w:rPr>
                <w:t>28F</w:t>
              </w:r>
            </w:hyperlink>
            <w:r>
              <w:rPr>
                <w:rStyle w:val="Hyperlink"/>
                <w:rFonts w:ascii="ZWAdobeF" w:hAnsi="ZWAdobeF" w:cs="ZWAdobeF"/>
                <w:color w:val="auto"/>
                <w:sz w:val="2"/>
                <w:szCs w:val="2"/>
                <w:u w:val="none"/>
              </w:rPr>
              <w:t>26F</w:t>
            </w:r>
            <w:r w:rsidR="00FA7942">
              <w:rPr>
                <w:rStyle w:val="EndnoteReference"/>
              </w:rPr>
              <w:endnoteReference w:customMarkFollows="1" w:id="13"/>
              <w:t>9</w:t>
            </w:r>
            <w:r>
              <w:t>.</w:t>
            </w:r>
          </w:p>
        </w:tc>
        <w:tc>
          <w:tcPr>
            <w:tcW w:w="2875" w:type="dxa"/>
            <w:tcMar>
              <w:top w:w="72" w:type="dxa"/>
              <w:left w:w="115" w:type="dxa"/>
              <w:bottom w:w="72" w:type="dxa"/>
              <w:right w:w="115" w:type="dxa"/>
            </w:tcMar>
            <w:vAlign w:val="center"/>
          </w:tcPr>
          <w:p w14:paraId="5FB899AD" w14:textId="77777777" w:rsidR="0098566E" w:rsidRPr="00312DE2" w:rsidRDefault="0098566E">
            <w:pPr>
              <w:pStyle w:val="ListParagraph"/>
              <w:numPr>
                <w:ilvl w:val="0"/>
                <w:numId w:val="138"/>
              </w:numPr>
              <w:rPr>
                <w:rFonts w:eastAsia="MS Mincho"/>
                <w:iCs/>
                <w:szCs w:val="20"/>
              </w:rPr>
            </w:pPr>
            <w:r w:rsidRPr="00312DE2">
              <w:rPr>
                <w:rFonts w:eastAsia="MS Mincho"/>
                <w:iCs/>
                <w:szCs w:val="20"/>
              </w:rPr>
              <w:t>Yes</w:t>
            </w:r>
          </w:p>
          <w:p w14:paraId="47EC7A7B" w14:textId="77777777" w:rsidR="0098566E" w:rsidRDefault="0098566E">
            <w:pPr>
              <w:pStyle w:val="ListParagraph"/>
              <w:numPr>
                <w:ilvl w:val="0"/>
                <w:numId w:val="138"/>
              </w:numPr>
            </w:pPr>
            <w:r w:rsidRPr="00312DE2">
              <w:rPr>
                <w:rFonts w:eastAsia="MS Mincho"/>
                <w:iCs/>
                <w:szCs w:val="20"/>
              </w:rPr>
              <w:t>No</w:t>
            </w:r>
          </w:p>
        </w:tc>
      </w:tr>
      <w:tr w:rsidR="0098566E" w14:paraId="22D2D974" w14:textId="77777777" w:rsidTr="00EE09C7">
        <w:tc>
          <w:tcPr>
            <w:tcW w:w="6475" w:type="dxa"/>
            <w:tcMar>
              <w:top w:w="72" w:type="dxa"/>
              <w:left w:w="115" w:type="dxa"/>
              <w:bottom w:w="72" w:type="dxa"/>
              <w:right w:w="115" w:type="dxa"/>
            </w:tcMar>
            <w:vAlign w:val="center"/>
          </w:tcPr>
          <w:p w14:paraId="31757B20" w14:textId="7F7E66F0" w:rsidR="0098566E" w:rsidRDefault="0098566E">
            <w:pPr>
              <w:pStyle w:val="ListParagraph"/>
              <w:numPr>
                <w:ilvl w:val="0"/>
                <w:numId w:val="19"/>
              </w:numPr>
              <w:spacing w:line="276" w:lineRule="auto"/>
            </w:pPr>
            <w:r>
              <w:t xml:space="preserve">We report the event to at least one of the following </w:t>
            </w:r>
            <w:hyperlink w:anchor="endnote_externalagency" w:history="1">
              <w:r w:rsidRPr="008F3AE1">
                <w:rPr>
                  <w:rStyle w:val="Hyperlink"/>
                </w:rPr>
                <w:t>external agencies</w:t>
              </w:r>
            </w:hyperlink>
            <w:r w:rsidR="00A67C28">
              <w:rPr>
                <w:rStyle w:val="EndnoteReference"/>
              </w:rPr>
              <w:endnoteReference w:id="14"/>
            </w:r>
            <w:r>
              <w:t xml:space="preserve"> within 15 business days of becoming aware that the </w:t>
            </w:r>
            <w:hyperlink w:anchor="endnote_neverevent" w:history="1">
              <w:r w:rsidRPr="004756E7">
                <w:rPr>
                  <w:rStyle w:val="Hyperlink"/>
                </w:rPr>
                <w:t>never event</w:t>
              </w:r>
            </w:hyperlink>
            <w:r>
              <w:rPr>
                <w:rStyle w:val="Hyperlink"/>
                <w:rFonts w:ascii="ZWAdobeF" w:hAnsi="ZWAdobeF" w:cs="ZWAdobeF"/>
                <w:color w:val="auto"/>
                <w:sz w:val="2"/>
                <w:szCs w:val="2"/>
                <w:u w:val="none"/>
              </w:rPr>
              <w:t>30F28F</w:t>
            </w:r>
            <w:r w:rsidR="00942794">
              <w:rPr>
                <w:rStyle w:val="EndnoteReference"/>
              </w:rPr>
              <w:endnoteReference w:customMarkFollows="1" w:id="15"/>
              <w:t>9</w:t>
            </w:r>
            <w:r>
              <w:t xml:space="preserve"> has occurred: </w:t>
            </w:r>
          </w:p>
          <w:p w14:paraId="03014961" w14:textId="77777777" w:rsidR="0098566E" w:rsidRDefault="0098566E">
            <w:pPr>
              <w:pStyle w:val="ListParagraph"/>
              <w:numPr>
                <w:ilvl w:val="0"/>
                <w:numId w:val="157"/>
              </w:numPr>
              <w:spacing w:line="276" w:lineRule="auto"/>
            </w:pPr>
            <w:r>
              <w:t xml:space="preserve">State reporting program for medical errors </w:t>
            </w:r>
          </w:p>
          <w:p w14:paraId="6368BE0A" w14:textId="77777777" w:rsidR="0098566E" w:rsidRDefault="0098566E">
            <w:pPr>
              <w:pStyle w:val="ListParagraph"/>
              <w:numPr>
                <w:ilvl w:val="0"/>
                <w:numId w:val="157"/>
              </w:numPr>
              <w:spacing w:line="276" w:lineRule="auto"/>
            </w:pPr>
            <w:r>
              <w:t>Patient Safety Organization (as defined in The Patient Safety and Quality Improvement Act of 2005)</w:t>
            </w:r>
          </w:p>
          <w:p w14:paraId="444F817E" w14:textId="0BDB8BC0" w:rsidR="0098566E" w:rsidRDefault="0098566E">
            <w:pPr>
              <w:pStyle w:val="ListParagraph"/>
              <w:numPr>
                <w:ilvl w:val="0"/>
                <w:numId w:val="157"/>
              </w:numPr>
              <w:spacing w:line="276" w:lineRule="auto"/>
            </w:pPr>
            <w:r>
              <w:t>Accreditation Organizations (i.e., JC, AAAHC, AAAASF, HFAP, etc.)</w:t>
            </w:r>
          </w:p>
        </w:tc>
        <w:tc>
          <w:tcPr>
            <w:tcW w:w="2875" w:type="dxa"/>
            <w:tcMar>
              <w:top w:w="72" w:type="dxa"/>
              <w:left w:w="115" w:type="dxa"/>
              <w:bottom w:w="72" w:type="dxa"/>
              <w:right w:w="115" w:type="dxa"/>
            </w:tcMar>
            <w:vAlign w:val="center"/>
          </w:tcPr>
          <w:p w14:paraId="392792EB" w14:textId="77777777" w:rsidR="0098566E" w:rsidRPr="00312DE2" w:rsidRDefault="0098566E">
            <w:pPr>
              <w:pStyle w:val="ListParagraph"/>
              <w:numPr>
                <w:ilvl w:val="0"/>
                <w:numId w:val="138"/>
              </w:numPr>
              <w:rPr>
                <w:rFonts w:eastAsia="MS Mincho"/>
                <w:iCs/>
                <w:szCs w:val="20"/>
              </w:rPr>
            </w:pPr>
            <w:r w:rsidRPr="00312DE2">
              <w:rPr>
                <w:rFonts w:eastAsia="MS Mincho"/>
                <w:iCs/>
                <w:szCs w:val="20"/>
              </w:rPr>
              <w:t>Yes</w:t>
            </w:r>
          </w:p>
          <w:p w14:paraId="3E3C1A89" w14:textId="77777777" w:rsidR="0098566E" w:rsidRDefault="0098566E">
            <w:pPr>
              <w:pStyle w:val="ListParagraph"/>
              <w:numPr>
                <w:ilvl w:val="0"/>
                <w:numId w:val="138"/>
              </w:numPr>
            </w:pPr>
            <w:r w:rsidRPr="00312DE2">
              <w:rPr>
                <w:rFonts w:eastAsia="MS Mincho"/>
                <w:iCs/>
                <w:szCs w:val="20"/>
              </w:rPr>
              <w:t>No</w:t>
            </w:r>
          </w:p>
        </w:tc>
      </w:tr>
      <w:tr w:rsidR="0098566E" w14:paraId="1EB9DE67" w14:textId="77777777" w:rsidTr="00EE09C7">
        <w:tc>
          <w:tcPr>
            <w:tcW w:w="6475" w:type="dxa"/>
            <w:tcMar>
              <w:top w:w="72" w:type="dxa"/>
              <w:left w:w="115" w:type="dxa"/>
              <w:bottom w:w="72" w:type="dxa"/>
              <w:right w:w="115" w:type="dxa"/>
            </w:tcMar>
            <w:vAlign w:val="center"/>
          </w:tcPr>
          <w:p w14:paraId="0DED0F42" w14:textId="03CCAD03" w:rsidR="0098566E" w:rsidRDefault="0098566E">
            <w:pPr>
              <w:pStyle w:val="ListParagraph"/>
              <w:numPr>
                <w:ilvl w:val="0"/>
                <w:numId w:val="19"/>
              </w:numPr>
              <w:spacing w:line="276" w:lineRule="auto"/>
            </w:pPr>
            <w:r>
              <w:t xml:space="preserve">We perform a </w:t>
            </w:r>
            <w:hyperlink w:anchor="endnote_rootcause" w:history="1">
              <w:r w:rsidRPr="00F74CCF">
                <w:rPr>
                  <w:rStyle w:val="Hyperlink"/>
                </w:rPr>
                <w:t>root cause analysis</w:t>
              </w:r>
              <w:r w:rsidRPr="00F74CCF">
                <w:rPr>
                  <w:rStyle w:val="Hyperlink"/>
                  <w:rFonts w:ascii="ZWAdobeF" w:hAnsi="ZWAdobeF" w:cs="ZWAdobeF"/>
                  <w:sz w:val="2"/>
                  <w:szCs w:val="2"/>
                </w:rPr>
                <w:t>31F</w:t>
              </w:r>
            </w:hyperlink>
            <w:r w:rsidR="00C52294">
              <w:rPr>
                <w:rStyle w:val="EndnoteReference"/>
              </w:rPr>
              <w:endnoteReference w:id="16"/>
            </w:r>
            <w:r>
              <w:t xml:space="preserve"> which at a minimum, includes the elements required by the chosen external reporting agency.</w:t>
            </w:r>
          </w:p>
          <w:p w14:paraId="5A6F21D4" w14:textId="77777777" w:rsidR="0098566E" w:rsidRDefault="0098566E">
            <w:pPr>
              <w:spacing w:line="276" w:lineRule="auto"/>
            </w:pPr>
          </w:p>
          <w:p w14:paraId="7471AD76" w14:textId="77777777" w:rsidR="0098566E" w:rsidRPr="0030753B" w:rsidRDefault="0098566E">
            <w:pPr>
              <w:spacing w:line="276" w:lineRule="auto"/>
              <w:ind w:left="360"/>
              <w:rPr>
                <w:i/>
                <w:iCs/>
              </w:rPr>
            </w:pPr>
            <w:r w:rsidRPr="0030753B">
              <w:rPr>
                <w:i/>
                <w:iCs/>
              </w:rPr>
              <w:t>If “no</w:t>
            </w:r>
            <w:r>
              <w:rPr>
                <w:i/>
                <w:iCs/>
              </w:rPr>
              <w:t>,</w:t>
            </w:r>
            <w:r w:rsidRPr="0030753B">
              <w:rPr>
                <w:i/>
                <w:iCs/>
              </w:rPr>
              <w:t xml:space="preserve">” skip questions #6-7. The </w:t>
            </w:r>
            <w:r>
              <w:rPr>
                <w:i/>
                <w:iCs/>
              </w:rPr>
              <w:t>facility</w:t>
            </w:r>
            <w:r w:rsidRPr="0030753B">
              <w:rPr>
                <w:i/>
                <w:iCs/>
              </w:rPr>
              <w:t xml:space="preserve"> will be scored as “Limited Achievement.”</w:t>
            </w:r>
          </w:p>
        </w:tc>
        <w:tc>
          <w:tcPr>
            <w:tcW w:w="2875" w:type="dxa"/>
            <w:tcMar>
              <w:top w:w="72" w:type="dxa"/>
              <w:left w:w="115" w:type="dxa"/>
              <w:bottom w:w="72" w:type="dxa"/>
              <w:right w:w="115" w:type="dxa"/>
            </w:tcMar>
            <w:vAlign w:val="center"/>
          </w:tcPr>
          <w:p w14:paraId="481873D7" w14:textId="77777777" w:rsidR="0098566E" w:rsidRPr="00312DE2" w:rsidRDefault="0098566E">
            <w:pPr>
              <w:pStyle w:val="ListParagraph"/>
              <w:numPr>
                <w:ilvl w:val="0"/>
                <w:numId w:val="138"/>
              </w:numPr>
              <w:rPr>
                <w:rFonts w:eastAsia="MS Mincho"/>
                <w:iCs/>
                <w:szCs w:val="20"/>
              </w:rPr>
            </w:pPr>
            <w:r w:rsidRPr="00312DE2">
              <w:rPr>
                <w:rFonts w:eastAsia="MS Mincho"/>
                <w:iCs/>
                <w:szCs w:val="20"/>
              </w:rPr>
              <w:t>Yes</w:t>
            </w:r>
          </w:p>
          <w:p w14:paraId="6D20CF34" w14:textId="77777777" w:rsidR="0098566E" w:rsidRDefault="0098566E">
            <w:pPr>
              <w:pStyle w:val="ListParagraph"/>
              <w:numPr>
                <w:ilvl w:val="0"/>
                <w:numId w:val="138"/>
              </w:numPr>
            </w:pPr>
            <w:r w:rsidRPr="00312DE2">
              <w:rPr>
                <w:rFonts w:eastAsia="MS Mincho"/>
                <w:iCs/>
                <w:szCs w:val="20"/>
              </w:rPr>
              <w:t>No</w:t>
            </w:r>
          </w:p>
        </w:tc>
      </w:tr>
      <w:tr w:rsidR="0098566E" w14:paraId="0D9ED742" w14:textId="77777777" w:rsidTr="00EE09C7">
        <w:tc>
          <w:tcPr>
            <w:tcW w:w="6475" w:type="dxa"/>
            <w:tcMar>
              <w:top w:w="72" w:type="dxa"/>
              <w:left w:w="115" w:type="dxa"/>
              <w:bottom w:w="72" w:type="dxa"/>
              <w:right w:w="115" w:type="dxa"/>
            </w:tcMar>
            <w:vAlign w:val="center"/>
          </w:tcPr>
          <w:p w14:paraId="5B95C718" w14:textId="62D817C5" w:rsidR="0098566E" w:rsidRDefault="0098566E">
            <w:pPr>
              <w:pStyle w:val="ListParagraph"/>
              <w:numPr>
                <w:ilvl w:val="0"/>
                <w:numId w:val="19"/>
              </w:numPr>
              <w:spacing w:line="276" w:lineRule="auto"/>
            </w:pPr>
            <w:r w:rsidRPr="000752B2">
              <w:t>We waive all costs direc</w:t>
            </w:r>
            <w:r>
              <w:t xml:space="preserve">tly related to the </w:t>
            </w:r>
            <w:hyperlink w:anchor="endnote_neverevent" w:history="1">
              <w:r w:rsidRPr="004756E7">
                <w:rPr>
                  <w:rStyle w:val="Hyperlink"/>
                </w:rPr>
                <w:t>never event</w:t>
              </w:r>
            </w:hyperlink>
            <w:r>
              <w:rPr>
                <w:rStyle w:val="Hyperlink"/>
                <w:rFonts w:ascii="ZWAdobeF" w:hAnsi="ZWAdobeF" w:cs="ZWAdobeF"/>
                <w:color w:val="auto"/>
                <w:sz w:val="2"/>
                <w:szCs w:val="2"/>
                <w:u w:val="none"/>
              </w:rPr>
              <w:t>32F30F</w:t>
            </w:r>
            <w:r w:rsidR="00783196">
              <w:rPr>
                <w:rStyle w:val="EndnoteReference"/>
              </w:rPr>
              <w:endnoteReference w:customMarkFollows="1" w:id="17"/>
              <w:t>9</w:t>
            </w:r>
            <w:r>
              <w:t>.</w:t>
            </w:r>
          </w:p>
          <w:p w14:paraId="1C03CDF8" w14:textId="77777777" w:rsidR="0098566E" w:rsidRDefault="0098566E">
            <w:pPr>
              <w:spacing w:line="276" w:lineRule="auto"/>
            </w:pPr>
          </w:p>
          <w:p w14:paraId="59016C4C" w14:textId="77777777" w:rsidR="0098566E" w:rsidRPr="00D44589" w:rsidRDefault="0098566E">
            <w:pPr>
              <w:spacing w:line="276" w:lineRule="auto"/>
              <w:ind w:left="360"/>
              <w:rPr>
                <w:i/>
                <w:iCs/>
              </w:rPr>
            </w:pPr>
            <w:r>
              <w:rPr>
                <w:i/>
                <w:iCs/>
              </w:rPr>
              <w:t xml:space="preserve">In order to respond “yes” to this question, all costs directly related to the never event must be waived to both the patient and the payor. </w:t>
            </w:r>
          </w:p>
        </w:tc>
        <w:tc>
          <w:tcPr>
            <w:tcW w:w="2875" w:type="dxa"/>
            <w:tcMar>
              <w:top w:w="72" w:type="dxa"/>
              <w:left w:w="115" w:type="dxa"/>
              <w:bottom w:w="72" w:type="dxa"/>
              <w:right w:w="115" w:type="dxa"/>
            </w:tcMar>
            <w:vAlign w:val="center"/>
          </w:tcPr>
          <w:p w14:paraId="26A48B35" w14:textId="77777777" w:rsidR="0098566E" w:rsidRPr="00312DE2" w:rsidRDefault="0098566E">
            <w:pPr>
              <w:pStyle w:val="ListParagraph"/>
              <w:numPr>
                <w:ilvl w:val="0"/>
                <w:numId w:val="138"/>
              </w:numPr>
              <w:rPr>
                <w:rFonts w:eastAsia="MS Mincho"/>
                <w:iCs/>
                <w:szCs w:val="20"/>
              </w:rPr>
            </w:pPr>
            <w:r w:rsidRPr="00312DE2">
              <w:rPr>
                <w:rFonts w:eastAsia="MS Mincho"/>
                <w:iCs/>
                <w:szCs w:val="20"/>
              </w:rPr>
              <w:t>Yes</w:t>
            </w:r>
          </w:p>
          <w:p w14:paraId="117D43CD" w14:textId="77777777" w:rsidR="0098566E" w:rsidRDefault="0098566E">
            <w:pPr>
              <w:pStyle w:val="ListParagraph"/>
              <w:numPr>
                <w:ilvl w:val="0"/>
                <w:numId w:val="138"/>
              </w:numPr>
            </w:pPr>
            <w:r w:rsidRPr="00312DE2">
              <w:rPr>
                <w:rFonts w:eastAsia="MS Mincho"/>
                <w:iCs/>
                <w:szCs w:val="20"/>
              </w:rPr>
              <w:t>No</w:t>
            </w:r>
          </w:p>
        </w:tc>
      </w:tr>
      <w:tr w:rsidR="0098566E" w14:paraId="43853915" w14:textId="77777777" w:rsidTr="00EE09C7">
        <w:tc>
          <w:tcPr>
            <w:tcW w:w="6475" w:type="dxa"/>
            <w:tcMar>
              <w:top w:w="72" w:type="dxa"/>
              <w:left w:w="115" w:type="dxa"/>
              <w:bottom w:w="72" w:type="dxa"/>
              <w:right w:w="115" w:type="dxa"/>
            </w:tcMar>
            <w:vAlign w:val="center"/>
          </w:tcPr>
          <w:p w14:paraId="21B4B2E7" w14:textId="77777777" w:rsidR="0098566E" w:rsidRDefault="0098566E">
            <w:pPr>
              <w:pStyle w:val="ListParagraph"/>
              <w:numPr>
                <w:ilvl w:val="0"/>
                <w:numId w:val="19"/>
              </w:numPr>
              <w:spacing w:line="276" w:lineRule="auto"/>
            </w:pPr>
            <w:r>
              <w:t>We make a copy of this policy available to patients, patients’ family members, and payers upon request.</w:t>
            </w:r>
          </w:p>
        </w:tc>
        <w:tc>
          <w:tcPr>
            <w:tcW w:w="2875" w:type="dxa"/>
            <w:tcMar>
              <w:top w:w="72" w:type="dxa"/>
              <w:left w:w="115" w:type="dxa"/>
              <w:bottom w:w="72" w:type="dxa"/>
              <w:right w:w="115" w:type="dxa"/>
            </w:tcMar>
            <w:vAlign w:val="center"/>
          </w:tcPr>
          <w:p w14:paraId="2C401D0A" w14:textId="77777777" w:rsidR="0098566E" w:rsidRPr="00312DE2" w:rsidRDefault="0098566E">
            <w:pPr>
              <w:pStyle w:val="ListParagraph"/>
              <w:numPr>
                <w:ilvl w:val="0"/>
                <w:numId w:val="138"/>
              </w:numPr>
              <w:rPr>
                <w:rFonts w:eastAsia="MS Mincho"/>
                <w:iCs/>
                <w:szCs w:val="20"/>
              </w:rPr>
            </w:pPr>
            <w:r w:rsidRPr="00312DE2">
              <w:rPr>
                <w:rFonts w:eastAsia="MS Mincho"/>
                <w:iCs/>
                <w:szCs w:val="20"/>
              </w:rPr>
              <w:t>Yes</w:t>
            </w:r>
          </w:p>
          <w:p w14:paraId="32A6C94C" w14:textId="77777777" w:rsidR="0098566E" w:rsidRDefault="0098566E">
            <w:pPr>
              <w:pStyle w:val="ListParagraph"/>
              <w:numPr>
                <w:ilvl w:val="0"/>
                <w:numId w:val="138"/>
              </w:numPr>
            </w:pPr>
            <w:r w:rsidRPr="00312DE2">
              <w:rPr>
                <w:rFonts w:eastAsia="MS Mincho"/>
                <w:iCs/>
                <w:szCs w:val="20"/>
              </w:rPr>
              <w:t>No</w:t>
            </w:r>
          </w:p>
        </w:tc>
      </w:tr>
      <w:tr w:rsidR="0098566E" w14:paraId="7132AA75" w14:textId="77777777" w:rsidTr="00EE09C7">
        <w:tc>
          <w:tcPr>
            <w:tcW w:w="6475" w:type="dxa"/>
            <w:tcMar>
              <w:top w:w="72" w:type="dxa"/>
              <w:left w:w="115" w:type="dxa"/>
              <w:bottom w:w="72" w:type="dxa"/>
              <w:right w:w="115" w:type="dxa"/>
            </w:tcMar>
            <w:vAlign w:val="center"/>
          </w:tcPr>
          <w:p w14:paraId="68EBB79D" w14:textId="33BF7651" w:rsidR="0098566E" w:rsidRPr="0030753B" w:rsidRDefault="0098566E">
            <w:pPr>
              <w:pStyle w:val="ListParagraph"/>
              <w:numPr>
                <w:ilvl w:val="0"/>
                <w:numId w:val="19"/>
              </w:numPr>
              <w:spacing w:line="276" w:lineRule="auto"/>
              <w:rPr>
                <w:i/>
                <w:iCs/>
              </w:rPr>
            </w:pPr>
            <w:r>
              <w:t xml:space="preserve">We interview patients and/or families who are willing and able, to gather evidence for the </w:t>
            </w:r>
            <w:hyperlink w:anchor="endnote_rootcause" w:history="1">
              <w:r w:rsidRPr="004756E7">
                <w:rPr>
                  <w:rStyle w:val="Hyperlink"/>
                </w:rPr>
                <w:t>root cause analysis</w:t>
              </w:r>
            </w:hyperlink>
            <w:r>
              <w:rPr>
                <w:rStyle w:val="Hyperlink"/>
                <w:rFonts w:ascii="ZWAdobeF" w:hAnsi="ZWAdobeF" w:cs="ZWAdobeF"/>
                <w:color w:val="auto"/>
                <w:sz w:val="2"/>
                <w:szCs w:val="2"/>
                <w:u w:val="none"/>
              </w:rPr>
              <w:t>3</w:t>
            </w:r>
            <w:r w:rsidR="007356F1">
              <w:rPr>
                <w:rStyle w:val="EndnoteReference"/>
              </w:rPr>
              <w:endnoteReference w:customMarkFollows="1" w:id="18"/>
              <w:t>12</w:t>
            </w:r>
            <w:r>
              <w:t>.</w:t>
            </w:r>
          </w:p>
        </w:tc>
        <w:tc>
          <w:tcPr>
            <w:tcW w:w="2875" w:type="dxa"/>
            <w:tcMar>
              <w:top w:w="72" w:type="dxa"/>
              <w:left w:w="115" w:type="dxa"/>
              <w:bottom w:w="72" w:type="dxa"/>
              <w:right w:w="115" w:type="dxa"/>
            </w:tcMar>
            <w:vAlign w:val="center"/>
          </w:tcPr>
          <w:p w14:paraId="35EFEBD6" w14:textId="77777777" w:rsidR="0098566E" w:rsidRPr="00312DE2" w:rsidRDefault="0098566E">
            <w:pPr>
              <w:pStyle w:val="ListParagraph"/>
              <w:numPr>
                <w:ilvl w:val="0"/>
                <w:numId w:val="138"/>
              </w:numPr>
              <w:rPr>
                <w:rFonts w:eastAsia="MS Mincho"/>
                <w:iCs/>
                <w:szCs w:val="20"/>
              </w:rPr>
            </w:pPr>
            <w:r w:rsidRPr="00312DE2">
              <w:rPr>
                <w:rFonts w:eastAsia="MS Mincho"/>
                <w:iCs/>
                <w:szCs w:val="20"/>
              </w:rPr>
              <w:t>Yes</w:t>
            </w:r>
          </w:p>
          <w:p w14:paraId="50373680" w14:textId="77777777" w:rsidR="0098566E" w:rsidRDefault="0098566E">
            <w:pPr>
              <w:pStyle w:val="ListParagraph"/>
              <w:numPr>
                <w:ilvl w:val="0"/>
                <w:numId w:val="138"/>
              </w:numPr>
            </w:pPr>
            <w:r w:rsidRPr="00312DE2">
              <w:rPr>
                <w:rFonts w:eastAsia="MS Mincho"/>
                <w:iCs/>
                <w:szCs w:val="20"/>
              </w:rPr>
              <w:t>No</w:t>
            </w:r>
          </w:p>
        </w:tc>
      </w:tr>
      <w:tr w:rsidR="0098566E" w14:paraId="64CFCBE9" w14:textId="77777777" w:rsidTr="00EE09C7">
        <w:tc>
          <w:tcPr>
            <w:tcW w:w="6475" w:type="dxa"/>
            <w:tcMar>
              <w:top w:w="72" w:type="dxa"/>
              <w:left w:w="115" w:type="dxa"/>
              <w:bottom w:w="72" w:type="dxa"/>
              <w:right w:w="115" w:type="dxa"/>
            </w:tcMar>
            <w:vAlign w:val="center"/>
          </w:tcPr>
          <w:p w14:paraId="3FC2422A" w14:textId="40F98C96" w:rsidR="0098566E" w:rsidRDefault="0098566E">
            <w:pPr>
              <w:pStyle w:val="ListParagraph"/>
              <w:numPr>
                <w:ilvl w:val="0"/>
                <w:numId w:val="19"/>
              </w:numPr>
              <w:spacing w:line="276" w:lineRule="auto"/>
            </w:pPr>
            <w:r>
              <w:lastRenderedPageBreak/>
              <w:t xml:space="preserve">We inform the </w:t>
            </w:r>
            <w:r w:rsidRPr="0062021D">
              <w:t>patient and/or the patient’s family of the</w:t>
            </w:r>
            <w:r>
              <w:t xml:space="preserve"> action(s) that our facility will take to prevent future recurrences of similar events based on the findings from the </w:t>
            </w:r>
            <w:hyperlink w:anchor="endnote_rootcause" w:history="1">
              <w:r w:rsidRPr="004756E7">
                <w:rPr>
                  <w:rStyle w:val="Hyperlink"/>
                </w:rPr>
                <w:t>root cause analysis</w:t>
              </w:r>
            </w:hyperlink>
            <w:r w:rsidR="00EB384C">
              <w:rPr>
                <w:rStyle w:val="EndnoteReference"/>
              </w:rPr>
              <w:endnoteReference w:customMarkFollows="1" w:id="19"/>
              <w:t>12</w:t>
            </w:r>
            <w:r>
              <w:t>.</w:t>
            </w:r>
          </w:p>
        </w:tc>
        <w:tc>
          <w:tcPr>
            <w:tcW w:w="2875" w:type="dxa"/>
            <w:tcMar>
              <w:top w:w="72" w:type="dxa"/>
              <w:left w:w="115" w:type="dxa"/>
              <w:bottom w:w="72" w:type="dxa"/>
              <w:right w:w="115" w:type="dxa"/>
            </w:tcMar>
            <w:vAlign w:val="center"/>
          </w:tcPr>
          <w:p w14:paraId="1A71223F" w14:textId="77777777" w:rsidR="0098566E" w:rsidRPr="00312DE2" w:rsidRDefault="0098566E">
            <w:pPr>
              <w:pStyle w:val="ListParagraph"/>
              <w:numPr>
                <w:ilvl w:val="0"/>
                <w:numId w:val="138"/>
              </w:numPr>
              <w:rPr>
                <w:rFonts w:eastAsia="MS Mincho"/>
                <w:iCs/>
                <w:szCs w:val="20"/>
              </w:rPr>
            </w:pPr>
            <w:r w:rsidRPr="00312DE2">
              <w:rPr>
                <w:rFonts w:eastAsia="MS Mincho"/>
                <w:iCs/>
                <w:szCs w:val="20"/>
              </w:rPr>
              <w:t>Yes</w:t>
            </w:r>
          </w:p>
          <w:p w14:paraId="013B8E54" w14:textId="77777777" w:rsidR="0098566E" w:rsidRDefault="0098566E">
            <w:pPr>
              <w:pStyle w:val="ListParagraph"/>
              <w:numPr>
                <w:ilvl w:val="0"/>
                <w:numId w:val="138"/>
              </w:numPr>
            </w:pPr>
            <w:r w:rsidRPr="00312DE2">
              <w:rPr>
                <w:rFonts w:eastAsia="MS Mincho"/>
                <w:iCs/>
                <w:szCs w:val="20"/>
              </w:rPr>
              <w:t>No</w:t>
            </w:r>
          </w:p>
        </w:tc>
      </w:tr>
      <w:tr w:rsidR="0098566E" w14:paraId="579D3172" w14:textId="77777777" w:rsidTr="00EE09C7">
        <w:tc>
          <w:tcPr>
            <w:tcW w:w="6475" w:type="dxa"/>
            <w:tcMar>
              <w:top w:w="72" w:type="dxa"/>
              <w:left w:w="115" w:type="dxa"/>
              <w:bottom w:w="72" w:type="dxa"/>
              <w:right w:w="115" w:type="dxa"/>
            </w:tcMar>
            <w:vAlign w:val="center"/>
          </w:tcPr>
          <w:p w14:paraId="12CE879C" w14:textId="2CE7FAC6" w:rsidR="0098566E" w:rsidRDefault="0098566E">
            <w:pPr>
              <w:pStyle w:val="ListParagraph"/>
              <w:numPr>
                <w:ilvl w:val="0"/>
                <w:numId w:val="19"/>
              </w:numPr>
              <w:spacing w:line="276" w:lineRule="auto"/>
            </w:pPr>
            <w:r>
              <w:t xml:space="preserve">We have a protocol in place to provide support for caregivers involved in </w:t>
            </w:r>
            <w:hyperlink w:anchor="endnote_neverevent" w:history="1">
              <w:r w:rsidRPr="004756E7">
                <w:rPr>
                  <w:rStyle w:val="Hyperlink"/>
                </w:rPr>
                <w:t>never events</w:t>
              </w:r>
            </w:hyperlink>
            <w:r>
              <w:rPr>
                <w:rStyle w:val="Hyperlink"/>
                <w:rFonts w:ascii="ZWAdobeF" w:hAnsi="ZWAdobeF" w:cs="ZWAdobeF"/>
                <w:color w:val="auto"/>
                <w:sz w:val="2"/>
                <w:szCs w:val="2"/>
                <w:u w:val="none"/>
              </w:rPr>
              <w:t>35</w:t>
            </w:r>
            <w:r w:rsidR="00493127">
              <w:rPr>
                <w:rStyle w:val="EndnoteReference"/>
              </w:rPr>
              <w:endnoteReference w:customMarkFollows="1" w:id="20"/>
              <w:t>9</w:t>
            </w:r>
            <w:r>
              <w:t xml:space="preserve"> and make that protocol known to all caregivers and affiliated clinicians.</w:t>
            </w:r>
          </w:p>
        </w:tc>
        <w:tc>
          <w:tcPr>
            <w:tcW w:w="2875" w:type="dxa"/>
            <w:tcMar>
              <w:top w:w="72" w:type="dxa"/>
              <w:left w:w="115" w:type="dxa"/>
              <w:bottom w:w="72" w:type="dxa"/>
              <w:right w:w="115" w:type="dxa"/>
            </w:tcMar>
            <w:vAlign w:val="center"/>
          </w:tcPr>
          <w:p w14:paraId="18352213" w14:textId="77777777" w:rsidR="0098566E" w:rsidRPr="00312DE2" w:rsidRDefault="0098566E">
            <w:pPr>
              <w:pStyle w:val="ListParagraph"/>
              <w:numPr>
                <w:ilvl w:val="0"/>
                <w:numId w:val="138"/>
              </w:numPr>
              <w:rPr>
                <w:rFonts w:eastAsia="MS Mincho"/>
                <w:iCs/>
                <w:szCs w:val="20"/>
              </w:rPr>
            </w:pPr>
            <w:r w:rsidRPr="00312DE2">
              <w:rPr>
                <w:rFonts w:eastAsia="MS Mincho"/>
                <w:iCs/>
                <w:szCs w:val="20"/>
              </w:rPr>
              <w:t>Yes</w:t>
            </w:r>
          </w:p>
          <w:p w14:paraId="4968E16F" w14:textId="77777777" w:rsidR="0098566E" w:rsidRDefault="0098566E">
            <w:pPr>
              <w:pStyle w:val="ListParagraph"/>
              <w:numPr>
                <w:ilvl w:val="0"/>
                <w:numId w:val="138"/>
              </w:numPr>
            </w:pPr>
            <w:r w:rsidRPr="00312DE2">
              <w:rPr>
                <w:rFonts w:eastAsia="MS Mincho"/>
                <w:iCs/>
                <w:szCs w:val="20"/>
              </w:rPr>
              <w:t>No</w:t>
            </w:r>
          </w:p>
        </w:tc>
      </w:tr>
      <w:tr w:rsidR="0098566E" w14:paraId="1E186D71" w14:textId="77777777" w:rsidTr="00EE09C7">
        <w:tc>
          <w:tcPr>
            <w:tcW w:w="6475" w:type="dxa"/>
            <w:tcMar>
              <w:top w:w="72" w:type="dxa"/>
              <w:left w:w="115" w:type="dxa"/>
              <w:bottom w:w="72" w:type="dxa"/>
              <w:right w:w="115" w:type="dxa"/>
            </w:tcMar>
            <w:vAlign w:val="center"/>
          </w:tcPr>
          <w:p w14:paraId="447EBF40" w14:textId="01A324EE" w:rsidR="0098566E" w:rsidRDefault="0098566E">
            <w:pPr>
              <w:pStyle w:val="ListParagraph"/>
              <w:numPr>
                <w:ilvl w:val="0"/>
                <w:numId w:val="19"/>
              </w:numPr>
              <w:spacing w:line="276" w:lineRule="auto"/>
            </w:pPr>
            <w:r>
              <w:t xml:space="preserve">We perform an annual review to ensure compliance with each element of Leapfrog’s Never Events Policy for each </w:t>
            </w:r>
            <w:hyperlink w:anchor="endnote_neverevent" w:history="1">
              <w:r w:rsidRPr="005626CB">
                <w:rPr>
                  <w:rStyle w:val="Hyperlink"/>
                </w:rPr>
                <w:t>never event</w:t>
              </w:r>
              <w:r w:rsidRPr="005626CB">
                <w:rPr>
                  <w:rStyle w:val="Hyperlink"/>
                  <w:rFonts w:ascii="ZWAdobeF" w:hAnsi="ZWAdobeF" w:cs="ZWAdobeF"/>
                  <w:sz w:val="2"/>
                  <w:szCs w:val="2"/>
                </w:rPr>
                <w:t>36F</w:t>
              </w:r>
            </w:hyperlink>
            <w:r w:rsidR="00BD26DC">
              <w:rPr>
                <w:rStyle w:val="EndnoteReference"/>
              </w:rPr>
              <w:endnoteReference w:customMarkFollows="1" w:id="21"/>
              <w:t>9</w:t>
            </w:r>
            <w:r>
              <w:rPr>
                <w:vertAlign w:val="superscript"/>
              </w:rPr>
              <w:t xml:space="preserve"> </w:t>
            </w:r>
            <w:r>
              <w:t>that occurred.</w:t>
            </w:r>
          </w:p>
          <w:p w14:paraId="4D7BD61D" w14:textId="77777777" w:rsidR="0098566E" w:rsidRDefault="0098566E">
            <w:pPr>
              <w:spacing w:line="276" w:lineRule="auto"/>
            </w:pPr>
          </w:p>
          <w:p w14:paraId="22D1E48A" w14:textId="038A98F8" w:rsidR="0098566E" w:rsidRPr="00646B9D" w:rsidRDefault="0098566E">
            <w:pPr>
              <w:spacing w:line="276" w:lineRule="auto"/>
              <w:ind w:left="360"/>
              <w:rPr>
                <w:i/>
                <w:iCs/>
              </w:rPr>
            </w:pPr>
            <w:r w:rsidRPr="0030753B">
              <w:rPr>
                <w:i/>
                <w:iCs/>
              </w:rPr>
              <w:t>If “no” to any questions #1-8, skip this question</w:t>
            </w:r>
            <w:r w:rsidR="004D02FC">
              <w:rPr>
                <w:i/>
                <w:iCs/>
              </w:rPr>
              <w:t>,</w:t>
            </w:r>
            <w:r w:rsidRPr="0030753B">
              <w:rPr>
                <w:i/>
                <w:iCs/>
              </w:rPr>
              <w:t xml:space="preserve"> and </w:t>
            </w:r>
            <w:r w:rsidR="00E4719F">
              <w:rPr>
                <w:i/>
                <w:iCs/>
              </w:rPr>
              <w:t>go</w:t>
            </w:r>
            <w:r w:rsidRPr="0030753B">
              <w:rPr>
                <w:i/>
                <w:iCs/>
              </w:rPr>
              <w:t xml:space="preserve"> to the </w:t>
            </w:r>
            <w:r w:rsidR="00B23EC7">
              <w:rPr>
                <w:i/>
                <w:iCs/>
              </w:rPr>
              <w:t>Affirmation of Accuracy.</w:t>
            </w:r>
          </w:p>
        </w:tc>
        <w:tc>
          <w:tcPr>
            <w:tcW w:w="2875" w:type="dxa"/>
            <w:tcMar>
              <w:top w:w="72" w:type="dxa"/>
              <w:left w:w="115" w:type="dxa"/>
              <w:bottom w:w="72" w:type="dxa"/>
              <w:right w:w="115" w:type="dxa"/>
            </w:tcMar>
            <w:vAlign w:val="center"/>
          </w:tcPr>
          <w:p w14:paraId="693938FA" w14:textId="77777777" w:rsidR="0098566E" w:rsidRPr="00312DE2" w:rsidRDefault="0098566E">
            <w:pPr>
              <w:pStyle w:val="ListParagraph"/>
              <w:numPr>
                <w:ilvl w:val="0"/>
                <w:numId w:val="138"/>
              </w:numPr>
              <w:rPr>
                <w:rFonts w:eastAsia="MS Mincho"/>
                <w:iCs/>
                <w:szCs w:val="20"/>
              </w:rPr>
            </w:pPr>
            <w:r w:rsidRPr="00312DE2">
              <w:rPr>
                <w:rFonts w:eastAsia="MS Mincho"/>
                <w:iCs/>
                <w:szCs w:val="20"/>
              </w:rPr>
              <w:t>Yes</w:t>
            </w:r>
          </w:p>
          <w:p w14:paraId="534BCD86" w14:textId="77777777" w:rsidR="0098566E" w:rsidRDefault="0098566E">
            <w:pPr>
              <w:pStyle w:val="ListParagraph"/>
              <w:numPr>
                <w:ilvl w:val="0"/>
                <w:numId w:val="138"/>
              </w:numPr>
            </w:pPr>
            <w:r w:rsidRPr="00312DE2">
              <w:rPr>
                <w:rFonts w:eastAsia="MS Mincho"/>
                <w:iCs/>
                <w:szCs w:val="20"/>
              </w:rPr>
              <w:t>No</w:t>
            </w:r>
          </w:p>
        </w:tc>
      </w:tr>
    </w:tbl>
    <w:p w14:paraId="5267AD96" w14:textId="77777777" w:rsidR="003C3EF7" w:rsidRDefault="003C3EF7">
      <w:pPr>
        <w:rPr>
          <w:rFonts w:cs="Arial"/>
          <w:lang w:eastAsia="ja-JP"/>
        </w:rPr>
      </w:pPr>
    </w:p>
    <w:p w14:paraId="09416821" w14:textId="77777777" w:rsidR="003C3EF7" w:rsidRDefault="003C3EF7">
      <w:pPr>
        <w:rPr>
          <w:rFonts w:cs="Arial"/>
          <w:lang w:eastAsia="ja-JP"/>
        </w:rPr>
      </w:pPr>
      <w:r>
        <w:rPr>
          <w:rFonts w:cs="Arial"/>
          <w:lang w:eastAsia="ja-JP"/>
        </w:rPr>
        <w:br w:type="page"/>
      </w:r>
    </w:p>
    <w:p w14:paraId="5729E31A" w14:textId="77777777" w:rsidR="007C3322" w:rsidRPr="00CD02DE" w:rsidRDefault="007C3322" w:rsidP="007C3322">
      <w:pPr>
        <w:pStyle w:val="NoSpacing"/>
        <w:rPr>
          <w:b/>
        </w:rPr>
      </w:pPr>
      <w:r w:rsidRPr="00CD02DE">
        <w:rPr>
          <w:b/>
        </w:rPr>
        <w:lastRenderedPageBreak/>
        <w:t>Affirmation of Accuracy</w:t>
      </w:r>
    </w:p>
    <w:p w14:paraId="7CFA4DE2" w14:textId="77777777" w:rsidR="007C3322" w:rsidRPr="00CD02DE" w:rsidRDefault="007C3322" w:rsidP="007C3322">
      <w:pPr>
        <w:pStyle w:val="NoSpacing"/>
      </w:pPr>
    </w:p>
    <w:p w14:paraId="078AA245" w14:textId="015777D1" w:rsidR="00711463" w:rsidRPr="00D6153E" w:rsidRDefault="00711463" w:rsidP="00711463">
      <w:pPr>
        <w:pStyle w:val="NoSpacing"/>
      </w:pPr>
      <w:r w:rsidRPr="00D6153E">
        <w:t xml:space="preserve">As the administrator of the Ambulatory Surgery Center (ASC) or as an employee of the ASC to whom the ASC administrator has delegated responsibility, I have reviewed this information pertaining to the </w:t>
      </w:r>
      <w:r w:rsidR="00992D72">
        <w:t>Patient Rights and Ethics</w:t>
      </w:r>
      <w:r w:rsidRPr="00D6153E">
        <w:t xml:space="preserve"> Section at our ASC, and I hereby </w:t>
      </w:r>
      <w:r>
        <w:t>affirm</w:t>
      </w:r>
      <w:r w:rsidRPr="00D6153E">
        <w:t xml:space="preserve"> that this information is true, accurate, and reflects the current, normal operating circumstances at our ASC. I am authorized to make this </w:t>
      </w:r>
      <w:r>
        <w:t>affirmation</w:t>
      </w:r>
      <w:r w:rsidRPr="00D6153E">
        <w:t xml:space="preserve"> on behalf of our ASC. </w:t>
      </w:r>
    </w:p>
    <w:p w14:paraId="6C7FE8BC" w14:textId="77777777" w:rsidR="00711463" w:rsidRPr="00D6153E" w:rsidRDefault="00711463" w:rsidP="00711463">
      <w:pPr>
        <w:pStyle w:val="NoSpacing"/>
      </w:pPr>
    </w:p>
    <w:p w14:paraId="021072EE" w14:textId="77777777" w:rsidR="00711463" w:rsidRPr="00D6153E" w:rsidRDefault="00711463" w:rsidP="00711463">
      <w:pPr>
        <w:pStyle w:val="NoSpacing"/>
      </w:pPr>
      <w:r w:rsidRPr="00D6153E">
        <w:t xml:space="preserve">The ASC and I </w:t>
      </w:r>
      <w:r>
        <w:t>acknowledge</w:t>
      </w:r>
      <w:r w:rsidRPr="00D6153E">
        <w:t xml:space="preserve"> that The Leapfrog Group, its members, the public and entities and persons who contract or have other business dealings with The Leapfrog Group are relying on the truth and accuracy of this information. The ASC and I also </w:t>
      </w:r>
      <w:r>
        <w:t>acknowledge</w:t>
      </w:r>
      <w:r w:rsidRPr="00D6153E">
        <w:t xml:space="preserve"> that </w:t>
      </w:r>
      <w:r>
        <w:t>analyses and ratings</w:t>
      </w:r>
      <w:r w:rsidRPr="00D6153E">
        <w:t xml:space="preserve"> The Leapfrog Group </w:t>
      </w:r>
      <w:r>
        <w:t>derives from</w:t>
      </w:r>
      <w:r w:rsidRPr="00D6153E">
        <w:t xml:space="preserve"> this information </w:t>
      </w:r>
      <w:r>
        <w:t>will be made public on the Survey Results</w:t>
      </w:r>
      <w:r w:rsidRPr="00D6153E">
        <w:t xml:space="preserve"> public reporting website and/or other Leapfrog Group </w:t>
      </w:r>
      <w:r>
        <w:t>published works</w:t>
      </w:r>
      <w:r w:rsidRPr="00D6153E">
        <w:t xml:space="preserve">, products and services. </w:t>
      </w:r>
      <w:r>
        <w:t>The ASC and I acknowledge that</w:t>
      </w:r>
      <w:r w:rsidRPr="00D6153E">
        <w:t xml:space="preserve"> analyses and ratings derived from this information and all intellectual property rights related to those analyses and ratings shall be and remain the sole and exclusive property of The Leapfrog Group in which The Leapfrog Group retains exclusive ownership. I hereby affirm that this information does not infringe upon any third-party intellectual property rights or any other third-party rights whatsoever and is free and clear of all encumbrances and liens of any kind. The ASC and I acknowledge that The Leapfrog Group may license analyses and ratings derived from this information to other entities including researchers, not-for-profit entities, and for-profit entities, and the revenue from such licensure will be used solely to support The Leapfrog Group’s not-for-profit mission. The </w:t>
      </w:r>
      <w:r>
        <w:t xml:space="preserve">ASC </w:t>
      </w:r>
      <w:r w:rsidRPr="00D6153E">
        <w:t>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persons who contract or have other business dealings with The Leapfrog Group reserve the right to omit or disclaim information that is not current, accurate or truthful.</w:t>
      </w:r>
    </w:p>
    <w:p w14:paraId="30416A6C" w14:textId="77777777" w:rsidR="007C3322" w:rsidRDefault="007C3322" w:rsidP="004772FF">
      <w:pPr>
        <w:spacing w:after="0" w:line="240" w:lineRule="auto"/>
      </w:pPr>
    </w:p>
    <w:p w14:paraId="589C7664" w14:textId="77777777" w:rsidR="007C3322" w:rsidRPr="009A5185" w:rsidRDefault="007C3322" w:rsidP="004772FF">
      <w:pPr>
        <w:spacing w:after="0" w:line="240" w:lineRule="auto"/>
        <w:rPr>
          <w:rFonts w:cs="Arial"/>
          <w:snapToGrid w:val="0"/>
          <w:color w:val="000000"/>
        </w:rPr>
      </w:pPr>
    </w:p>
    <w:p w14:paraId="0576CD46" w14:textId="77777777" w:rsidR="007C3322" w:rsidRPr="009A5185" w:rsidRDefault="007C3322" w:rsidP="007C3322">
      <w:pPr>
        <w:spacing w:line="240" w:lineRule="auto"/>
        <w:rPr>
          <w:rFonts w:cs="Arial"/>
          <w:snapToGrid w:val="0"/>
          <w:color w:val="000000"/>
        </w:rPr>
      </w:pPr>
      <w:r w:rsidRPr="009A5185">
        <w:rPr>
          <w:rFonts w:cs="Arial"/>
          <w:snapToGrid w:val="0"/>
          <w:color w:val="000000"/>
        </w:rPr>
        <w:t>Affirmed by _____</w:t>
      </w:r>
      <w:r>
        <w:rPr>
          <w:rFonts w:cs="Arial"/>
          <w:snapToGrid w:val="0"/>
          <w:color w:val="000000"/>
        </w:rPr>
        <w:t>_______</w:t>
      </w:r>
      <w:r w:rsidRPr="009A5185">
        <w:rPr>
          <w:rFonts w:cs="Arial"/>
          <w:snapToGrid w:val="0"/>
          <w:color w:val="000000"/>
        </w:rPr>
        <w:t xml:space="preserve">________________, the </w:t>
      </w:r>
      <w:r>
        <w:rPr>
          <w:rFonts w:cs="Arial"/>
          <w:snapToGrid w:val="0"/>
          <w:color w:val="000000"/>
        </w:rPr>
        <w:t>ASC’s</w:t>
      </w:r>
      <w:r w:rsidRPr="009A5185">
        <w:rPr>
          <w:rFonts w:cs="Arial"/>
          <w:snapToGrid w:val="0"/>
          <w:color w:val="000000"/>
        </w:rPr>
        <w:t xml:space="preserve"> ___________________________,</w:t>
      </w:r>
    </w:p>
    <w:p w14:paraId="39AD9BF8" w14:textId="77777777" w:rsidR="007C3322" w:rsidRPr="009A5185" w:rsidRDefault="007C3322" w:rsidP="007C3322">
      <w:pPr>
        <w:spacing w:line="240" w:lineRule="auto"/>
        <w:ind w:left="720" w:firstLine="720"/>
        <w:rPr>
          <w:rFonts w:cs="Arial"/>
        </w:rPr>
      </w:pPr>
      <w:r w:rsidRPr="009A5185">
        <w:rPr>
          <w:rFonts w:cs="Arial"/>
        </w:rPr>
        <w:t>(</w:t>
      </w:r>
      <w:r w:rsidRPr="00CD02DE">
        <w:rPr>
          <w:rFonts w:cs="Arial"/>
          <w:i/>
        </w:rPr>
        <w:t>First Name, Last Name</w:t>
      </w:r>
      <w:r w:rsidRPr="009A5185">
        <w:rPr>
          <w:rFonts w:cs="Arial"/>
        </w:rPr>
        <w:t>)</w:t>
      </w:r>
      <w:r w:rsidRPr="009A5185">
        <w:rPr>
          <w:rFonts w:cs="Arial"/>
        </w:rPr>
        <w:tab/>
      </w:r>
      <w:r w:rsidRPr="009A5185">
        <w:rPr>
          <w:rFonts w:cs="Arial"/>
        </w:rPr>
        <w:tab/>
      </w:r>
      <w:r w:rsidRPr="009A5185">
        <w:rPr>
          <w:rFonts w:cs="Arial"/>
        </w:rPr>
        <w:tab/>
      </w:r>
      <w:r>
        <w:rPr>
          <w:rFonts w:cs="Arial"/>
        </w:rPr>
        <w:tab/>
      </w:r>
      <w:r w:rsidRPr="009A5185">
        <w:rPr>
          <w:rFonts w:cs="Arial"/>
        </w:rPr>
        <w:t>(</w:t>
      </w:r>
      <w:r w:rsidRPr="00CD02DE">
        <w:rPr>
          <w:rFonts w:cs="Arial"/>
          <w:i/>
        </w:rPr>
        <w:t>Title</w:t>
      </w:r>
      <w:r w:rsidRPr="009A5185">
        <w:rPr>
          <w:rFonts w:cs="Arial"/>
        </w:rPr>
        <w:t>)</w:t>
      </w:r>
    </w:p>
    <w:p w14:paraId="54455302" w14:textId="77777777" w:rsidR="007C3322" w:rsidRDefault="007C3322" w:rsidP="007C3322">
      <w:pPr>
        <w:spacing w:line="240" w:lineRule="auto"/>
        <w:rPr>
          <w:rFonts w:cs="Arial"/>
          <w:snapToGrid w:val="0"/>
        </w:rPr>
      </w:pPr>
    </w:p>
    <w:p w14:paraId="028E4C5F" w14:textId="77777777" w:rsidR="007C3322" w:rsidRPr="009A5185" w:rsidRDefault="007C3322" w:rsidP="007C3322">
      <w:pPr>
        <w:spacing w:line="240" w:lineRule="auto"/>
        <w:rPr>
          <w:rFonts w:cs="Arial"/>
          <w:snapToGrid w:val="0"/>
        </w:rPr>
      </w:pPr>
      <w:r w:rsidRPr="009A5185">
        <w:rPr>
          <w:rFonts w:cs="Arial"/>
          <w:snapToGrid w:val="0"/>
        </w:rPr>
        <w:t>On _______________________.</w:t>
      </w:r>
    </w:p>
    <w:p w14:paraId="2814876B" w14:textId="2F8C2FCC" w:rsidR="00C45134" w:rsidRDefault="007C3322" w:rsidP="007C3322">
      <w:pPr>
        <w:spacing w:line="240" w:lineRule="auto"/>
        <w:rPr>
          <w:rFonts w:cs="Arial"/>
          <w:i/>
        </w:rPr>
      </w:pPr>
      <w:r w:rsidRPr="009A5185">
        <w:rPr>
          <w:rFonts w:cs="Arial"/>
          <w:i/>
        </w:rPr>
        <w:t xml:space="preserve">                    (Date)</w:t>
      </w:r>
    </w:p>
    <w:p w14:paraId="301267A6" w14:textId="77777777" w:rsidR="00C45134" w:rsidRDefault="00C45134">
      <w:pPr>
        <w:rPr>
          <w:rFonts w:cs="Arial"/>
          <w:i/>
        </w:rPr>
      </w:pPr>
      <w:r>
        <w:rPr>
          <w:rFonts w:cs="Arial"/>
          <w:i/>
        </w:rPr>
        <w:br w:type="page"/>
      </w:r>
    </w:p>
    <w:p w14:paraId="599BF4F7" w14:textId="77777777" w:rsidR="00C45134" w:rsidRPr="00E81558" w:rsidRDefault="00C45134" w:rsidP="00E81558">
      <w:pPr>
        <w:pStyle w:val="Heading3"/>
        <w:rPr>
          <w:color w:val="002060"/>
          <w:u w:val="none"/>
        </w:rPr>
      </w:pPr>
      <w:bookmarkStart w:id="80" w:name="_Toc225763894"/>
      <w:r w:rsidRPr="00E81558">
        <w:rPr>
          <w:color w:val="002060"/>
          <w:u w:val="none"/>
        </w:rPr>
        <w:lastRenderedPageBreak/>
        <w:t>Section 2: Patient Rights and Ethics Reference Information</w:t>
      </w:r>
      <w:bookmarkEnd w:id="80"/>
    </w:p>
    <w:p w14:paraId="4F1192CD" w14:textId="77777777" w:rsidR="00C45134" w:rsidRDefault="00C45134" w:rsidP="00C45134">
      <w:pPr>
        <w:spacing w:after="0" w:line="240" w:lineRule="auto"/>
      </w:pPr>
    </w:p>
    <w:p w14:paraId="7039B1F7" w14:textId="77777777" w:rsidR="00C45134" w:rsidRDefault="00C45134" w:rsidP="00C45134">
      <w:pPr>
        <w:pStyle w:val="Heading4"/>
        <w:spacing w:before="0" w:line="240" w:lineRule="auto"/>
      </w:pPr>
      <w:bookmarkStart w:id="81" w:name="_Toc225763895"/>
      <w:r>
        <w:t>What’s New in the 2026 Survey</w:t>
      </w:r>
      <w:bookmarkEnd w:id="81"/>
    </w:p>
    <w:p w14:paraId="706D355B" w14:textId="77777777" w:rsidR="00C45134" w:rsidRPr="00E43CC2" w:rsidRDefault="00C45134" w:rsidP="00C45134">
      <w:pPr>
        <w:spacing w:after="0" w:line="240" w:lineRule="auto"/>
      </w:pPr>
    </w:p>
    <w:p w14:paraId="7866AAA0" w14:textId="2ED1BB4A" w:rsidR="00972DFB" w:rsidRDefault="00C45134" w:rsidP="00C45134">
      <w:pPr>
        <w:spacing w:line="240" w:lineRule="auto"/>
        <w:contextualSpacing/>
        <w:rPr>
          <w:b/>
          <w:bCs/>
        </w:rPr>
      </w:pPr>
      <w:r w:rsidRPr="00646526">
        <w:rPr>
          <w:b/>
          <w:bCs/>
        </w:rPr>
        <w:t xml:space="preserve">Section </w:t>
      </w:r>
      <w:r>
        <w:rPr>
          <w:b/>
          <w:bCs/>
        </w:rPr>
        <w:t>2</w:t>
      </w:r>
      <w:r w:rsidRPr="00646526">
        <w:rPr>
          <w:b/>
          <w:bCs/>
        </w:rPr>
        <w:t xml:space="preserve">A: </w:t>
      </w:r>
      <w:r>
        <w:rPr>
          <w:b/>
          <w:bCs/>
        </w:rPr>
        <w:t>Billing Ethics</w:t>
      </w:r>
    </w:p>
    <w:p w14:paraId="69F7900E" w14:textId="306A1173" w:rsidR="00BF7752" w:rsidRDefault="001445F1" w:rsidP="00653E8A">
      <w:pPr>
        <w:spacing w:after="0" w:line="240" w:lineRule="auto"/>
        <w:contextualSpacing/>
        <w:rPr>
          <w:rFonts w:eastAsia="Calibri" w:cs="Arial"/>
        </w:rPr>
      </w:pPr>
      <w:r w:rsidRPr="001445F1">
        <w:rPr>
          <w:rFonts w:eastAsia="Calibri" w:cs="Arial"/>
        </w:rPr>
        <w:t>Leapfrog is updating the response options in question #5, which asks if facilities take legal action against patients for late or insufficient payments, to include an option for facilities that are required by state law to transfer unpaid medical bills to a state or federal agency, similar to federal law requirements for Military Treatment Facilities. We anticipate that this updated response option will only apply to public ASCs in limited states (e.g., Illinois or New York). Leapfrog will also add a FAQ with further information.</w:t>
      </w:r>
    </w:p>
    <w:p w14:paraId="7DCCF620" w14:textId="77777777" w:rsidR="001445F1" w:rsidRPr="00330227" w:rsidRDefault="001445F1" w:rsidP="00653E8A">
      <w:pPr>
        <w:spacing w:after="0" w:line="240" w:lineRule="auto"/>
        <w:contextualSpacing/>
      </w:pPr>
    </w:p>
    <w:p w14:paraId="4E4D005D" w14:textId="636AD9A4" w:rsidR="00BF7752" w:rsidRPr="00330227" w:rsidRDefault="00BF7752" w:rsidP="00C45134">
      <w:pPr>
        <w:spacing w:line="240" w:lineRule="auto"/>
        <w:contextualSpacing/>
      </w:pPr>
      <w:r w:rsidRPr="00330227">
        <w:t>There are no changes to the scoring algorithm for Section 2A: Billing Ethics</w:t>
      </w:r>
      <w:r w:rsidR="008A5BCF" w:rsidRPr="00330227">
        <w:t>.</w:t>
      </w:r>
    </w:p>
    <w:p w14:paraId="588533B5" w14:textId="77777777" w:rsidR="00C45134" w:rsidRPr="004C69B9" w:rsidRDefault="00C45134" w:rsidP="00712FE3">
      <w:pPr>
        <w:spacing w:after="0" w:line="240" w:lineRule="auto"/>
        <w:rPr>
          <w:rFonts w:eastAsia="Times New Roman" w:cs="Arial"/>
          <w:bCs/>
          <w:bdr w:val="none" w:sz="0" w:space="0" w:color="auto" w:frame="1"/>
        </w:rPr>
      </w:pPr>
    </w:p>
    <w:p w14:paraId="091D876A" w14:textId="77777777" w:rsidR="00C45134" w:rsidRDefault="00C45134" w:rsidP="00C45134">
      <w:pPr>
        <w:spacing w:line="240" w:lineRule="auto"/>
        <w:contextualSpacing/>
        <w:rPr>
          <w:b/>
          <w:bCs/>
        </w:rPr>
      </w:pPr>
      <w:r>
        <w:rPr>
          <w:b/>
          <w:bCs/>
        </w:rPr>
        <w:t>Section 2B</w:t>
      </w:r>
      <w:r w:rsidRPr="0019773B">
        <w:rPr>
          <w:b/>
          <w:bCs/>
        </w:rPr>
        <w:t xml:space="preserve">: </w:t>
      </w:r>
      <w:r>
        <w:rPr>
          <w:b/>
          <w:bCs/>
        </w:rPr>
        <w:t>Health Care Equity</w:t>
      </w:r>
    </w:p>
    <w:p w14:paraId="4CE0AD1F" w14:textId="0D5D94D5" w:rsidR="00C45134" w:rsidRDefault="009B36A6" w:rsidP="00C45134">
      <w:pPr>
        <w:spacing w:after="0" w:line="240" w:lineRule="auto"/>
        <w:contextualSpacing/>
      </w:pPr>
      <w:r>
        <w:t>There are no changes to this section.</w:t>
      </w:r>
    </w:p>
    <w:p w14:paraId="32E1CDBF" w14:textId="77777777" w:rsidR="009B36A6" w:rsidRPr="00884836" w:rsidRDefault="009B36A6" w:rsidP="00712FE3">
      <w:pPr>
        <w:spacing w:line="240" w:lineRule="auto"/>
        <w:contextualSpacing/>
      </w:pPr>
    </w:p>
    <w:p w14:paraId="625E6044" w14:textId="77777777" w:rsidR="00C45134" w:rsidRDefault="00C45134" w:rsidP="00C45134">
      <w:pPr>
        <w:spacing w:after="0" w:line="240" w:lineRule="auto"/>
        <w:contextualSpacing/>
        <w:rPr>
          <w:b/>
          <w:bCs/>
        </w:rPr>
      </w:pPr>
      <w:r>
        <w:rPr>
          <w:b/>
          <w:bCs/>
        </w:rPr>
        <w:t>Section 2C</w:t>
      </w:r>
      <w:r w:rsidRPr="0019773B">
        <w:rPr>
          <w:b/>
          <w:bCs/>
        </w:rPr>
        <w:t xml:space="preserve">: </w:t>
      </w:r>
      <w:r>
        <w:rPr>
          <w:b/>
          <w:bCs/>
        </w:rPr>
        <w:t>Informed Consent</w:t>
      </w:r>
    </w:p>
    <w:p w14:paraId="5D27DB0E" w14:textId="54BAB73F" w:rsidR="00DD51F4" w:rsidRPr="00DD51F4" w:rsidRDefault="00DD51F4" w:rsidP="00DD51F4">
      <w:pPr>
        <w:spacing w:line="240" w:lineRule="auto"/>
        <w:contextualSpacing/>
        <w:rPr>
          <w:rFonts w:cstheme="minorHAnsi"/>
        </w:rPr>
      </w:pPr>
      <w:r w:rsidRPr="00DD51F4">
        <w:rPr>
          <w:rFonts w:cstheme="minorHAnsi"/>
        </w:rPr>
        <w:t>Leapfrog is removing question #2, which asks if facilities solicit feedback from patients/legal guardians about their facility’s informed consent process, as the current resources available to health care organizations to collect this feedback are</w:t>
      </w:r>
      <w:r w:rsidR="007D446D">
        <w:rPr>
          <w:rFonts w:cstheme="minorHAnsi"/>
        </w:rPr>
        <w:t xml:space="preserve"> </w:t>
      </w:r>
      <w:r w:rsidRPr="00DD51F4">
        <w:rPr>
          <w:rFonts w:cstheme="minorHAnsi"/>
        </w:rPr>
        <w:t>extremely limited. As this question was neither scored nor publicly reported, there are no changes to the scoring algorithm for Section 2C: Informed Consent.</w:t>
      </w:r>
    </w:p>
    <w:p w14:paraId="5B537777" w14:textId="77777777" w:rsidR="007D446D" w:rsidRDefault="007D446D" w:rsidP="00DD51F4">
      <w:pPr>
        <w:spacing w:line="240" w:lineRule="auto"/>
        <w:contextualSpacing/>
        <w:rPr>
          <w:rFonts w:cstheme="minorHAnsi"/>
        </w:rPr>
      </w:pPr>
    </w:p>
    <w:p w14:paraId="55AAFFE0" w14:textId="2C0BCA0F" w:rsidR="00DD51F4" w:rsidRDefault="00DD51F4" w:rsidP="00DD51F4">
      <w:pPr>
        <w:spacing w:line="240" w:lineRule="auto"/>
        <w:contextualSpacing/>
        <w:rPr>
          <w:rFonts w:cstheme="minorHAnsi"/>
        </w:rPr>
      </w:pPr>
      <w:r w:rsidRPr="00DD51F4">
        <w:rPr>
          <w:rFonts w:cstheme="minorHAnsi"/>
        </w:rPr>
        <w:t>In addition, Leapfrog has removed two elements of question #4, that asks if the facility includes certain information on consent forms, like the name of the physician performing the procedure. We are proposing to remove the elements that ask about (a) disclosure of whether the clinician is expected to be absent from portions of the procedure and (b) whether any assistants or trainees will be involved in the procedure. These considerations are most commonly at issue in the hospital setting, and rare in ASCs.</w:t>
      </w:r>
    </w:p>
    <w:p w14:paraId="2580B5CE" w14:textId="77777777" w:rsidR="00DD51F4" w:rsidRDefault="00DD51F4" w:rsidP="00DD51F4">
      <w:pPr>
        <w:spacing w:line="240" w:lineRule="auto"/>
        <w:contextualSpacing/>
        <w:rPr>
          <w:rFonts w:cstheme="minorHAnsi"/>
        </w:rPr>
      </w:pPr>
    </w:p>
    <w:p w14:paraId="684A5A02" w14:textId="6BA7D24A" w:rsidR="00EF01D8" w:rsidRDefault="00EF01D8" w:rsidP="00DD51F4">
      <w:pPr>
        <w:spacing w:line="240" w:lineRule="auto"/>
        <w:contextualSpacing/>
      </w:pPr>
      <w:r w:rsidRPr="005504FC">
        <w:rPr>
          <w:rFonts w:cstheme="minorHAnsi"/>
        </w:rPr>
        <w:t xml:space="preserve">Leapfrog </w:t>
      </w:r>
      <w:r w:rsidR="00A06A28">
        <w:rPr>
          <w:rFonts w:cstheme="minorHAnsi"/>
        </w:rPr>
        <w:t xml:space="preserve">has </w:t>
      </w:r>
      <w:r w:rsidRPr="005504FC">
        <w:rPr>
          <w:rFonts w:cstheme="minorHAnsi"/>
        </w:rPr>
        <w:t>added</w:t>
      </w:r>
      <w:r w:rsidR="00C16A26">
        <w:rPr>
          <w:rFonts w:cstheme="minorHAnsi"/>
        </w:rPr>
        <w:t xml:space="preserve"> </w:t>
      </w:r>
      <w:r w:rsidRPr="005504FC">
        <w:rPr>
          <w:rFonts w:cstheme="minorHAnsi"/>
        </w:rPr>
        <w:t>two optional fact-finding questions</w:t>
      </w:r>
      <w:r w:rsidR="00032736">
        <w:rPr>
          <w:rFonts w:cstheme="minorHAnsi"/>
        </w:rPr>
        <w:t xml:space="preserve"> </w:t>
      </w:r>
      <w:r w:rsidR="005502B3">
        <w:rPr>
          <w:rFonts w:cstheme="minorHAnsi"/>
        </w:rPr>
        <w:t>regarding where the informed consent discussion takes pl</w:t>
      </w:r>
      <w:r w:rsidR="00907E53">
        <w:rPr>
          <w:rFonts w:cstheme="minorHAnsi"/>
        </w:rPr>
        <w:t>ace for majority of the procedures at your facility</w:t>
      </w:r>
      <w:r w:rsidR="00A05056">
        <w:rPr>
          <w:rFonts w:cstheme="minorHAnsi"/>
        </w:rPr>
        <w:t xml:space="preserve"> and who is responsible for leading</w:t>
      </w:r>
      <w:r w:rsidR="004B2C1A">
        <w:rPr>
          <w:rFonts w:cstheme="minorHAnsi"/>
        </w:rPr>
        <w:t xml:space="preserve"> th</w:t>
      </w:r>
      <w:r w:rsidR="00801338">
        <w:rPr>
          <w:rFonts w:cstheme="minorHAnsi"/>
        </w:rPr>
        <w:t>at discussion</w:t>
      </w:r>
      <w:r>
        <w:rPr>
          <w:rFonts w:cstheme="minorHAnsi"/>
        </w:rPr>
        <w:t>.</w:t>
      </w:r>
    </w:p>
    <w:p w14:paraId="014287E0" w14:textId="77777777" w:rsidR="005E4898" w:rsidRDefault="005E4898" w:rsidP="00EF01D8">
      <w:pPr>
        <w:spacing w:line="240" w:lineRule="auto"/>
        <w:contextualSpacing/>
        <w:rPr>
          <w:rFonts w:cstheme="minorHAnsi"/>
        </w:rPr>
      </w:pPr>
    </w:p>
    <w:p w14:paraId="40C882DC" w14:textId="6C33C196" w:rsidR="00A8161D" w:rsidRDefault="00853868" w:rsidP="00C17AA9">
      <w:pPr>
        <w:spacing w:line="240" w:lineRule="auto"/>
        <w:contextualSpacing/>
        <w:rPr>
          <w:rFonts w:cstheme="minorHAnsi"/>
        </w:rPr>
      </w:pPr>
      <w:r w:rsidRPr="00853868">
        <w:rPr>
          <w:rFonts w:cstheme="minorHAnsi"/>
        </w:rPr>
        <w:t xml:space="preserve">After additional research and consideration of public comments, Leapfrog is adding a new FAQ with guidance on how ASCs can assess the reading level of their Spanish-language consent forms. The reading level of consent forms in languages other than English is an important consideration for improving the accessibility of the informed consent process to all patients, so Leapfrog created an online calculator (available at: </w:t>
      </w:r>
      <w:hyperlink r:id="rId97" w:history="1">
        <w:r w:rsidR="00A8161D" w:rsidRPr="000D56E0">
          <w:rPr>
            <w:rStyle w:val="Hyperlink"/>
            <w:rFonts w:cstheme="minorHAnsi"/>
          </w:rPr>
          <w:t>https://readability.leapfroggroup.org/</w:t>
        </w:r>
      </w:hyperlink>
      <w:r w:rsidRPr="00853868">
        <w:rPr>
          <w:rFonts w:cstheme="minorHAnsi"/>
        </w:rPr>
        <w:t xml:space="preserve">) to assist ASCs in evaluating the reading level of their Spanish-language consent forms. In 2026, Leapfrog’s standard will continue to focus on consent forms written in the English language, but we expect to extend the standard to Spanish as early as 2027. </w:t>
      </w:r>
    </w:p>
    <w:p w14:paraId="5E19333C" w14:textId="77777777" w:rsidR="00A8161D" w:rsidRDefault="00A8161D" w:rsidP="00C17AA9">
      <w:pPr>
        <w:spacing w:line="240" w:lineRule="auto"/>
        <w:contextualSpacing/>
        <w:rPr>
          <w:rFonts w:cstheme="minorHAnsi"/>
        </w:rPr>
      </w:pPr>
    </w:p>
    <w:p w14:paraId="6CB9B621" w14:textId="28A50763" w:rsidR="005E4898" w:rsidRDefault="00C17AA9" w:rsidP="00C17AA9">
      <w:pPr>
        <w:spacing w:line="240" w:lineRule="auto"/>
        <w:contextualSpacing/>
      </w:pPr>
      <w:r w:rsidRPr="00DF786A">
        <w:rPr>
          <w:rFonts w:cstheme="minorHAnsi"/>
        </w:rPr>
        <w:t>Leapfrog has added a new FAQ to describe the standard and the process for verifying the reading level</w:t>
      </w:r>
      <w:r w:rsidR="008F4CDF">
        <w:rPr>
          <w:rFonts w:cstheme="minorHAnsi"/>
        </w:rPr>
        <w:t>.</w:t>
      </w:r>
    </w:p>
    <w:p w14:paraId="79083F43" w14:textId="77777777" w:rsidR="008F4CDF" w:rsidRDefault="008F4CDF" w:rsidP="00C17AA9">
      <w:pPr>
        <w:spacing w:line="240" w:lineRule="auto"/>
        <w:contextualSpacing/>
        <w:rPr>
          <w:rFonts w:cstheme="minorHAnsi"/>
        </w:rPr>
      </w:pPr>
    </w:p>
    <w:p w14:paraId="75B0F08A" w14:textId="18E40FD5" w:rsidR="008F4CDF" w:rsidRDefault="008F4CDF" w:rsidP="00C17AA9">
      <w:pPr>
        <w:spacing w:line="240" w:lineRule="auto"/>
        <w:contextualSpacing/>
      </w:pPr>
      <w:r w:rsidRPr="0019117F">
        <w:t>In addition, Leapfrog has updated FAQ #2</w:t>
      </w:r>
      <w:r>
        <w:t>4</w:t>
      </w:r>
      <w:r w:rsidRPr="0019117F">
        <w:t xml:space="preserve"> in Section </w:t>
      </w:r>
      <w:r>
        <w:t>2C</w:t>
      </w:r>
      <w:r w:rsidRPr="0019117F">
        <w:t xml:space="preserve"> to add additional information regarding strategies for simplifying consent forms using Large Language Models</w:t>
      </w:r>
      <w:r>
        <w:t>.</w:t>
      </w:r>
    </w:p>
    <w:p w14:paraId="67FFB0AF" w14:textId="77777777" w:rsidR="00C73FFE" w:rsidRDefault="00C73FFE" w:rsidP="00C45134">
      <w:pPr>
        <w:spacing w:line="240" w:lineRule="auto"/>
        <w:contextualSpacing/>
      </w:pPr>
    </w:p>
    <w:p w14:paraId="6A54015E" w14:textId="77777777" w:rsidR="00C45134" w:rsidRDefault="00C45134" w:rsidP="00C45134">
      <w:pPr>
        <w:spacing w:after="0" w:line="240" w:lineRule="auto"/>
        <w:contextualSpacing/>
        <w:rPr>
          <w:b/>
          <w:bCs/>
        </w:rPr>
      </w:pPr>
      <w:r>
        <w:rPr>
          <w:b/>
          <w:bCs/>
        </w:rPr>
        <w:t>Section 2D: Taking Responsibility for Never Events</w:t>
      </w:r>
    </w:p>
    <w:p w14:paraId="714A38D6" w14:textId="008732F0" w:rsidR="00C73FFE" w:rsidRDefault="00C73FFE" w:rsidP="00C73FFE">
      <w:pPr>
        <w:spacing w:after="0" w:line="240" w:lineRule="auto"/>
        <w:contextualSpacing/>
      </w:pPr>
      <w:r>
        <w:t xml:space="preserve">There are no changes to this </w:t>
      </w:r>
      <w:r w:rsidR="00BB57E0">
        <w:t>s</w:t>
      </w:r>
      <w:r>
        <w:t>ection.</w:t>
      </w:r>
    </w:p>
    <w:p w14:paraId="33C56A36" w14:textId="77777777" w:rsidR="00C45134" w:rsidRDefault="00C45134" w:rsidP="00B754BF">
      <w:pPr>
        <w:spacing w:line="240" w:lineRule="auto"/>
        <w:contextualSpacing/>
        <w:rPr>
          <w:rFonts w:eastAsia="Times New Roman" w:cs="Arial"/>
          <w:bCs/>
          <w:bdr w:val="none" w:sz="0" w:space="0" w:color="auto" w:frame="1"/>
        </w:rPr>
      </w:pPr>
    </w:p>
    <w:p w14:paraId="37886525" w14:textId="77777777" w:rsidR="00C45134" w:rsidRDefault="00C45134" w:rsidP="00C45134">
      <w:pPr>
        <w:pStyle w:val="Heading4"/>
        <w:spacing w:before="0" w:line="240" w:lineRule="auto"/>
        <w:contextualSpacing/>
      </w:pPr>
      <w:bookmarkStart w:id="82" w:name="_Toc225763896"/>
      <w:r>
        <w:t>Change Summary Since Release</w:t>
      </w:r>
      <w:bookmarkEnd w:id="82"/>
    </w:p>
    <w:p w14:paraId="3812ADE3" w14:textId="58F0E477" w:rsidR="0098566E" w:rsidRDefault="00C45134" w:rsidP="00653E8A">
      <w:pPr>
        <w:pStyle w:val="BodyText3"/>
        <w:rPr>
          <w:rFonts w:eastAsiaTheme="majorEastAsia"/>
          <w:sz w:val="28"/>
          <w:u w:val="single"/>
          <w:lang w:eastAsia="ja-JP"/>
        </w:rPr>
      </w:pPr>
      <w:r w:rsidRPr="009A5185">
        <w:rPr>
          <w:rFonts w:cs="Arial"/>
          <w:lang w:eastAsia="ja-JP"/>
        </w:rPr>
        <w:t xml:space="preserve">None. If substantive changes are made to this section of the Survey after release on April 1, </w:t>
      </w:r>
      <w:r>
        <w:rPr>
          <w:rFonts w:cs="Arial"/>
          <w:lang w:eastAsia="ja-JP"/>
        </w:rPr>
        <w:t>2026</w:t>
      </w:r>
      <w:r w:rsidRPr="009A5185">
        <w:rPr>
          <w:rFonts w:cs="Arial"/>
          <w:lang w:eastAsia="ja-JP"/>
        </w:rPr>
        <w:t>, they will be documented in this Change Summary section.</w:t>
      </w:r>
      <w:r w:rsidR="0098566E">
        <w:rPr>
          <w:lang w:eastAsia="ja-JP"/>
        </w:rPr>
        <w:br w:type="page"/>
      </w:r>
    </w:p>
    <w:p w14:paraId="5F322704" w14:textId="2B553361" w:rsidR="005C127E" w:rsidRPr="008706CD" w:rsidRDefault="005C127E" w:rsidP="005C127E">
      <w:pPr>
        <w:pStyle w:val="Heading3"/>
        <w:spacing w:before="0"/>
        <w:rPr>
          <w:color w:val="002060"/>
          <w:szCs w:val="28"/>
          <w:u w:val="none"/>
        </w:rPr>
      </w:pPr>
      <w:bookmarkStart w:id="83" w:name="_Toc225763897"/>
      <w:r w:rsidRPr="008706CD">
        <w:rPr>
          <w:rFonts w:cs="Arial"/>
          <w:color w:val="002060"/>
          <w:szCs w:val="28"/>
          <w:u w:val="none"/>
          <w:lang w:eastAsia="ja-JP"/>
        </w:rPr>
        <w:lastRenderedPageBreak/>
        <w:t xml:space="preserve">Section </w:t>
      </w:r>
      <w:r w:rsidR="00A0030F" w:rsidRPr="008706CD">
        <w:rPr>
          <w:rFonts w:cs="Arial"/>
          <w:color w:val="002060"/>
          <w:szCs w:val="28"/>
          <w:u w:val="none"/>
          <w:lang w:eastAsia="ja-JP"/>
        </w:rPr>
        <w:t>2</w:t>
      </w:r>
      <w:r w:rsidRPr="008706CD">
        <w:rPr>
          <w:rFonts w:cs="Arial"/>
          <w:color w:val="002060"/>
          <w:szCs w:val="28"/>
          <w:u w:val="none"/>
          <w:lang w:eastAsia="ja-JP"/>
        </w:rPr>
        <w:t xml:space="preserve">: </w:t>
      </w:r>
      <w:r w:rsidRPr="008706CD">
        <w:rPr>
          <w:color w:val="002060"/>
          <w:szCs w:val="28"/>
          <w:u w:val="none"/>
        </w:rPr>
        <w:t>Patient Rights and Ethics Frequently Asked Questions (FAQs)</w:t>
      </w:r>
      <w:bookmarkEnd w:id="83"/>
    </w:p>
    <w:p w14:paraId="41253B6F" w14:textId="77777777" w:rsidR="005C127E" w:rsidRPr="003A5486" w:rsidRDefault="005C127E" w:rsidP="008706CD">
      <w:pPr>
        <w:spacing w:after="0"/>
      </w:pPr>
    </w:p>
    <w:p w14:paraId="4C65F427" w14:textId="77777777" w:rsidR="005C127E" w:rsidRPr="008706CD" w:rsidRDefault="005C127E" w:rsidP="005C127E">
      <w:pPr>
        <w:pStyle w:val="Heading4"/>
        <w:spacing w:before="0"/>
        <w:rPr>
          <w:color w:val="002060"/>
          <w:szCs w:val="24"/>
        </w:rPr>
      </w:pPr>
      <w:bookmarkStart w:id="84" w:name="_Billing_Ethics_FAQs"/>
      <w:bookmarkStart w:id="85" w:name="_Toc225763898"/>
      <w:bookmarkEnd w:id="84"/>
      <w:r w:rsidRPr="008706CD">
        <w:rPr>
          <w:color w:val="002060"/>
          <w:szCs w:val="24"/>
        </w:rPr>
        <w:t>Billing Ethics FAQs</w:t>
      </w:r>
      <w:bookmarkEnd w:id="85"/>
    </w:p>
    <w:p w14:paraId="7E546C68" w14:textId="77777777" w:rsidR="005C127E" w:rsidRPr="00D90E1A" w:rsidRDefault="005C127E" w:rsidP="005C127E">
      <w:pPr>
        <w:spacing w:after="0"/>
      </w:pPr>
    </w:p>
    <w:p w14:paraId="07CFD5BC" w14:textId="77777777" w:rsidR="005C127E" w:rsidRPr="00D90E1A" w:rsidRDefault="005C127E" w:rsidP="00B16FC7">
      <w:pPr>
        <w:pStyle w:val="ListParagraph"/>
        <w:numPr>
          <w:ilvl w:val="0"/>
          <w:numId w:val="174"/>
        </w:numPr>
        <w:spacing w:after="0" w:line="240" w:lineRule="auto"/>
        <w:contextualSpacing w:val="0"/>
        <w:rPr>
          <w:b/>
        </w:rPr>
      </w:pPr>
      <w:bookmarkStart w:id="86" w:name="billingethics_PayerSpecificCharges"/>
      <w:bookmarkEnd w:id="86"/>
      <w:r w:rsidRPr="00D90E1A">
        <w:rPr>
          <w:b/>
          <w:bCs/>
        </w:rPr>
        <w:t>What does</w:t>
      </w:r>
      <w:r>
        <w:rPr>
          <w:b/>
        </w:rPr>
        <w:t xml:space="preserve"> Leapfrog mean by “payer-specific negotiated charges?”</w:t>
      </w:r>
    </w:p>
    <w:p w14:paraId="4B473BD4" w14:textId="77777777" w:rsidR="005C127E" w:rsidRDefault="005C127E" w:rsidP="005C127E">
      <w:pPr>
        <w:pStyle w:val="ListParagraph"/>
        <w:spacing w:before="200" w:after="200" w:line="276" w:lineRule="auto"/>
        <w:ind w:left="360"/>
        <w:rPr>
          <w:bCs/>
        </w:rPr>
      </w:pPr>
      <w:r w:rsidRPr="000253A9">
        <w:rPr>
          <w:bCs/>
        </w:rPr>
        <w:t>The “</w:t>
      </w:r>
      <w:r>
        <w:rPr>
          <w:bCs/>
        </w:rPr>
        <w:t>payer-specific</w:t>
      </w:r>
      <w:r w:rsidRPr="000253A9">
        <w:rPr>
          <w:bCs/>
        </w:rPr>
        <w:t xml:space="preserve"> negotiated charge” is the rate that a</w:t>
      </w:r>
      <w:r>
        <w:rPr>
          <w:bCs/>
        </w:rPr>
        <w:t xml:space="preserve">n ASC </w:t>
      </w:r>
      <w:r w:rsidRPr="000253A9">
        <w:rPr>
          <w:bCs/>
        </w:rPr>
        <w:t>has negotiated with a third-party payer</w:t>
      </w:r>
      <w:r>
        <w:rPr>
          <w:bCs/>
        </w:rPr>
        <w:t xml:space="preserve">. </w:t>
      </w:r>
      <w:r w:rsidRPr="000253A9">
        <w:rPr>
          <w:bCs/>
        </w:rPr>
        <w:t xml:space="preserve">Each </w:t>
      </w:r>
      <w:r>
        <w:rPr>
          <w:bCs/>
        </w:rPr>
        <w:t>payer-specific</w:t>
      </w:r>
      <w:r w:rsidRPr="000253A9">
        <w:rPr>
          <w:bCs/>
        </w:rPr>
        <w:t xml:space="preserve"> negotiated charge </w:t>
      </w:r>
      <w:r>
        <w:rPr>
          <w:bCs/>
        </w:rPr>
        <w:t xml:space="preserve">should be </w:t>
      </w:r>
      <w:r w:rsidRPr="000253A9">
        <w:rPr>
          <w:bCs/>
        </w:rPr>
        <w:t>clearly associated with the name of the third-party payer</w:t>
      </w:r>
      <w:r>
        <w:rPr>
          <w:bCs/>
        </w:rPr>
        <w:t xml:space="preserve"> if charges differ by payer</w:t>
      </w:r>
      <w:r w:rsidRPr="000253A9">
        <w:rPr>
          <w:bCs/>
        </w:rPr>
        <w:t xml:space="preserve">. </w:t>
      </w:r>
      <w:r>
        <w:rPr>
          <w:bCs/>
        </w:rPr>
        <w:t>P</w:t>
      </w:r>
      <w:r w:rsidRPr="000253A9">
        <w:rPr>
          <w:bCs/>
        </w:rPr>
        <w:t>ayer-specific negotiated charges are often found</w:t>
      </w:r>
      <w:r>
        <w:rPr>
          <w:bCs/>
        </w:rPr>
        <w:t xml:space="preserve"> in rate sheets</w:t>
      </w:r>
      <w:r w:rsidRPr="000253A9">
        <w:rPr>
          <w:bCs/>
        </w:rPr>
        <w:t xml:space="preserve">. Such rate sheets typically contain a list of common billing codes for items and services provided by the </w:t>
      </w:r>
      <w:r>
        <w:rPr>
          <w:bCs/>
        </w:rPr>
        <w:t>ASC</w:t>
      </w:r>
      <w:r w:rsidRPr="000253A9">
        <w:rPr>
          <w:bCs/>
        </w:rPr>
        <w:t xml:space="preserve"> along with the associated payer-specific negotiated charge or rate. </w:t>
      </w:r>
      <w:r>
        <w:rPr>
          <w:bCs/>
        </w:rPr>
        <w:t>This is NOT the “chargemaster” price.</w:t>
      </w:r>
    </w:p>
    <w:p w14:paraId="06CF0624" w14:textId="77777777" w:rsidR="005C127E" w:rsidRPr="000253A9" w:rsidRDefault="005C127E" w:rsidP="005C127E">
      <w:pPr>
        <w:pStyle w:val="ListParagraph"/>
        <w:spacing w:before="200" w:after="200" w:line="276" w:lineRule="auto"/>
        <w:ind w:left="360"/>
        <w:rPr>
          <w:b/>
        </w:rPr>
      </w:pPr>
    </w:p>
    <w:p w14:paraId="4F2B498D" w14:textId="77777777" w:rsidR="005C127E" w:rsidRDefault="005C127E" w:rsidP="00B16FC7">
      <w:pPr>
        <w:pStyle w:val="ListParagraph"/>
        <w:numPr>
          <w:ilvl w:val="0"/>
          <w:numId w:val="174"/>
        </w:numPr>
        <w:rPr>
          <w:bCs/>
        </w:rPr>
      </w:pPr>
      <w:bookmarkStart w:id="87" w:name="billingethics_CashPrices"/>
      <w:bookmarkEnd w:id="87"/>
      <w:r w:rsidRPr="001A4CEC">
        <w:rPr>
          <w:b/>
        </w:rPr>
        <w:t>What does Leapfrog mean by “cash prices”</w:t>
      </w:r>
      <w:r>
        <w:rPr>
          <w:b/>
        </w:rPr>
        <w:t>?</w:t>
      </w:r>
      <w:r>
        <w:rPr>
          <w:b/>
        </w:rPr>
        <w:br/>
      </w:r>
      <w:r>
        <w:rPr>
          <w:bCs/>
        </w:rPr>
        <w:t>T</w:t>
      </w:r>
      <w:r w:rsidRPr="00D023DF">
        <w:rPr>
          <w:bCs/>
        </w:rPr>
        <w:t>he charge that applies to an individual who pays cash, or cash</w:t>
      </w:r>
      <w:r>
        <w:rPr>
          <w:bCs/>
        </w:rPr>
        <w:t xml:space="preserve"> </w:t>
      </w:r>
      <w:r w:rsidRPr="00D023DF">
        <w:rPr>
          <w:bCs/>
        </w:rPr>
        <w:t xml:space="preserve">equivalent, for the </w:t>
      </w:r>
      <w:r>
        <w:rPr>
          <w:bCs/>
        </w:rPr>
        <w:t>procedure</w:t>
      </w:r>
      <w:r w:rsidRPr="00D023DF">
        <w:rPr>
          <w:bCs/>
        </w:rPr>
        <w:t>. If the</w:t>
      </w:r>
      <w:r>
        <w:rPr>
          <w:bCs/>
        </w:rPr>
        <w:t xml:space="preserve"> facility</w:t>
      </w:r>
      <w:r w:rsidRPr="00D023DF">
        <w:rPr>
          <w:bCs/>
        </w:rPr>
        <w:t xml:space="preserve"> </w:t>
      </w:r>
      <w:r>
        <w:rPr>
          <w:bCs/>
        </w:rPr>
        <w:t xml:space="preserve">offers </w:t>
      </w:r>
      <w:r w:rsidRPr="00D023DF">
        <w:rPr>
          <w:bCs/>
        </w:rPr>
        <w:t xml:space="preserve">a </w:t>
      </w:r>
      <w:r>
        <w:rPr>
          <w:bCs/>
        </w:rPr>
        <w:t xml:space="preserve">discounted </w:t>
      </w:r>
      <w:r w:rsidRPr="00D023DF">
        <w:rPr>
          <w:bCs/>
        </w:rPr>
        <w:t>cash price for a</w:t>
      </w:r>
      <w:r>
        <w:rPr>
          <w:bCs/>
        </w:rPr>
        <w:t>ny procedure</w:t>
      </w:r>
      <w:r w:rsidRPr="00D023DF">
        <w:rPr>
          <w:bCs/>
        </w:rPr>
        <w:t xml:space="preserve">, the </w:t>
      </w:r>
      <w:r>
        <w:rPr>
          <w:bCs/>
        </w:rPr>
        <w:t>facility</w:t>
      </w:r>
      <w:r w:rsidRPr="00D023DF">
        <w:rPr>
          <w:bCs/>
        </w:rPr>
        <w:t xml:space="preserve"> </w:t>
      </w:r>
      <w:r>
        <w:rPr>
          <w:bCs/>
        </w:rPr>
        <w:t xml:space="preserve">can list both discounted and </w:t>
      </w:r>
      <w:r w:rsidRPr="00D023DF">
        <w:rPr>
          <w:bCs/>
        </w:rPr>
        <w:t xml:space="preserve">undiscounted </w:t>
      </w:r>
      <w:r>
        <w:rPr>
          <w:bCs/>
        </w:rPr>
        <w:t xml:space="preserve">prices </w:t>
      </w:r>
      <w:r w:rsidRPr="00D023DF">
        <w:rPr>
          <w:bCs/>
        </w:rPr>
        <w:t xml:space="preserve">for the </w:t>
      </w:r>
      <w:r>
        <w:rPr>
          <w:bCs/>
        </w:rPr>
        <w:t xml:space="preserve">procedure </w:t>
      </w:r>
      <w:r w:rsidRPr="00D023DF">
        <w:rPr>
          <w:bCs/>
        </w:rPr>
        <w:t>(and any corresponding ancillary services)</w:t>
      </w:r>
      <w:r>
        <w:rPr>
          <w:bCs/>
        </w:rPr>
        <w:t xml:space="preserve">. </w:t>
      </w:r>
    </w:p>
    <w:p w14:paraId="4AB18216" w14:textId="77777777" w:rsidR="005C127E" w:rsidRDefault="005C127E" w:rsidP="005C127E">
      <w:pPr>
        <w:pStyle w:val="ListParagraph"/>
        <w:ind w:left="360"/>
        <w:rPr>
          <w:bCs/>
        </w:rPr>
      </w:pPr>
    </w:p>
    <w:p w14:paraId="16D853FF" w14:textId="77777777" w:rsidR="005C127E" w:rsidRPr="004F566F" w:rsidRDefault="005C127E" w:rsidP="00B16FC7">
      <w:pPr>
        <w:pStyle w:val="ListParagraph"/>
        <w:numPr>
          <w:ilvl w:val="0"/>
          <w:numId w:val="174"/>
        </w:numPr>
        <w:rPr>
          <w:bCs/>
        </w:rPr>
      </w:pPr>
      <w:r>
        <w:rPr>
          <w:b/>
        </w:rPr>
        <w:t>If our facility has a price calculator on our website that lists prices for a specific procedure after a user inputs some parameters to calculate the cost, what should we select?</w:t>
      </w:r>
    </w:p>
    <w:p w14:paraId="041B147D" w14:textId="77777777" w:rsidR="005C127E" w:rsidRDefault="005C127E" w:rsidP="005C127E">
      <w:pPr>
        <w:pStyle w:val="ListParagraph"/>
        <w:spacing w:before="200" w:after="200" w:line="276" w:lineRule="auto"/>
        <w:ind w:left="360"/>
        <w:rPr>
          <w:bCs/>
        </w:rPr>
      </w:pPr>
      <w:r>
        <w:rPr>
          <w:bCs/>
        </w:rPr>
        <w:t>Select either “cash prices,” “payer-specific negotiated charges,” or “both,” depending on what values your online price calculator outputs.</w:t>
      </w:r>
    </w:p>
    <w:p w14:paraId="1DEDB164" w14:textId="77777777" w:rsidR="005C127E" w:rsidRPr="008A0FA3" w:rsidRDefault="005C127E" w:rsidP="005C127E">
      <w:pPr>
        <w:pStyle w:val="ListParagraph"/>
        <w:spacing w:before="200" w:after="200" w:line="276" w:lineRule="auto"/>
        <w:ind w:left="360"/>
        <w:rPr>
          <w:bCs/>
        </w:rPr>
      </w:pPr>
    </w:p>
    <w:p w14:paraId="42BB02B9" w14:textId="77777777" w:rsidR="005C127E" w:rsidRPr="00A05EE7" w:rsidRDefault="005C127E" w:rsidP="00B16FC7">
      <w:pPr>
        <w:pStyle w:val="ListParagraph"/>
        <w:numPr>
          <w:ilvl w:val="0"/>
          <w:numId w:val="174"/>
        </w:numPr>
        <w:spacing w:before="200" w:after="0" w:line="276" w:lineRule="auto"/>
        <w:rPr>
          <w:rFonts w:eastAsia="Times New Roman" w:cs="Times New Roman"/>
          <w:b/>
          <w:bCs/>
          <w:szCs w:val="20"/>
        </w:rPr>
      </w:pPr>
      <w:bookmarkStart w:id="88" w:name="billingethics_patientprimarylanguage"/>
      <w:bookmarkStart w:id="89" w:name="billingtranslation_1b"/>
      <w:bookmarkEnd w:id="88"/>
      <w:bookmarkEnd w:id="89"/>
      <w:r>
        <w:rPr>
          <w:rFonts w:eastAsia="Avenir" w:cs="Calibri"/>
          <w:b/>
          <w:bCs/>
          <w:szCs w:val="20"/>
        </w:rPr>
        <w:t xml:space="preserve">To meet the criteria for item “i” in question #3, does our facility have to translate the </w:t>
      </w:r>
      <w:r w:rsidRPr="00A05EE7">
        <w:rPr>
          <w:rFonts w:eastAsia="Avenir" w:cs="Calibri"/>
          <w:b/>
          <w:bCs/>
          <w:szCs w:val="20"/>
        </w:rPr>
        <w:t>bill</w:t>
      </w:r>
      <w:r>
        <w:rPr>
          <w:rFonts w:eastAsia="Avenir" w:cs="Calibri"/>
          <w:b/>
          <w:bCs/>
          <w:szCs w:val="20"/>
        </w:rPr>
        <w:t xml:space="preserve">ing statement and/or master itemized bill to every language spoken by our patients? </w:t>
      </w:r>
    </w:p>
    <w:p w14:paraId="1B64524B" w14:textId="77777777" w:rsidR="005C127E" w:rsidRDefault="005C127E" w:rsidP="005C127E">
      <w:pPr>
        <w:pStyle w:val="ListParagraph"/>
        <w:spacing w:before="200" w:after="200" w:line="276" w:lineRule="auto"/>
        <w:ind w:left="360"/>
        <w:rPr>
          <w:rFonts w:eastAsia="Times New Roman" w:cs="Times New Roman"/>
          <w:szCs w:val="20"/>
        </w:rPr>
      </w:pPr>
      <w:r>
        <w:t>Facilities</w:t>
      </w:r>
      <w:r w:rsidRPr="00C67A5E">
        <w:t xml:space="preserve"> must provide instructions, in the patient’s primary language, on how to obtain a written translation or oral interpretation of the bill if the language constitutes 5% (and at least 50 patients) or 1,000 patients (whichever is less) of the population eligible to be served or likely to</w:t>
      </w:r>
      <w:r>
        <w:rPr>
          <w:rFonts w:eastAsia="Times New Roman" w:cs="Times New Roman"/>
          <w:szCs w:val="20"/>
        </w:rPr>
        <w:t xml:space="preserve"> receive care at the facility.</w:t>
      </w:r>
    </w:p>
    <w:p w14:paraId="72B5CDFA" w14:textId="77777777" w:rsidR="005C127E" w:rsidRDefault="005C127E" w:rsidP="005C127E">
      <w:pPr>
        <w:pStyle w:val="ListParagraph"/>
        <w:spacing w:before="200" w:after="200" w:line="276" w:lineRule="auto"/>
        <w:ind w:left="360"/>
        <w:rPr>
          <w:bCs/>
        </w:rPr>
      </w:pPr>
    </w:p>
    <w:p w14:paraId="43ABDBA4" w14:textId="77777777" w:rsidR="005C127E" w:rsidRPr="00350CC5" w:rsidRDefault="005C127E" w:rsidP="00B16FC7">
      <w:pPr>
        <w:pStyle w:val="ListParagraph"/>
        <w:numPr>
          <w:ilvl w:val="0"/>
          <w:numId w:val="174"/>
        </w:numPr>
      </w:pPr>
      <w:r w:rsidRPr="00350CC5">
        <w:rPr>
          <w:b/>
          <w:bCs/>
        </w:rPr>
        <w:t>If our facility does not offer financial assistance, price adjustments, debt forgiveness or payment plans as described in questions #1 and #4, how can we provide information to patients about these in the billing statement or via the billing statement?</w:t>
      </w:r>
    </w:p>
    <w:p w14:paraId="33160B1B" w14:textId="77777777" w:rsidR="005C127E" w:rsidRDefault="005C127E" w:rsidP="005C127E">
      <w:pPr>
        <w:pStyle w:val="ListParagraph"/>
        <w:ind w:left="360"/>
      </w:pPr>
      <w:r>
        <w:t>If your facility does not offer financial assistance, price adjustments, debt forgiveness or payment plans, then the elements of questions #1 and #4 that refer to these items do not apply to your facility. For example, if your facility does not offer price adjustments, item (b) in question #4 that refers to price adjustments does not need to be under the authority of your billing representatives to offer.</w:t>
      </w:r>
    </w:p>
    <w:p w14:paraId="6FB4CD31" w14:textId="77777777" w:rsidR="005C127E" w:rsidRDefault="005C127E" w:rsidP="005C127E">
      <w:pPr>
        <w:pStyle w:val="ListParagraph"/>
        <w:ind w:left="360"/>
      </w:pPr>
    </w:p>
    <w:p w14:paraId="0630CE76" w14:textId="77777777" w:rsidR="005C127E" w:rsidRPr="007A6C64" w:rsidRDefault="005C127E" w:rsidP="00B16FC7">
      <w:pPr>
        <w:pStyle w:val="ListParagraph"/>
        <w:numPr>
          <w:ilvl w:val="0"/>
          <w:numId w:val="174"/>
        </w:numPr>
        <w:spacing w:before="200" w:after="200" w:line="276" w:lineRule="auto"/>
        <w:rPr>
          <w:b/>
        </w:rPr>
      </w:pPr>
      <w:bookmarkStart w:id="90" w:name="BillingEthics_LegalAction"/>
      <w:bookmarkEnd w:id="90"/>
      <w:r w:rsidRPr="007A6C64">
        <w:rPr>
          <w:b/>
        </w:rPr>
        <w:t xml:space="preserve">What does Leapfrog mean by </w:t>
      </w:r>
      <w:r>
        <w:rPr>
          <w:b/>
        </w:rPr>
        <w:t>“</w:t>
      </w:r>
      <w:r w:rsidRPr="007A6C64">
        <w:rPr>
          <w:b/>
        </w:rPr>
        <w:t>legal action</w:t>
      </w:r>
      <w:r>
        <w:rPr>
          <w:b/>
        </w:rPr>
        <w:t>” in question #5</w:t>
      </w:r>
      <w:r w:rsidRPr="007A6C64">
        <w:rPr>
          <w:b/>
        </w:rPr>
        <w:t>?</w:t>
      </w:r>
    </w:p>
    <w:p w14:paraId="196D2983" w14:textId="77777777" w:rsidR="005C127E" w:rsidRDefault="005C127E" w:rsidP="005C127E">
      <w:pPr>
        <w:pStyle w:val="ListParagraph"/>
        <w:spacing w:before="200" w:after="200" w:line="276" w:lineRule="auto"/>
        <w:ind w:left="360"/>
        <w:rPr>
          <w:rFonts w:eastAsia="Avenir" w:cstheme="minorHAnsi"/>
        </w:rPr>
      </w:pPr>
      <w:r w:rsidRPr="006E01AA">
        <w:rPr>
          <w:rFonts w:eastAsia="Avenir" w:cstheme="minorHAnsi"/>
        </w:rPr>
        <w:t>Legal action can include, but is not limited to, a lawsuit, wage garnishment, filing to take a patient’s money out of their tax return, seizing or placing a lien on a patient’s personal property</w:t>
      </w:r>
      <w:r>
        <w:rPr>
          <w:rFonts w:eastAsia="Avenir" w:cstheme="minorHAnsi"/>
        </w:rPr>
        <w:t xml:space="preserve"> and selling or transferring a patient’s debt to a debt collection agency that will take legal action against the patient. </w:t>
      </w:r>
      <w:r w:rsidRPr="0007714F">
        <w:rPr>
          <w:rFonts w:eastAsia="Avenir" w:cstheme="minorHAnsi"/>
        </w:rPr>
        <w:t>If</w:t>
      </w:r>
      <w:r>
        <w:rPr>
          <w:rFonts w:eastAsia="Avenir" w:cstheme="minorHAnsi"/>
        </w:rPr>
        <w:t xml:space="preserve">, through their contract with the facility, </w:t>
      </w:r>
      <w:r w:rsidRPr="0007714F">
        <w:rPr>
          <w:rFonts w:eastAsia="Avenir" w:cstheme="minorHAnsi"/>
        </w:rPr>
        <w:t>the debt collection agency is prevented from taking legal action against patients, selling or transferring a patient’s debt to that debt collection agency would not be considered legal action.</w:t>
      </w:r>
      <w:r w:rsidRPr="006E01AA">
        <w:rPr>
          <w:rFonts w:eastAsia="Avenir" w:cstheme="minorHAnsi"/>
        </w:rPr>
        <w:t xml:space="preserve"> </w:t>
      </w:r>
    </w:p>
    <w:p w14:paraId="0BDE3340" w14:textId="77777777" w:rsidR="005C127E" w:rsidRDefault="005C127E" w:rsidP="005C127E">
      <w:pPr>
        <w:pStyle w:val="ListParagraph"/>
        <w:spacing w:before="200" w:after="200" w:line="276" w:lineRule="auto"/>
        <w:ind w:left="360"/>
        <w:rPr>
          <w:rFonts w:eastAsia="Avenir" w:cstheme="minorHAnsi"/>
        </w:rPr>
      </w:pPr>
    </w:p>
    <w:p w14:paraId="6660DB9D" w14:textId="77777777" w:rsidR="005C127E" w:rsidRDefault="005C127E" w:rsidP="005C127E">
      <w:pPr>
        <w:pStyle w:val="ListParagraph"/>
        <w:spacing w:before="200" w:after="200" w:line="276" w:lineRule="auto"/>
        <w:ind w:left="360"/>
        <w:rPr>
          <w:rFonts w:eastAsia="Avenir" w:cstheme="minorHAnsi"/>
        </w:rPr>
      </w:pPr>
      <w:r w:rsidRPr="005830F6">
        <w:rPr>
          <w:rFonts w:eastAsia="Avenir" w:cstheme="minorHAnsi"/>
        </w:rPr>
        <w:t xml:space="preserve">Patients with whom your </w:t>
      </w:r>
      <w:r>
        <w:rPr>
          <w:rFonts w:eastAsia="Avenir" w:cstheme="minorHAnsi"/>
        </w:rPr>
        <w:t xml:space="preserve">facility </w:t>
      </w:r>
      <w:r w:rsidRPr="005830F6">
        <w:rPr>
          <w:rFonts w:eastAsia="Avenir" w:cstheme="minorHAnsi"/>
        </w:rPr>
        <w:t xml:space="preserve">has entered into a written agreement specifying a </w:t>
      </w:r>
      <w:r>
        <w:rPr>
          <w:rFonts w:eastAsia="Avenir" w:cstheme="minorHAnsi"/>
        </w:rPr>
        <w:t>good faith estimate</w:t>
      </w:r>
      <w:r w:rsidRPr="005830F6">
        <w:rPr>
          <w:rFonts w:eastAsia="Avenir" w:cstheme="minorHAnsi"/>
        </w:rPr>
        <w:t xml:space="preserve"> for a medical service </w:t>
      </w:r>
      <w:r>
        <w:rPr>
          <w:rFonts w:eastAsia="Avenir" w:cstheme="minorHAnsi"/>
        </w:rPr>
        <w:t>are</w:t>
      </w:r>
      <w:r w:rsidRPr="005830F6">
        <w:rPr>
          <w:rFonts w:eastAsia="Avenir" w:cstheme="minorHAnsi"/>
        </w:rPr>
        <w:t xml:space="preserve"> not included in this question.</w:t>
      </w:r>
      <w:r>
        <w:rPr>
          <w:rFonts w:eastAsia="Avenir" w:cstheme="minorHAnsi"/>
        </w:rPr>
        <w:t xml:space="preserve"> </w:t>
      </w:r>
      <w:r w:rsidRPr="00D26750">
        <w:rPr>
          <w:rFonts w:eastAsia="Avenir" w:cstheme="minorHAnsi"/>
        </w:rPr>
        <w:t>A patient</w:t>
      </w:r>
      <w:r>
        <w:rPr>
          <w:rFonts w:eastAsia="Avenir" w:cstheme="minorHAnsi"/>
        </w:rPr>
        <w:t>’</w:t>
      </w:r>
      <w:r w:rsidRPr="00D26750">
        <w:rPr>
          <w:rFonts w:eastAsia="Avenir" w:cstheme="minorHAnsi"/>
        </w:rPr>
        <w:t xml:space="preserve">s insurance being accepted by the </w:t>
      </w:r>
      <w:r>
        <w:rPr>
          <w:rFonts w:eastAsia="Avenir" w:cstheme="minorHAnsi"/>
        </w:rPr>
        <w:lastRenderedPageBreak/>
        <w:t>facility</w:t>
      </w:r>
      <w:r w:rsidRPr="00D26750">
        <w:rPr>
          <w:rFonts w:eastAsia="Avenir" w:cstheme="minorHAnsi"/>
        </w:rPr>
        <w:t>, or publicly available prices for a procedure, do NOT constitute a written agreement specifying a set price for a procedure.</w:t>
      </w:r>
    </w:p>
    <w:p w14:paraId="2CD60D2C" w14:textId="77777777" w:rsidR="005C127E" w:rsidRDefault="005C127E" w:rsidP="005C127E">
      <w:pPr>
        <w:pStyle w:val="ListParagraph"/>
        <w:spacing w:before="200" w:after="200" w:line="276" w:lineRule="auto"/>
        <w:ind w:left="360"/>
        <w:rPr>
          <w:rFonts w:eastAsia="Avenir" w:cstheme="minorHAnsi"/>
        </w:rPr>
      </w:pPr>
    </w:p>
    <w:p w14:paraId="2AC4237B" w14:textId="77777777" w:rsidR="005C127E" w:rsidRDefault="005C127E" w:rsidP="005C127E">
      <w:pPr>
        <w:pStyle w:val="ListParagraph"/>
        <w:spacing w:before="200" w:after="200" w:line="276" w:lineRule="auto"/>
        <w:ind w:left="360"/>
        <w:rPr>
          <w:rFonts w:eastAsia="Avenir" w:cstheme="minorHAnsi"/>
        </w:rPr>
      </w:pPr>
      <w:r w:rsidRPr="00D26750">
        <w:rPr>
          <w:rFonts w:eastAsia="Avenir" w:cstheme="minorHAnsi"/>
        </w:rPr>
        <w:t>In addition, other legal proceedings where patients may be named as defendants for causes other than late or non-payment of a medical bill are not included in this standard (e.g.</w:t>
      </w:r>
      <w:r>
        <w:rPr>
          <w:rFonts w:eastAsia="Avenir" w:cstheme="minorHAnsi"/>
        </w:rPr>
        <w:t>,</w:t>
      </w:r>
      <w:r w:rsidRPr="00D26750">
        <w:rPr>
          <w:rFonts w:eastAsia="Avenir" w:cstheme="minorHAnsi"/>
        </w:rPr>
        <w:t xml:space="preserve"> filing a lien after an auto accident, or misappropriation of an insurance reimbursement).</w:t>
      </w:r>
    </w:p>
    <w:p w14:paraId="4191FF00" w14:textId="77777777" w:rsidR="005C127E" w:rsidRDefault="005C127E" w:rsidP="005C127E">
      <w:pPr>
        <w:pStyle w:val="ListParagraph"/>
        <w:spacing w:before="200" w:after="200" w:line="276" w:lineRule="auto"/>
        <w:ind w:left="360"/>
        <w:rPr>
          <w:rFonts w:eastAsia="Avenir" w:cstheme="minorHAnsi"/>
        </w:rPr>
      </w:pPr>
    </w:p>
    <w:p w14:paraId="18F06A42" w14:textId="77777777" w:rsidR="005C127E" w:rsidRPr="003A5185" w:rsidRDefault="005C127E" w:rsidP="00B16FC7">
      <w:pPr>
        <w:pStyle w:val="ListParagraph"/>
        <w:numPr>
          <w:ilvl w:val="0"/>
          <w:numId w:val="174"/>
        </w:numPr>
        <w:spacing w:before="200" w:after="200" w:line="276" w:lineRule="auto"/>
        <w:rPr>
          <w:rFonts w:eastAsia="Avenir" w:cstheme="minorHAnsi"/>
        </w:rPr>
      </w:pPr>
      <w:r w:rsidRPr="001B2844">
        <w:rPr>
          <w:rFonts w:eastAsia="Avenir" w:cstheme="minorHAnsi"/>
          <w:b/>
          <w:bCs/>
        </w:rPr>
        <w:t>What are alternatives to legal action against patients?</w:t>
      </w:r>
    </w:p>
    <w:p w14:paraId="3860BAEA" w14:textId="0FF7AC69" w:rsidR="00344AD4" w:rsidRDefault="005C127E" w:rsidP="005C127E">
      <w:pPr>
        <w:pStyle w:val="ListParagraph"/>
        <w:spacing w:before="200" w:after="200" w:line="276" w:lineRule="auto"/>
        <w:ind w:left="360"/>
        <w:rPr>
          <w:rFonts w:eastAsia="Avenir" w:cstheme="minorHAnsi"/>
        </w:rPr>
      </w:pPr>
      <w:r w:rsidRPr="00192E01">
        <w:rPr>
          <w:rFonts w:eastAsia="Avenir" w:cstheme="minorHAnsi"/>
        </w:rPr>
        <w:t>To ensure that patients are not being pursued when they no longer have the means to pay, some health</w:t>
      </w:r>
      <w:r>
        <w:rPr>
          <w:rFonts w:eastAsia="Avenir" w:cstheme="minorHAnsi"/>
        </w:rPr>
        <w:t xml:space="preserve"> </w:t>
      </w:r>
      <w:r w:rsidRPr="00192E01">
        <w:rPr>
          <w:rFonts w:eastAsia="Avenir" w:cstheme="minorHAnsi"/>
        </w:rPr>
        <w:t xml:space="preserve">care providers partner with </w:t>
      </w:r>
      <w:r>
        <w:rPr>
          <w:rFonts w:eastAsia="Avenir" w:cstheme="minorHAnsi"/>
        </w:rPr>
        <w:t>organizations</w:t>
      </w:r>
      <w:r w:rsidRPr="00192E01">
        <w:rPr>
          <w:rFonts w:eastAsia="Avenir" w:cstheme="minorHAnsi"/>
        </w:rPr>
        <w:t xml:space="preserve"> such as </w:t>
      </w:r>
      <w:r>
        <w:rPr>
          <w:rFonts w:eastAsia="Avenir" w:cstheme="minorHAnsi"/>
        </w:rPr>
        <w:t>Undue</w:t>
      </w:r>
      <w:r w:rsidRPr="00192E01">
        <w:rPr>
          <w:rFonts w:eastAsia="Avenir" w:cstheme="minorHAnsi"/>
        </w:rPr>
        <w:t xml:space="preserve"> Medical Debt, a nonprofit that uses philanthropically raised funds to acquire bad debt from health systems solely for the purpose of debt relief. They use credit analytics to locate patients with financial hardship and help notify the patient that the debt is abolished. Facilities can contact </w:t>
      </w:r>
      <w:r>
        <w:rPr>
          <w:rFonts w:eastAsia="Avenir" w:cstheme="minorHAnsi"/>
        </w:rPr>
        <w:t>Undue</w:t>
      </w:r>
      <w:r w:rsidRPr="00192E01">
        <w:rPr>
          <w:rFonts w:eastAsia="Avenir" w:cstheme="minorHAnsi"/>
        </w:rPr>
        <w:t xml:space="preserve"> Medical Debt here:</w:t>
      </w:r>
      <w:r w:rsidRPr="00BE04C3">
        <w:t xml:space="preserve"> </w:t>
      </w:r>
      <w:hyperlink r:id="rId98" w:history="1">
        <w:r w:rsidR="00344AD4" w:rsidRPr="00F66556">
          <w:rPr>
            <w:rStyle w:val="Hyperlink"/>
            <w:rFonts w:eastAsia="Avenir"/>
          </w:rPr>
          <w:t>https://unduemedicaldebt.org/contact/</w:t>
        </w:r>
      </w:hyperlink>
      <w:r w:rsidR="00344AD4">
        <w:rPr>
          <w:rFonts w:eastAsia="Avenir"/>
        </w:rPr>
        <w:t>.</w:t>
      </w:r>
    </w:p>
    <w:p w14:paraId="7A03B7CB" w14:textId="77777777" w:rsidR="005C127E" w:rsidRDefault="005C127E" w:rsidP="005C127E">
      <w:pPr>
        <w:pStyle w:val="ListParagraph"/>
        <w:spacing w:before="200" w:after="200" w:line="276" w:lineRule="auto"/>
        <w:ind w:left="360"/>
        <w:rPr>
          <w:rFonts w:eastAsia="Avenir" w:cstheme="minorHAnsi"/>
        </w:rPr>
      </w:pPr>
    </w:p>
    <w:p w14:paraId="7BAEF183" w14:textId="77777777" w:rsidR="005C127E" w:rsidRDefault="005C127E" w:rsidP="00C81CF6">
      <w:pPr>
        <w:pStyle w:val="ListParagraph"/>
        <w:numPr>
          <w:ilvl w:val="0"/>
          <w:numId w:val="174"/>
        </w:numPr>
        <w:spacing w:before="200" w:after="200"/>
      </w:pPr>
      <w:bookmarkStart w:id="91" w:name="BillingEthics_GoodFaithEstimate"/>
      <w:bookmarkEnd w:id="91"/>
      <w:r w:rsidRPr="00F92E46">
        <w:rPr>
          <w:rFonts w:cs="Arial"/>
          <w:b/>
          <w:bCs/>
        </w:rPr>
        <w:t>What is a “good faith estimate” as referred to in question #</w:t>
      </w:r>
      <w:r>
        <w:rPr>
          <w:rFonts w:cs="Arial"/>
          <w:b/>
          <w:bCs/>
        </w:rPr>
        <w:t>5</w:t>
      </w:r>
      <w:r w:rsidRPr="00F92E46">
        <w:rPr>
          <w:rFonts w:cs="Arial"/>
          <w:b/>
          <w:bCs/>
        </w:rPr>
        <w:t>?</w:t>
      </w:r>
      <w:r w:rsidRPr="00F92E46">
        <w:rPr>
          <w:rFonts w:cs="Arial"/>
          <w:b/>
          <w:bCs/>
        </w:rPr>
        <w:br/>
      </w:r>
      <w:r w:rsidRPr="00F92E46">
        <w:rPr>
          <w:rFonts w:cs="Arial"/>
        </w:rPr>
        <w:t xml:space="preserve">A good faith estimate includes an itemized list of expected charges for the primary item or service the patient will receive, and any other items or services provided as part of the same scheduled episode of care. The final bill must be no more than $400 over the amount of the good faith estimate. The Centers for Medicare and Medicaid Services have published an example template for providing good faith estimates: </w:t>
      </w:r>
      <w:hyperlink r:id="rId99" w:history="1">
        <w:r w:rsidRPr="00FA25B0">
          <w:rPr>
            <w:rStyle w:val="Hyperlink"/>
          </w:rPr>
          <w:t>https://www.cms.gov/files/document/good-faith-estimate-example.pdf</w:t>
        </w:r>
      </w:hyperlink>
      <w:r>
        <w:t>.</w:t>
      </w:r>
    </w:p>
    <w:p w14:paraId="2DB26FD6" w14:textId="77777777" w:rsidR="00C81CF6" w:rsidRDefault="00C81CF6" w:rsidP="00D376EE">
      <w:pPr>
        <w:pStyle w:val="ListParagraph"/>
        <w:spacing w:before="200" w:after="200"/>
        <w:ind w:left="360"/>
      </w:pPr>
    </w:p>
    <w:p w14:paraId="2C65C36D" w14:textId="77777777" w:rsidR="0014063E" w:rsidRPr="00A96A4F" w:rsidRDefault="0014063E" w:rsidP="0014063E">
      <w:pPr>
        <w:pStyle w:val="ListParagraph"/>
        <w:numPr>
          <w:ilvl w:val="0"/>
          <w:numId w:val="174"/>
        </w:numPr>
        <w:spacing w:before="200" w:after="200"/>
        <w:rPr>
          <w:b/>
          <w:bCs/>
        </w:rPr>
      </w:pPr>
      <w:r w:rsidRPr="00DF786A">
        <w:rPr>
          <w:b/>
          <w:bCs/>
        </w:rPr>
        <w:t xml:space="preserve">How do I know if a state or federal law requires my </w:t>
      </w:r>
      <w:r>
        <w:rPr>
          <w:b/>
          <w:bCs/>
        </w:rPr>
        <w:t>facility</w:t>
      </w:r>
      <w:r w:rsidRPr="00DF786A">
        <w:rPr>
          <w:b/>
          <w:bCs/>
        </w:rPr>
        <w:t xml:space="preserve"> to transfer delinquent payments to a state or federal agency (e.g., Department of Treasury, Attorney General, Department of Health, etc.)?</w:t>
      </w:r>
    </w:p>
    <w:p w14:paraId="57070623" w14:textId="73B312F5" w:rsidR="0014063E" w:rsidRDefault="0014063E" w:rsidP="0014063E">
      <w:pPr>
        <w:pStyle w:val="ListParagraph"/>
        <w:spacing w:before="200" w:after="0" w:line="276" w:lineRule="auto"/>
        <w:ind w:left="360"/>
      </w:pPr>
      <w:r w:rsidRPr="00ED2F23">
        <w:t xml:space="preserve">These requirements generally apply to </w:t>
      </w:r>
      <w:r w:rsidRPr="00A96A4F">
        <w:t>public or state-owned health</w:t>
      </w:r>
      <w:r w:rsidR="00691A9F">
        <w:t xml:space="preserve"> </w:t>
      </w:r>
      <w:r w:rsidRPr="00A96A4F">
        <w:t>care facilities,</w:t>
      </w:r>
      <w:r w:rsidRPr="00ED2F23">
        <w:t xml:space="preserve"> including ASCs operated by public university or state health systems, in certain states (e.g., Illinois or New York). The obligation is tied to the facility’s </w:t>
      </w:r>
      <w:r w:rsidRPr="00A96A4F">
        <w:t>public ownership or operation,</w:t>
      </w:r>
      <w:r w:rsidRPr="00ED2F23">
        <w:t xml:space="preserve"> rather than its status as an ASC.</w:t>
      </w:r>
    </w:p>
    <w:p w14:paraId="438348E0" w14:textId="77777777" w:rsidR="0014063E" w:rsidRPr="00ED2F23" w:rsidRDefault="0014063E" w:rsidP="0014063E">
      <w:pPr>
        <w:pStyle w:val="ListParagraph"/>
        <w:spacing w:before="200" w:after="0" w:line="276" w:lineRule="auto"/>
        <w:ind w:left="360"/>
      </w:pPr>
    </w:p>
    <w:p w14:paraId="1E8FA340" w14:textId="77777777" w:rsidR="0014063E" w:rsidRPr="00ED2F23" w:rsidRDefault="0014063E" w:rsidP="0014063E">
      <w:pPr>
        <w:pStyle w:val="ListParagraph"/>
        <w:spacing w:after="0"/>
        <w:ind w:left="360"/>
      </w:pPr>
      <w:r w:rsidRPr="00A96A4F">
        <w:t>Private ASCs are generally not required</w:t>
      </w:r>
      <w:r w:rsidRPr="00ED2F23">
        <w:t xml:space="preserve"> under state or federal law to transfer delinquent patient accounts to a state or federal agency for collection.</w:t>
      </w:r>
    </w:p>
    <w:p w14:paraId="5D7888FA" w14:textId="77777777" w:rsidR="00296DF8" w:rsidRDefault="00296DF8" w:rsidP="00D376EE"/>
    <w:p w14:paraId="017417B8" w14:textId="77777777" w:rsidR="005C127E" w:rsidRPr="008706CD" w:rsidRDefault="005C127E" w:rsidP="005C127E">
      <w:pPr>
        <w:pStyle w:val="Heading4"/>
        <w:spacing w:before="0"/>
        <w:rPr>
          <w:color w:val="002060"/>
          <w:szCs w:val="24"/>
        </w:rPr>
      </w:pPr>
      <w:bookmarkStart w:id="92" w:name="_Health_Care_Equity_1"/>
      <w:bookmarkStart w:id="93" w:name="_Toc225763899"/>
      <w:bookmarkEnd w:id="92"/>
      <w:r w:rsidRPr="008706CD">
        <w:rPr>
          <w:color w:val="002060"/>
          <w:szCs w:val="24"/>
        </w:rPr>
        <w:t>Health Care Equity FAQs</w:t>
      </w:r>
      <w:bookmarkEnd w:id="93"/>
    </w:p>
    <w:p w14:paraId="5DBE9B53" w14:textId="77777777" w:rsidR="005C127E" w:rsidRDefault="005C127E" w:rsidP="005C127E">
      <w:pPr>
        <w:pStyle w:val="Heading44"/>
      </w:pPr>
    </w:p>
    <w:p w14:paraId="7459A2CE" w14:textId="77777777" w:rsidR="005C127E" w:rsidRPr="0056431C" w:rsidRDefault="005C127E" w:rsidP="00B16FC7">
      <w:pPr>
        <w:pStyle w:val="NoSpacing"/>
        <w:numPr>
          <w:ilvl w:val="0"/>
          <w:numId w:val="174"/>
        </w:numPr>
        <w:contextualSpacing/>
        <w:rPr>
          <w:rFonts w:eastAsia="Avenir" w:cstheme="minorHAnsi"/>
          <w:b/>
          <w:bCs/>
        </w:rPr>
      </w:pPr>
      <w:r w:rsidRPr="0056431C">
        <w:rPr>
          <w:rFonts w:eastAsia="Avenir" w:cstheme="minorHAnsi"/>
          <w:b/>
          <w:bCs/>
        </w:rPr>
        <w:t xml:space="preserve">Our </w:t>
      </w:r>
      <w:r>
        <w:rPr>
          <w:rFonts w:eastAsia="Avenir" w:cstheme="minorHAnsi"/>
          <w:b/>
          <w:bCs/>
        </w:rPr>
        <w:t>facility</w:t>
      </w:r>
      <w:r w:rsidRPr="0056431C">
        <w:rPr>
          <w:rFonts w:eastAsia="Avenir" w:cstheme="minorHAnsi"/>
          <w:b/>
          <w:bCs/>
        </w:rPr>
        <w:t xml:space="preserve"> is just starting to explore the collection and use of demographic data. What are some resources or tools we can use to collect demographic data?</w:t>
      </w:r>
    </w:p>
    <w:p w14:paraId="2DC7B478" w14:textId="77777777" w:rsidR="005C127E" w:rsidRPr="006F6F08" w:rsidRDefault="005C127E" w:rsidP="005C127E">
      <w:pPr>
        <w:pStyle w:val="ListParagraph"/>
        <w:spacing w:after="0" w:line="240" w:lineRule="auto"/>
        <w:ind w:left="360"/>
        <w:rPr>
          <w:bCs/>
        </w:rPr>
      </w:pPr>
      <w:r>
        <w:rPr>
          <w:rFonts w:eastAsia="Avenir" w:cstheme="minorHAnsi"/>
        </w:rPr>
        <w:t>Facilities</w:t>
      </w:r>
      <w:r w:rsidRPr="00C95646">
        <w:rPr>
          <w:rFonts w:eastAsia="Avenir" w:cstheme="minorHAnsi"/>
        </w:rPr>
        <w:t xml:space="preserve"> can refer to </w:t>
      </w:r>
      <w:hyperlink r:id="rId100" w:history="1">
        <w:r w:rsidRPr="00967543">
          <w:rPr>
            <w:rStyle w:val="Hyperlink"/>
            <w:rFonts w:eastAsia="Avenir" w:cstheme="minorHAnsi"/>
          </w:rPr>
          <w:t>the Toronto Measuring Health Equity website</w:t>
        </w:r>
      </w:hyperlink>
      <w:r w:rsidRPr="00C95646">
        <w:rPr>
          <w:rFonts w:eastAsia="Avenir" w:cstheme="minorHAnsi"/>
        </w:rPr>
        <w:t xml:space="preserve"> which includes training videos, manuals and presentations on how to collect demographic data from patients, including the modeling of interactions between health</w:t>
      </w:r>
      <w:r>
        <w:rPr>
          <w:rFonts w:eastAsia="Avenir" w:cstheme="minorHAnsi"/>
        </w:rPr>
        <w:t xml:space="preserve"> </w:t>
      </w:r>
      <w:r w:rsidRPr="00C95646">
        <w:rPr>
          <w:rFonts w:eastAsia="Avenir" w:cstheme="minorHAnsi"/>
        </w:rPr>
        <w:t>care staff and patients.</w:t>
      </w:r>
      <w:r>
        <w:rPr>
          <w:rFonts w:eastAsia="Avenir" w:cstheme="minorHAnsi"/>
        </w:rPr>
        <w:t xml:space="preserve"> Additionally</w:t>
      </w:r>
      <w:r w:rsidRPr="00E8666E">
        <w:rPr>
          <w:rFonts w:cs="Arial"/>
          <w:bCs/>
          <w:szCs w:val="20"/>
        </w:rPr>
        <w:t xml:space="preserve">, CMS also has some free tools available on their website at: </w:t>
      </w:r>
      <w:hyperlink r:id="rId101" w:history="1">
        <w:r w:rsidRPr="00E8666E">
          <w:rPr>
            <w:rStyle w:val="Hyperlink"/>
            <w:rFonts w:cs="Arial"/>
            <w:bCs/>
            <w:szCs w:val="20"/>
          </w:rPr>
          <w:t>https://www.cms.gov/priorities/health-equity/minority-health/research-data/research-data/tools</w:t>
        </w:r>
      </w:hyperlink>
      <w:r w:rsidRPr="00E8666E">
        <w:rPr>
          <w:rFonts w:cs="Arial"/>
          <w:bCs/>
          <w:szCs w:val="20"/>
        </w:rPr>
        <w:t>.</w:t>
      </w:r>
      <w:r>
        <w:rPr>
          <w:bCs/>
        </w:rPr>
        <w:t xml:space="preserve"> </w:t>
      </w:r>
    </w:p>
    <w:p w14:paraId="61632E57" w14:textId="77777777" w:rsidR="005C127E" w:rsidRPr="00C95646" w:rsidRDefault="005C127E" w:rsidP="005C127E">
      <w:pPr>
        <w:pStyle w:val="ListParagraph"/>
        <w:spacing w:after="0" w:line="240" w:lineRule="auto"/>
        <w:ind w:left="360"/>
      </w:pPr>
    </w:p>
    <w:p w14:paraId="34F5BC23" w14:textId="77777777" w:rsidR="005C127E" w:rsidRDefault="005C127E" w:rsidP="00B16FC7">
      <w:pPr>
        <w:pStyle w:val="NoSpacing"/>
        <w:numPr>
          <w:ilvl w:val="0"/>
          <w:numId w:val="174"/>
        </w:numPr>
        <w:rPr>
          <w:b/>
          <w:bCs/>
        </w:rPr>
      </w:pPr>
      <w:r w:rsidRPr="00FE38D8">
        <w:rPr>
          <w:rFonts w:eastAsia="Avenir" w:cstheme="minorHAnsi"/>
          <w:b/>
          <w:bCs/>
        </w:rPr>
        <w:t>Wh</w:t>
      </w:r>
      <w:r w:rsidRPr="002930BF">
        <w:rPr>
          <w:b/>
          <w:bCs/>
        </w:rPr>
        <w:t>at types of demographic data should facilities be collecting?</w:t>
      </w:r>
    </w:p>
    <w:p w14:paraId="645AB4C2" w14:textId="4F5C35BC" w:rsidR="005C127E" w:rsidRPr="002930BF" w:rsidRDefault="005C127E" w:rsidP="00A87974">
      <w:pPr>
        <w:pStyle w:val="NoSpacing"/>
        <w:ind w:left="360"/>
      </w:pPr>
      <w:r>
        <w:t>A</w:t>
      </w:r>
      <w:r w:rsidRPr="002930BF">
        <w:t>t a minimum, facilities should collect ethnic</w:t>
      </w:r>
      <w:r>
        <w:t>ity</w:t>
      </w:r>
      <w:r w:rsidRPr="002930BF">
        <w:t xml:space="preserve"> and rac</w:t>
      </w:r>
      <w:r>
        <w:t>e data from patients. While</w:t>
      </w:r>
      <w:r w:rsidRPr="002930BF">
        <w:t xml:space="preserve"> the Office of Management and Budget (OMB) </w:t>
      </w:r>
      <w:r>
        <w:t xml:space="preserve">has revised </w:t>
      </w:r>
      <w:r w:rsidRPr="002930BF">
        <w:t xml:space="preserve">their </w:t>
      </w:r>
      <w:r>
        <w:t>s</w:t>
      </w:r>
      <w:r w:rsidRPr="002930BF">
        <w:t xml:space="preserve">tandards for </w:t>
      </w:r>
      <w:r>
        <w:t>maintaining, collecting, and presenting f</w:t>
      </w:r>
      <w:r w:rsidRPr="002930BF">
        <w:t xml:space="preserve">ederal </w:t>
      </w:r>
      <w:r>
        <w:t>d</w:t>
      </w:r>
      <w:r w:rsidRPr="002930BF">
        <w:t xml:space="preserve">ata on </w:t>
      </w:r>
      <w:r>
        <w:t>r</w:t>
      </w:r>
      <w:r w:rsidRPr="002930BF">
        <w:t xml:space="preserve">ace and </w:t>
      </w:r>
      <w:r>
        <w:t>e</w:t>
      </w:r>
      <w:r w:rsidRPr="002930BF">
        <w:t>thnicity</w:t>
      </w:r>
      <w:r>
        <w:t>, facilities may not have implemented those updates</w:t>
      </w:r>
      <w:r w:rsidRPr="002930BF">
        <w:t xml:space="preserve">. </w:t>
      </w:r>
      <w:r>
        <w:t>However, the following minimum categories should be used:</w:t>
      </w:r>
      <w:r w:rsidRPr="002930BF">
        <w:t xml:space="preserve"> American Indian or Alaska Native, Asian, Black or African American, </w:t>
      </w:r>
      <w:r>
        <w:t xml:space="preserve">Hispanic or Latino, </w:t>
      </w:r>
      <w:r w:rsidRPr="002930BF">
        <w:t>Native Hawaiian or Pacific Islander and White.</w:t>
      </w:r>
    </w:p>
    <w:p w14:paraId="41B8F69D" w14:textId="77777777" w:rsidR="005C127E" w:rsidRDefault="005C127E" w:rsidP="00A87974">
      <w:pPr>
        <w:pStyle w:val="NoSpacing"/>
      </w:pPr>
    </w:p>
    <w:p w14:paraId="6FD9BD39" w14:textId="77777777" w:rsidR="005C127E" w:rsidRPr="007C3B61" w:rsidRDefault="005C127E" w:rsidP="001B0F8D">
      <w:pPr>
        <w:pStyle w:val="NoSpacing"/>
        <w:numPr>
          <w:ilvl w:val="0"/>
          <w:numId w:val="174"/>
        </w:numPr>
        <w:spacing w:after="120"/>
        <w:rPr>
          <w:b/>
        </w:rPr>
      </w:pPr>
      <w:bookmarkStart w:id="94" w:name="collectdatafrompatients_1b"/>
      <w:bookmarkEnd w:id="94"/>
      <w:r w:rsidRPr="007C3B61">
        <w:rPr>
          <w:b/>
        </w:rPr>
        <w:lastRenderedPageBreak/>
        <w:t>To select any of the patient self-identified demographic data in question #</w:t>
      </w:r>
      <w:r>
        <w:rPr>
          <w:b/>
        </w:rPr>
        <w:t>1</w:t>
      </w:r>
      <w:r w:rsidRPr="007C3B61">
        <w:rPr>
          <w:b/>
        </w:rPr>
        <w:t xml:space="preserve">, does a facility need to collect the data in a particular way? </w:t>
      </w:r>
      <w:r w:rsidRPr="007C3B61">
        <w:rPr>
          <w:b/>
        </w:rPr>
        <w:br/>
      </w:r>
      <w:r>
        <w:rPr>
          <w:color w:val="000000"/>
        </w:rPr>
        <w:t>Facilities</w:t>
      </w:r>
      <w:r w:rsidRPr="007C3B61">
        <w:rPr>
          <w:color w:val="000000"/>
        </w:rPr>
        <w:t xml:space="preserve"> should be </w:t>
      </w:r>
      <w:r>
        <w:rPr>
          <w:color w:val="000000"/>
        </w:rPr>
        <w:t xml:space="preserve">regularly </w:t>
      </w:r>
      <w:r w:rsidRPr="007C3B61">
        <w:rPr>
          <w:color w:val="000000"/>
        </w:rPr>
        <w:t xml:space="preserve">collecting the </w:t>
      </w:r>
      <w:r>
        <w:rPr>
          <w:color w:val="000000"/>
        </w:rPr>
        <w:t xml:space="preserve">information via registration </w:t>
      </w:r>
      <w:r w:rsidRPr="007C3B61">
        <w:rPr>
          <w:color w:val="000000"/>
        </w:rPr>
        <w:t xml:space="preserve">directly from the patient or, for pediatric and other patients who cannot communicate the information themselves, the </w:t>
      </w:r>
      <w:r>
        <w:rPr>
          <w:color w:val="000000"/>
        </w:rPr>
        <w:t xml:space="preserve">patient’s </w:t>
      </w:r>
      <w:r w:rsidRPr="007C3B61">
        <w:rPr>
          <w:color w:val="000000"/>
        </w:rPr>
        <w:t xml:space="preserve">legal guardian. Patients or their legal guardians should have the opportunity to provide the information either verbally (in-person or over the phone) or via a paper form or online </w:t>
      </w:r>
      <w:r>
        <w:rPr>
          <w:color w:val="000000"/>
        </w:rPr>
        <w:t xml:space="preserve">patient </w:t>
      </w:r>
      <w:r w:rsidRPr="007C3B61">
        <w:rPr>
          <w:color w:val="000000"/>
        </w:rPr>
        <w:t>portal. Information should NOT be collected through observation or other documents (</w:t>
      </w:r>
      <w:r>
        <w:rPr>
          <w:color w:val="000000"/>
        </w:rPr>
        <w:t>e.g.,</w:t>
      </w:r>
      <w:r w:rsidRPr="007C3B61">
        <w:rPr>
          <w:color w:val="000000"/>
        </w:rPr>
        <w:t xml:space="preserve"> state</w:t>
      </w:r>
      <w:r>
        <w:rPr>
          <w:color w:val="000000"/>
        </w:rPr>
        <w:t>-</w:t>
      </w:r>
      <w:r w:rsidRPr="007C3B61">
        <w:rPr>
          <w:color w:val="000000"/>
        </w:rPr>
        <w:t>issue</w:t>
      </w:r>
      <w:r>
        <w:rPr>
          <w:color w:val="000000"/>
        </w:rPr>
        <w:t>d</w:t>
      </w:r>
      <w:r w:rsidRPr="007C3B61">
        <w:rPr>
          <w:color w:val="000000"/>
        </w:rPr>
        <w:t xml:space="preserve"> ID). </w:t>
      </w:r>
    </w:p>
    <w:p w14:paraId="0F3D2BE5" w14:textId="18D1ED3F" w:rsidR="005C127E" w:rsidRPr="007C3B61" w:rsidRDefault="005C127E" w:rsidP="00B16FC7">
      <w:pPr>
        <w:pStyle w:val="ListParagraph"/>
        <w:numPr>
          <w:ilvl w:val="0"/>
          <w:numId w:val="174"/>
        </w:numPr>
        <w:rPr>
          <w:b/>
          <w:bCs/>
        </w:rPr>
      </w:pPr>
      <w:r w:rsidRPr="007C3B61">
        <w:rPr>
          <w:b/>
        </w:rPr>
        <w:t>Does Leapfrog have a</w:t>
      </w:r>
      <w:r>
        <w:rPr>
          <w:b/>
        </w:rPr>
        <w:t>n example of how to collect patient self-</w:t>
      </w:r>
      <w:r w:rsidR="00440396">
        <w:rPr>
          <w:b/>
        </w:rPr>
        <w:t>identified</w:t>
      </w:r>
      <w:r>
        <w:rPr>
          <w:b/>
        </w:rPr>
        <w:t xml:space="preserve"> </w:t>
      </w:r>
      <w:r w:rsidRPr="007C3B61">
        <w:rPr>
          <w:b/>
          <w:bCs/>
        </w:rPr>
        <w:t xml:space="preserve">“sexual orientation” </w:t>
      </w:r>
      <w:r w:rsidR="00DA48F9">
        <w:rPr>
          <w:b/>
          <w:bCs/>
        </w:rPr>
        <w:t xml:space="preserve">or “gender identity” </w:t>
      </w:r>
      <w:r w:rsidRPr="007C3B61">
        <w:rPr>
          <w:b/>
          <w:bCs/>
        </w:rPr>
        <w:t>in question #</w:t>
      </w:r>
      <w:r>
        <w:rPr>
          <w:b/>
          <w:bCs/>
        </w:rPr>
        <w:t>1</w:t>
      </w:r>
      <w:r w:rsidRPr="007C3B61">
        <w:rPr>
          <w:b/>
          <w:bCs/>
        </w:rPr>
        <w:t>?</w:t>
      </w:r>
    </w:p>
    <w:p w14:paraId="38C9B128" w14:textId="1F175CE6" w:rsidR="005C127E" w:rsidRDefault="005C127E" w:rsidP="005C127E">
      <w:pPr>
        <w:pStyle w:val="ListParagraph"/>
        <w:spacing w:before="200" w:after="200" w:line="240" w:lineRule="auto"/>
        <w:ind w:left="360"/>
      </w:pPr>
      <w:r>
        <w:t xml:space="preserve">The </w:t>
      </w:r>
      <w:r w:rsidR="00DA48F9">
        <w:t>Centers for Disease Control and Prevention (</w:t>
      </w:r>
      <w:r w:rsidRPr="007C3B61">
        <w:rPr>
          <w:bCs/>
        </w:rPr>
        <w:t>CDC</w:t>
      </w:r>
      <w:r w:rsidR="00DA48F9">
        <w:rPr>
          <w:bCs/>
        </w:rPr>
        <w:t>) has issued helpful guid</w:t>
      </w:r>
      <w:r w:rsidR="00FB291D">
        <w:rPr>
          <w:bCs/>
        </w:rPr>
        <w:t>ance for providers and facilities</w:t>
      </w:r>
      <w:r>
        <w:rPr>
          <w:bCs/>
        </w:rPr>
        <w:t xml:space="preserve"> on their website at </w:t>
      </w:r>
      <w:hyperlink r:id="rId102" w:history="1">
        <w:r w:rsidR="004D22FC" w:rsidRPr="004A1146">
          <w:rPr>
            <w:rStyle w:val="Hyperlink"/>
            <w:bCs/>
          </w:rPr>
          <w:t>https://www.cdc.gov/sti/hcp/clinical-guidance/taking-a-sexual-history.html</w:t>
        </w:r>
      </w:hyperlink>
      <w:hyperlink r:id="rId103" w:history="1"/>
      <w:r w:rsidR="0045762E" w:rsidRPr="007C3B61">
        <w:rPr>
          <w:bCs/>
        </w:rPr>
        <w:t xml:space="preserve">. </w:t>
      </w:r>
      <w:r w:rsidRPr="0021173F">
        <w:t xml:space="preserve">This webpage includes </w:t>
      </w:r>
      <w:r>
        <w:t xml:space="preserve">guidance about discussing sexual health, sexual orientation, and gender identity. Additionally, they provide </w:t>
      </w:r>
      <w:r w:rsidRPr="0021173F">
        <w:t xml:space="preserve">some helpful tips on </w:t>
      </w:r>
      <w:r>
        <w:t>what questions to ask to collect</w:t>
      </w:r>
      <w:r w:rsidRPr="0021173F">
        <w:t xml:space="preserve"> the data.</w:t>
      </w:r>
    </w:p>
    <w:p w14:paraId="452C0B6C" w14:textId="77777777" w:rsidR="0045762E" w:rsidRDefault="0045762E" w:rsidP="005C127E">
      <w:pPr>
        <w:pStyle w:val="ListParagraph"/>
        <w:spacing w:before="200" w:after="200" w:line="240" w:lineRule="auto"/>
        <w:ind w:left="360"/>
      </w:pPr>
    </w:p>
    <w:p w14:paraId="5E70ADF1" w14:textId="13BF7F6A" w:rsidR="0045762E" w:rsidRDefault="0036497A" w:rsidP="005C127E">
      <w:pPr>
        <w:pStyle w:val="ListParagraph"/>
        <w:spacing w:before="200" w:after="200" w:line="240" w:lineRule="auto"/>
        <w:ind w:left="360"/>
      </w:pPr>
      <w:r>
        <w:rPr>
          <w:rFonts w:eastAsia="Calibri" w:cs="Arial"/>
          <w:szCs w:val="20"/>
        </w:rPr>
        <w:t xml:space="preserve">Another great resource is </w:t>
      </w:r>
      <w:r w:rsidRPr="001369A8">
        <w:rPr>
          <w:rFonts w:eastAsia="Calibri" w:cs="Arial"/>
          <w:szCs w:val="20"/>
        </w:rPr>
        <w:t>The Nuts and Bolts of SOGI</w:t>
      </w:r>
      <w:r>
        <w:rPr>
          <w:rFonts w:eastAsia="Calibri" w:cs="Arial"/>
          <w:szCs w:val="20"/>
        </w:rPr>
        <w:t xml:space="preserve"> </w:t>
      </w:r>
      <w:r w:rsidRPr="001369A8">
        <w:rPr>
          <w:rFonts w:eastAsia="Calibri" w:cs="Arial"/>
          <w:szCs w:val="20"/>
        </w:rPr>
        <w:t>Data Implementation:</w:t>
      </w:r>
      <w:r>
        <w:rPr>
          <w:rFonts w:eastAsia="Calibri" w:cs="Arial"/>
          <w:szCs w:val="20"/>
        </w:rPr>
        <w:t xml:space="preserve"> </w:t>
      </w:r>
      <w:r w:rsidRPr="003041BC">
        <w:rPr>
          <w:rFonts w:eastAsia="Calibri" w:cs="Arial"/>
          <w:i/>
          <w:iCs/>
          <w:szCs w:val="20"/>
        </w:rPr>
        <w:t>A Troubleshooting Toolkit</w:t>
      </w:r>
      <w:r>
        <w:rPr>
          <w:rFonts w:eastAsia="Calibri" w:cs="Arial"/>
          <w:i/>
          <w:iCs/>
          <w:szCs w:val="20"/>
        </w:rPr>
        <w:t xml:space="preserve"> </w:t>
      </w:r>
      <w:r>
        <w:rPr>
          <w:rFonts w:eastAsia="Calibri" w:cs="Arial"/>
          <w:szCs w:val="20"/>
        </w:rPr>
        <w:t xml:space="preserve">created by The Fenway Institute: </w:t>
      </w:r>
      <w:hyperlink r:id="rId104" w:history="1">
        <w:r w:rsidRPr="00B90D27">
          <w:rPr>
            <w:rStyle w:val="Hyperlink"/>
            <w:rFonts w:eastAsia="Calibri" w:cs="Arial"/>
            <w:szCs w:val="20"/>
          </w:rPr>
          <w:t>https://fenwayhealth.org/wp-content/uploads/TFI-54_SOGI-Data-Collection-Series-of-3-Tip-Sheets-for-pride-month_NutsAndBolts.pdf</w:t>
        </w:r>
      </w:hyperlink>
      <w:r>
        <w:rPr>
          <w:rFonts w:eastAsia="Calibri" w:cs="Arial"/>
          <w:szCs w:val="20"/>
        </w:rPr>
        <w:t>.</w:t>
      </w:r>
    </w:p>
    <w:p w14:paraId="2C9E1184" w14:textId="77777777" w:rsidR="005C127E" w:rsidRDefault="005C127E" w:rsidP="005C127E">
      <w:pPr>
        <w:pStyle w:val="ListParagraph"/>
        <w:spacing w:before="200" w:after="200" w:line="240" w:lineRule="auto"/>
        <w:ind w:left="360"/>
      </w:pPr>
    </w:p>
    <w:p w14:paraId="4712C174" w14:textId="77777777" w:rsidR="005C127E" w:rsidRPr="00D0762B" w:rsidRDefault="005C127E" w:rsidP="00B16FC7">
      <w:pPr>
        <w:pStyle w:val="ListParagraph"/>
        <w:numPr>
          <w:ilvl w:val="0"/>
          <w:numId w:val="174"/>
        </w:numPr>
        <w:rPr>
          <w:b/>
          <w:bCs/>
        </w:rPr>
      </w:pPr>
      <w:bookmarkStart w:id="95" w:name="AbilityStatus"/>
      <w:bookmarkEnd w:id="95"/>
      <w:r w:rsidRPr="00D0762B">
        <w:rPr>
          <w:b/>
          <w:bCs/>
        </w:rPr>
        <w:t>What does Leapfrog mean by “ability status”?</w:t>
      </w:r>
    </w:p>
    <w:p w14:paraId="35946A70" w14:textId="77777777" w:rsidR="005C127E" w:rsidRPr="00E10BE9" w:rsidRDefault="005C127E" w:rsidP="005C127E">
      <w:pPr>
        <w:pStyle w:val="ListParagraph"/>
        <w:ind w:left="360"/>
        <w:rPr>
          <w:rFonts w:cstheme="minorHAnsi"/>
        </w:rPr>
      </w:pPr>
      <w:r w:rsidRPr="00E10BE9">
        <w:rPr>
          <w:rFonts w:cstheme="minorHAnsi"/>
        </w:rPr>
        <w:t xml:space="preserve">As described by the </w:t>
      </w:r>
      <w:hyperlink r:id="rId105" w:history="1">
        <w:r w:rsidRPr="00E10BE9">
          <w:rPr>
            <w:rStyle w:val="Hyperlink"/>
            <w:rFonts w:cstheme="minorHAnsi"/>
          </w:rPr>
          <w:t>CDC</w:t>
        </w:r>
      </w:hyperlink>
      <w:r w:rsidRPr="00E10BE9">
        <w:rPr>
          <w:rFonts w:cstheme="minorHAnsi"/>
        </w:rPr>
        <w:t xml:space="preserve">, a disability is any condition of the body or mind (impairment) that makes it more difficult for the person with the condition to do certain activities (activity limitation) and interact with the world around them (participation restrictions). More information is available on the CDC website at </w:t>
      </w:r>
      <w:hyperlink r:id="rId106" w:history="1">
        <w:r w:rsidRPr="00CD3305">
          <w:rPr>
            <w:rStyle w:val="Hyperlink"/>
            <w:rFonts w:cstheme="minorHAnsi"/>
          </w:rPr>
          <w:t>https://www.cdc.gov/disability-and-health/about/?CDC_AAref_Val=https://www.cdc.gov/ncbddd/disabilityandhealth/disability.html</w:t>
        </w:r>
      </w:hyperlink>
      <w:r w:rsidRPr="00E10BE9">
        <w:rPr>
          <w:rFonts w:cstheme="minorHAnsi"/>
        </w:rPr>
        <w:t>. Examples of questions that determine one’s ability status can be found here:</w:t>
      </w:r>
    </w:p>
    <w:p w14:paraId="19C428BA" w14:textId="77777777" w:rsidR="005C127E" w:rsidRDefault="005C127E" w:rsidP="005C127E">
      <w:pPr>
        <w:pStyle w:val="ListParagraph"/>
        <w:numPr>
          <w:ilvl w:val="2"/>
          <w:numId w:val="162"/>
        </w:numPr>
        <w:spacing w:before="200" w:after="200" w:line="276" w:lineRule="auto"/>
      </w:pPr>
      <w:hyperlink r:id="rId107" w:history="1">
        <w:r w:rsidRPr="00650CF9">
          <w:rPr>
            <w:rStyle w:val="Hyperlink"/>
          </w:rPr>
          <w:t>https://www.cdc.gov/dhds/datasets/?CDC_AAref_Val=https://www.cdc.gov/ncbddd/disabilityandhealth/datasets.html</w:t>
        </w:r>
      </w:hyperlink>
      <w:r>
        <w:t xml:space="preserve"> </w:t>
      </w:r>
    </w:p>
    <w:p w14:paraId="155B197A" w14:textId="77777777" w:rsidR="005C127E" w:rsidRPr="0021173F" w:rsidRDefault="005C127E" w:rsidP="005C127E">
      <w:pPr>
        <w:pStyle w:val="ListParagraph"/>
        <w:numPr>
          <w:ilvl w:val="2"/>
          <w:numId w:val="162"/>
        </w:numPr>
        <w:spacing w:before="200" w:after="200" w:line="276" w:lineRule="auto"/>
      </w:pPr>
      <w:hyperlink r:id="rId108" w:history="1">
        <w:r w:rsidRPr="007E36ED">
          <w:rPr>
            <w:rStyle w:val="Hyperlink"/>
          </w:rPr>
          <w:t>https://torontohealthequity.ca/wp-content/uploads/2018/03/Measuring-Health-Equity-Participant-Manual-2018.pdf</w:t>
        </w:r>
      </w:hyperlink>
    </w:p>
    <w:p w14:paraId="62ED0FBF" w14:textId="77777777" w:rsidR="005C127E" w:rsidRDefault="005C127E" w:rsidP="005C127E">
      <w:pPr>
        <w:pStyle w:val="ListParagraph"/>
        <w:spacing w:before="200" w:after="200" w:line="240" w:lineRule="auto"/>
        <w:ind w:left="360"/>
        <w:rPr>
          <w:bCs/>
        </w:rPr>
      </w:pPr>
    </w:p>
    <w:p w14:paraId="3B81F598" w14:textId="77777777" w:rsidR="005C127E" w:rsidRPr="007E4A86" w:rsidRDefault="005C127E" w:rsidP="00B16FC7">
      <w:pPr>
        <w:pStyle w:val="ListParagraph"/>
        <w:numPr>
          <w:ilvl w:val="0"/>
          <w:numId w:val="174"/>
        </w:numPr>
        <w:spacing w:before="200" w:after="200" w:line="240" w:lineRule="auto"/>
      </w:pPr>
      <w:bookmarkStart w:id="96" w:name="healthcaredisparities_1b"/>
      <w:bookmarkEnd w:id="96"/>
      <w:r w:rsidRPr="007E4A86">
        <w:rPr>
          <w:b/>
          <w:bCs/>
        </w:rPr>
        <w:t>How does Leapfrog define “health care disparities”?</w:t>
      </w:r>
    </w:p>
    <w:p w14:paraId="03B78E95" w14:textId="77777777" w:rsidR="005C127E" w:rsidRDefault="005C127E" w:rsidP="005C127E">
      <w:pPr>
        <w:pStyle w:val="ListParagraph"/>
        <w:spacing w:before="200" w:after="200" w:line="240" w:lineRule="auto"/>
        <w:ind w:left="360"/>
      </w:pPr>
      <w:r w:rsidRPr="004B0434">
        <w:t xml:space="preserve">Leapfrog </w:t>
      </w:r>
      <w:r w:rsidRPr="006A410E">
        <w:t>defin</w:t>
      </w:r>
      <w:r>
        <w:t xml:space="preserve">es health care disparities as </w:t>
      </w:r>
      <w:r w:rsidRPr="00FD167C">
        <w:t>differences in the quality of health care that are not due to access-related factors or clinical needs, preferences and appropriateness of intervention</w:t>
      </w:r>
      <w:r>
        <w:t xml:space="preserve">. More information is available at </w:t>
      </w:r>
      <w:hyperlink r:id="rId109" w:history="1">
        <w:r w:rsidRPr="00E61BB2">
          <w:rPr>
            <w:rStyle w:val="Hyperlink"/>
          </w:rPr>
          <w:t>https://www.ihi.org/insights/words-matter-making-sense-health-equity-terminology</w:t>
        </w:r>
      </w:hyperlink>
      <w:r>
        <w:t xml:space="preserve">. </w:t>
      </w:r>
    </w:p>
    <w:p w14:paraId="33E58CBF" w14:textId="77777777" w:rsidR="005C127E" w:rsidRDefault="005C127E" w:rsidP="005C127E">
      <w:pPr>
        <w:pStyle w:val="ListParagraph"/>
        <w:spacing w:before="200" w:after="200" w:line="240" w:lineRule="auto"/>
        <w:ind w:left="360"/>
      </w:pPr>
    </w:p>
    <w:p w14:paraId="08555215" w14:textId="77777777" w:rsidR="005C127E" w:rsidRPr="002930BF" w:rsidRDefault="005C127E" w:rsidP="00B16FC7">
      <w:pPr>
        <w:pStyle w:val="ListParagraph"/>
        <w:numPr>
          <w:ilvl w:val="0"/>
          <w:numId w:val="174"/>
        </w:numPr>
        <w:spacing w:before="200" w:after="200" w:line="240" w:lineRule="auto"/>
      </w:pPr>
      <w:r w:rsidRPr="002930BF">
        <w:rPr>
          <w:b/>
          <w:bCs/>
        </w:rPr>
        <w:t>In question #</w:t>
      </w:r>
      <w:r>
        <w:rPr>
          <w:b/>
          <w:bCs/>
        </w:rPr>
        <w:t>4</w:t>
      </w:r>
      <w:r w:rsidRPr="002930BF">
        <w:rPr>
          <w:b/>
          <w:bCs/>
        </w:rPr>
        <w:t>, what does Leapfrog mean by “inadequate data available to determine if disparities exist”?</w:t>
      </w:r>
    </w:p>
    <w:p w14:paraId="4C3AA92C" w14:textId="77777777" w:rsidR="005C127E" w:rsidRDefault="005C127E" w:rsidP="005C127E">
      <w:pPr>
        <w:pStyle w:val="ListParagraph"/>
        <w:tabs>
          <w:tab w:val="left" w:pos="2166"/>
        </w:tabs>
        <w:ind w:left="360"/>
      </w:pPr>
      <w:r w:rsidRPr="002930BF">
        <w:t>Facilities may find that they cannot determine if a health care disparity exists due to small sample size</w:t>
      </w:r>
      <w:r>
        <w:t>s</w:t>
      </w:r>
      <w:r w:rsidRPr="002930BF">
        <w:t xml:space="preserve"> (</w:t>
      </w:r>
      <w:r>
        <w:t>e.g.</w:t>
      </w:r>
      <w:r w:rsidRPr="002930BF">
        <w:t>, fewer than 25 patients are able to be measure</w:t>
      </w:r>
      <w:r>
        <w:t>d</w:t>
      </w:r>
      <w:r w:rsidRPr="002930BF">
        <w:t>)</w:t>
      </w:r>
      <w:r>
        <w:t>.</w:t>
      </w:r>
    </w:p>
    <w:p w14:paraId="0178EA02" w14:textId="77777777" w:rsidR="005C127E" w:rsidRDefault="005C127E" w:rsidP="005C127E">
      <w:pPr>
        <w:pStyle w:val="ListParagraph"/>
        <w:tabs>
          <w:tab w:val="left" w:pos="2166"/>
        </w:tabs>
        <w:ind w:left="360"/>
      </w:pPr>
      <w:r>
        <w:tab/>
      </w:r>
    </w:p>
    <w:p w14:paraId="16B60D38" w14:textId="77777777" w:rsidR="005C127E" w:rsidRPr="002B370C" w:rsidRDefault="005C127E" w:rsidP="00B16FC7">
      <w:pPr>
        <w:pStyle w:val="ListParagraph"/>
        <w:numPr>
          <w:ilvl w:val="0"/>
          <w:numId w:val="174"/>
        </w:numPr>
        <w:spacing w:before="200" w:after="200" w:line="276" w:lineRule="auto"/>
        <w:rPr>
          <w:iCs/>
        </w:rPr>
      </w:pPr>
      <w:r w:rsidRPr="002B370C">
        <w:rPr>
          <w:b/>
          <w:bCs/>
        </w:rPr>
        <w:t>Can we report on</w:t>
      </w:r>
      <w:r>
        <w:rPr>
          <w:b/>
          <w:bCs/>
        </w:rPr>
        <w:t xml:space="preserve"> network</w:t>
      </w:r>
      <w:r w:rsidRPr="002B370C">
        <w:rPr>
          <w:b/>
          <w:bCs/>
        </w:rPr>
        <w:t xml:space="preserve"> level data in question #</w:t>
      </w:r>
      <w:r>
        <w:rPr>
          <w:b/>
          <w:bCs/>
        </w:rPr>
        <w:t>4</w:t>
      </w:r>
      <w:r w:rsidRPr="002B370C">
        <w:rPr>
          <w:b/>
          <w:bCs/>
        </w:rPr>
        <w:t xml:space="preserve"> if </w:t>
      </w:r>
      <w:r>
        <w:rPr>
          <w:b/>
          <w:bCs/>
        </w:rPr>
        <w:t xml:space="preserve">we do not have adequate data to </w:t>
      </w:r>
      <w:r w:rsidRPr="002B370C">
        <w:rPr>
          <w:rFonts w:cs="Arial"/>
          <w:b/>
          <w:bCs/>
          <w:iCs/>
        </w:rPr>
        <w:t>determine if disparities exist?</w:t>
      </w:r>
      <w:r w:rsidRPr="002B370C">
        <w:rPr>
          <w:b/>
          <w:bCs/>
        </w:rPr>
        <w:t xml:space="preserve"> </w:t>
      </w:r>
    </w:p>
    <w:p w14:paraId="6125E38D" w14:textId="77777777" w:rsidR="005C127E" w:rsidRDefault="005C127E" w:rsidP="005C127E">
      <w:pPr>
        <w:pStyle w:val="ListParagraph"/>
        <w:spacing w:afterLines="120" w:after="288"/>
        <w:ind w:left="360"/>
        <w:rPr>
          <w:rFonts w:cs="Arial"/>
        </w:rPr>
      </w:pPr>
      <w:r w:rsidRPr="002B370C">
        <w:rPr>
          <w:iCs/>
        </w:rPr>
        <w:t>Yes</w:t>
      </w:r>
      <w:r>
        <w:rPr>
          <w:iCs/>
        </w:rPr>
        <w:t xml:space="preserve">, individual facilities </w:t>
      </w:r>
      <w:r w:rsidRPr="002B370C">
        <w:rPr>
          <w:iCs/>
        </w:rPr>
        <w:t xml:space="preserve">that do not have enough data to identify </w:t>
      </w:r>
      <w:r>
        <w:t xml:space="preserve">disparities </w:t>
      </w:r>
      <w:r w:rsidRPr="002B370C">
        <w:rPr>
          <w:rFonts w:cs="Arial"/>
        </w:rPr>
        <w:t xml:space="preserve">among </w:t>
      </w:r>
      <w:r>
        <w:rPr>
          <w:rFonts w:cs="Arial"/>
        </w:rPr>
        <w:t>their</w:t>
      </w:r>
      <w:r w:rsidRPr="002B370C">
        <w:rPr>
          <w:rFonts w:cs="Arial"/>
        </w:rPr>
        <w:t xml:space="preserve"> patients based on the demographic data selected in question #1 can </w:t>
      </w:r>
      <w:r>
        <w:rPr>
          <w:rFonts w:cs="Arial"/>
        </w:rPr>
        <w:t>respond</w:t>
      </w:r>
      <w:r w:rsidRPr="002B370C">
        <w:rPr>
          <w:rFonts w:cs="Arial"/>
        </w:rPr>
        <w:t xml:space="preserve"> “yes” to question #</w:t>
      </w:r>
      <w:r>
        <w:rPr>
          <w:rFonts w:cs="Arial"/>
        </w:rPr>
        <w:t>4 if they are aggregating their data for the purposes of analysis with other facilities that are part of their affiliation or management company.</w:t>
      </w:r>
    </w:p>
    <w:p w14:paraId="05978523" w14:textId="77777777" w:rsidR="005C127E" w:rsidRDefault="005C127E" w:rsidP="005C127E">
      <w:pPr>
        <w:pStyle w:val="ListParagraph"/>
        <w:spacing w:afterLines="120" w:after="288"/>
        <w:ind w:left="360"/>
        <w:rPr>
          <w:rFonts w:cs="Arial"/>
        </w:rPr>
      </w:pPr>
    </w:p>
    <w:p w14:paraId="20DB3089" w14:textId="77777777" w:rsidR="005C127E" w:rsidRPr="004B0434" w:rsidRDefault="005C127E" w:rsidP="00B16FC7">
      <w:pPr>
        <w:pStyle w:val="ListParagraph"/>
        <w:numPr>
          <w:ilvl w:val="0"/>
          <w:numId w:val="174"/>
        </w:numPr>
        <w:spacing w:afterLines="120" w:after="288"/>
      </w:pPr>
      <w:r w:rsidRPr="004B0434">
        <w:rPr>
          <w:b/>
          <w:bCs/>
        </w:rPr>
        <w:t>In question #</w:t>
      </w:r>
      <w:r>
        <w:rPr>
          <w:b/>
          <w:bCs/>
        </w:rPr>
        <w:t>6</w:t>
      </w:r>
      <w:r w:rsidRPr="004B0434">
        <w:rPr>
          <w:b/>
          <w:bCs/>
        </w:rPr>
        <w:t xml:space="preserve">, is Leapfrog asking whether our facility is publicly reporting the measures we stratify </w:t>
      </w:r>
      <w:r>
        <w:rPr>
          <w:b/>
          <w:bCs/>
        </w:rPr>
        <w:t>from</w:t>
      </w:r>
      <w:r w:rsidRPr="004B0434">
        <w:rPr>
          <w:b/>
          <w:bCs/>
        </w:rPr>
        <w:t xml:space="preserve"> question #</w:t>
      </w:r>
      <w:r>
        <w:rPr>
          <w:b/>
          <w:bCs/>
        </w:rPr>
        <w:t>3</w:t>
      </w:r>
      <w:r w:rsidRPr="004B0434">
        <w:rPr>
          <w:b/>
          <w:bCs/>
        </w:rPr>
        <w:t xml:space="preserve"> on our website? </w:t>
      </w:r>
    </w:p>
    <w:p w14:paraId="54C58A31" w14:textId="77777777" w:rsidR="006A1F44" w:rsidRDefault="005C127E" w:rsidP="005C127E">
      <w:pPr>
        <w:pStyle w:val="ListParagraph"/>
        <w:ind w:left="360"/>
      </w:pPr>
      <w:r w:rsidRPr="002930BF">
        <w:t xml:space="preserve">No. We are trying to assess the extent to which facilities are sharing any </w:t>
      </w:r>
      <w:r>
        <w:t xml:space="preserve">information </w:t>
      </w:r>
      <w:r w:rsidRPr="002930BF">
        <w:t xml:space="preserve">on their efforts to </w:t>
      </w:r>
      <w:r>
        <w:t xml:space="preserve">identify and reduce </w:t>
      </w:r>
      <w:r w:rsidRPr="002930BF">
        <w:t xml:space="preserve">health care disparities </w:t>
      </w:r>
      <w:r>
        <w:t>based on</w:t>
      </w:r>
      <w:r w:rsidRPr="006D304F">
        <w:t xml:space="preserve"> </w:t>
      </w:r>
      <w:r w:rsidRPr="00DF3F28">
        <w:rPr>
          <w:bCs/>
        </w:rPr>
        <w:t xml:space="preserve">the self-identified demographic data </w:t>
      </w:r>
      <w:r>
        <w:rPr>
          <w:bCs/>
        </w:rPr>
        <w:t xml:space="preserve">collected </w:t>
      </w:r>
      <w:r w:rsidRPr="00DF3F28">
        <w:rPr>
          <w:bCs/>
        </w:rPr>
        <w:lastRenderedPageBreak/>
        <w:t>directly from the patient or legal guardian present</w:t>
      </w:r>
      <w:r>
        <w:rPr>
          <w:bCs/>
        </w:rPr>
        <w:t xml:space="preserve"> </w:t>
      </w:r>
      <w:r w:rsidRPr="002930BF">
        <w:t>and the impact of those efforts. This may take the form of sharing quantitative or qualitative data. It may also include a description of</w:t>
      </w:r>
      <w:r>
        <w:t xml:space="preserve"> the</w:t>
      </w:r>
      <w:r w:rsidRPr="002930BF">
        <w:t xml:space="preserve"> types of demographic data collected and the analys</w:t>
      </w:r>
      <w:r>
        <w:t>es</w:t>
      </w:r>
      <w:r w:rsidRPr="002930BF">
        <w:t xml:space="preserve"> performed, which in some cases demonstrated no apparent health care disparities. </w:t>
      </w:r>
      <w:r>
        <w:t>Please note that the information on your webpage should be easily accessible.</w:t>
      </w:r>
    </w:p>
    <w:p w14:paraId="13E1C0AE" w14:textId="18D59518" w:rsidR="005C127E" w:rsidRDefault="005C127E" w:rsidP="005C127E">
      <w:pPr>
        <w:pStyle w:val="ListParagraph"/>
        <w:ind w:left="360"/>
      </w:pPr>
      <w:r>
        <w:t xml:space="preserve"> </w:t>
      </w:r>
    </w:p>
    <w:p w14:paraId="192A93F3" w14:textId="77777777" w:rsidR="008829CC" w:rsidRPr="008706CD" w:rsidRDefault="008829CC" w:rsidP="008829CC">
      <w:pPr>
        <w:pStyle w:val="Heading4"/>
        <w:spacing w:line="240" w:lineRule="auto"/>
        <w:rPr>
          <w:color w:val="002060"/>
          <w:szCs w:val="24"/>
        </w:rPr>
      </w:pPr>
      <w:bookmarkStart w:id="97" w:name="_Informed_Consent_FAQs"/>
      <w:bookmarkStart w:id="98" w:name="_Toc225763900"/>
      <w:bookmarkEnd w:id="97"/>
      <w:r w:rsidRPr="008706CD">
        <w:rPr>
          <w:color w:val="002060"/>
          <w:szCs w:val="24"/>
        </w:rPr>
        <w:t>Informed Consent FAQs</w:t>
      </w:r>
      <w:bookmarkEnd w:id="98"/>
    </w:p>
    <w:p w14:paraId="117A9145" w14:textId="77777777" w:rsidR="008829CC" w:rsidRPr="006901EF" w:rsidRDefault="008829CC" w:rsidP="008829CC">
      <w:pPr>
        <w:pStyle w:val="Heading44"/>
      </w:pPr>
    </w:p>
    <w:p w14:paraId="2623BC31" w14:textId="1E589ACE" w:rsidR="008829CC" w:rsidRDefault="008829CC" w:rsidP="00B16FC7">
      <w:pPr>
        <w:pStyle w:val="ListParagraph"/>
        <w:numPr>
          <w:ilvl w:val="0"/>
          <w:numId w:val="174"/>
        </w:numPr>
        <w:spacing w:after="0" w:line="240" w:lineRule="auto"/>
      </w:pPr>
      <w:r w:rsidRPr="00B16FC7">
        <w:rPr>
          <w:b/>
          <w:bCs/>
        </w:rPr>
        <w:t>In cases where facilities do not have information about informed consent processes that take place at a clinician’s (e.g., surgeon’s) office and/or informed consent processes are conducted by clinicians that are not employed by the facility, or in other cases where the facility does not have visibility into the informed consent process, how should facilities respond to questions in this section?</w:t>
      </w:r>
    </w:p>
    <w:p w14:paraId="43F75926" w14:textId="77777777" w:rsidR="008829CC" w:rsidRDefault="008829CC" w:rsidP="008829CC">
      <w:pPr>
        <w:pStyle w:val="ListParagraph"/>
        <w:ind w:left="360"/>
      </w:pPr>
      <w:r>
        <w:t>Facilities</w:t>
      </w:r>
      <w:r w:rsidRPr="004A161C">
        <w:t xml:space="preserve"> that do not have input over the consent form or visibility into the informed consent process for procedures performed at a </w:t>
      </w:r>
      <w:r>
        <w:t>facility</w:t>
      </w:r>
      <w:r w:rsidRPr="004A161C">
        <w:t>, should select “No” for the questions in this section.</w:t>
      </w:r>
    </w:p>
    <w:p w14:paraId="0323ED3C" w14:textId="77777777" w:rsidR="008829CC" w:rsidRDefault="008829CC" w:rsidP="008829CC">
      <w:pPr>
        <w:ind w:left="360"/>
      </w:pPr>
      <w:r>
        <w:t>If the facility does have input over the consent form and visibility into the informed consent process for  procedures performed at the facility, such as through the privileging process to allow clinicians to practice at their facility, but the consent forms and the consent process are being completed at the clinician(s)’s office, the facility can work with those offices to implement the requirements outlined in the questions and, via an annual audit, verify that the forms and process meet the criteria to respond “Yes” to the questions in this section. All documentation should be maintained throughout the Survey Cycle.</w:t>
      </w:r>
    </w:p>
    <w:p w14:paraId="1450D5E4" w14:textId="77777777" w:rsidR="008829CC" w:rsidRDefault="008829CC" w:rsidP="00B16FC7">
      <w:pPr>
        <w:pStyle w:val="ListParagraph"/>
        <w:numPr>
          <w:ilvl w:val="0"/>
          <w:numId w:val="174"/>
        </w:numPr>
        <w:spacing w:before="200" w:after="200" w:line="276" w:lineRule="auto"/>
        <w:rPr>
          <w:b/>
        </w:rPr>
      </w:pPr>
      <w:r>
        <w:rPr>
          <w:b/>
        </w:rPr>
        <w:t>Are there any examples of patients for whom the informed consent questions would not apply?</w:t>
      </w:r>
    </w:p>
    <w:p w14:paraId="7C2A3D0E" w14:textId="77777777" w:rsidR="008829CC" w:rsidRDefault="008829CC" w:rsidP="008829CC">
      <w:pPr>
        <w:pStyle w:val="ListParagraph"/>
        <w:ind w:left="360"/>
      </w:pPr>
      <w:r>
        <w:t>When responding to the questions in this subsection, you can exclude patients who are unable to communicate and for whom no legal guardian or medical proxy has been identified at least one week prior to the procedure being performed.</w:t>
      </w:r>
    </w:p>
    <w:p w14:paraId="7B753FE3" w14:textId="77777777" w:rsidR="008829CC" w:rsidRDefault="008829CC" w:rsidP="008829CC">
      <w:pPr>
        <w:pStyle w:val="ListParagraph"/>
        <w:ind w:left="360"/>
      </w:pPr>
    </w:p>
    <w:p w14:paraId="5C20E6C4" w14:textId="77777777" w:rsidR="008829CC" w:rsidRPr="005C15A6" w:rsidRDefault="008829CC" w:rsidP="00B16FC7">
      <w:pPr>
        <w:pStyle w:val="ListParagraph"/>
        <w:numPr>
          <w:ilvl w:val="0"/>
          <w:numId w:val="174"/>
        </w:numPr>
        <w:spacing w:after="0" w:line="240" w:lineRule="auto"/>
        <w:rPr>
          <w:b/>
          <w:bCs/>
        </w:rPr>
      </w:pPr>
      <w:r w:rsidRPr="005C15A6">
        <w:rPr>
          <w:b/>
          <w:bCs/>
        </w:rPr>
        <w:t>Should we consider the term “legal guardian” to be equivalent to the term “legal surrogate decision-marker”?</w:t>
      </w:r>
    </w:p>
    <w:p w14:paraId="7541DE6B" w14:textId="16636F69" w:rsidR="008829CC" w:rsidRDefault="008829CC" w:rsidP="008829CC">
      <w:pPr>
        <w:pStyle w:val="ListParagraph"/>
        <w:ind w:left="360"/>
      </w:pPr>
      <w:r w:rsidRPr="00D21EF3">
        <w:t>Yes</w:t>
      </w:r>
      <w:r>
        <w:t>. For the purposes of the Leapfrog ASC Survey</w:t>
      </w:r>
      <w:r w:rsidR="00297745">
        <w:t xml:space="preserve"> 2.0</w:t>
      </w:r>
      <w:r>
        <w:t>, these terms are equivalent.</w:t>
      </w:r>
    </w:p>
    <w:p w14:paraId="7AFE9A51" w14:textId="77777777" w:rsidR="008829CC" w:rsidRPr="002A5A88" w:rsidRDefault="008829CC" w:rsidP="008829CC">
      <w:pPr>
        <w:pStyle w:val="ListParagraph"/>
        <w:ind w:left="360"/>
      </w:pPr>
    </w:p>
    <w:p w14:paraId="1473018D" w14:textId="03E07216" w:rsidR="008829CC" w:rsidRDefault="008829CC" w:rsidP="00B16FC7">
      <w:pPr>
        <w:pStyle w:val="ListParagraph"/>
        <w:numPr>
          <w:ilvl w:val="0"/>
          <w:numId w:val="174"/>
        </w:numPr>
        <w:spacing w:after="0" w:line="240" w:lineRule="auto"/>
        <w:rPr>
          <w:rFonts w:eastAsia="Times New Roman" w:cs="Arial"/>
          <w:szCs w:val="20"/>
        </w:rPr>
      </w:pPr>
      <w:bookmarkStart w:id="99" w:name="IC_StaffRoles"/>
      <w:bookmarkEnd w:id="99"/>
      <w:r>
        <w:rPr>
          <w:rFonts w:eastAsia="Times New Roman"/>
          <w:b/>
          <w:bCs/>
        </w:rPr>
        <w:t>What roles and staff levels need to be included in the training program on informed consent included in question #1? What types of training can we use?</w:t>
      </w:r>
    </w:p>
    <w:p w14:paraId="1B0F35E6" w14:textId="2A750627" w:rsidR="008829CC" w:rsidRDefault="008829CC" w:rsidP="008829CC">
      <w:pPr>
        <w:pStyle w:val="ListParagraph"/>
        <w:ind w:left="360"/>
        <w:rPr>
          <w:rFonts w:ascii="Calibri" w:eastAsiaTheme="minorHAnsi" w:hAnsi="Calibri" w:cs="Calibri"/>
          <w:sz w:val="22"/>
          <w:szCs w:val="22"/>
        </w:rPr>
      </w:pPr>
      <w:r>
        <w:t xml:space="preserve">As described on page 98 of the </w:t>
      </w:r>
      <w:hyperlink r:id="rId110" w:history="1">
        <w:r>
          <w:rPr>
            <w:rStyle w:val="Hyperlink"/>
          </w:rPr>
          <w:t>AHRQ’s Making Informed Consent an Informed Choice – Training for Health Care Leaders</w:t>
        </w:r>
      </w:hyperlink>
      <w:r>
        <w:t>, the appropriate roles for training include all the following: facility leaders, physicians/independent nurse practitioners/independent physician assistants, nurses or other clinical staff, administrative staff in a patient-facing role, and interpreters. The training may be tailored to only include relevant materials based on the staff role. The goal is for each responsible staff person to be trained in their applicable domains. For example:</w:t>
      </w:r>
    </w:p>
    <w:p w14:paraId="31936A75" w14:textId="0EAFD8F3" w:rsidR="008829CC" w:rsidRPr="006C75D7" w:rsidRDefault="008829CC" w:rsidP="008829CC">
      <w:pPr>
        <w:pStyle w:val="ListParagraph"/>
        <w:numPr>
          <w:ilvl w:val="0"/>
          <w:numId w:val="103"/>
        </w:numPr>
        <w:spacing w:after="0" w:line="240" w:lineRule="auto"/>
        <w:rPr>
          <w:rFonts w:eastAsia="Times New Roman"/>
        </w:rPr>
      </w:pPr>
      <w:r w:rsidRPr="006C75D7">
        <w:rPr>
          <w:rFonts w:eastAsia="Times New Roman"/>
        </w:rPr>
        <w:t xml:space="preserve">For facility leaders, training on the definition and principles of informed consent and specifics on the </w:t>
      </w:r>
      <w:r>
        <w:rPr>
          <w:rFonts w:eastAsia="Times New Roman"/>
        </w:rPr>
        <w:t>facility’</w:t>
      </w:r>
      <w:r w:rsidRPr="006C75D7">
        <w:rPr>
          <w:rFonts w:eastAsia="Times New Roman"/>
        </w:rPr>
        <w:t>s informed consent policy is appropriate.</w:t>
      </w:r>
    </w:p>
    <w:p w14:paraId="7F67E34A" w14:textId="63C14CCB" w:rsidR="008829CC" w:rsidRPr="006C75D7" w:rsidRDefault="008829CC" w:rsidP="008829CC">
      <w:pPr>
        <w:pStyle w:val="ListParagraph"/>
        <w:numPr>
          <w:ilvl w:val="0"/>
          <w:numId w:val="103"/>
        </w:numPr>
        <w:spacing w:after="0" w:line="240" w:lineRule="auto"/>
        <w:rPr>
          <w:rFonts w:eastAsia="Times New Roman"/>
        </w:rPr>
      </w:pPr>
      <w:r w:rsidRPr="006C75D7">
        <w:rPr>
          <w:rFonts w:eastAsia="Times New Roman"/>
        </w:rPr>
        <w:t>Clinical staff such as physicians and nurses should also be trained in strategies for clear communication, for presenting choices and for documentation</w:t>
      </w:r>
      <w:r>
        <w:rPr>
          <w:rFonts w:eastAsia="Times New Roman"/>
        </w:rPr>
        <w:t>, if they are responsible for directly conducting the informed consent process</w:t>
      </w:r>
      <w:r w:rsidRPr="006C75D7">
        <w:rPr>
          <w:rFonts w:eastAsia="Times New Roman"/>
        </w:rPr>
        <w:t xml:space="preserve">. </w:t>
      </w:r>
    </w:p>
    <w:p w14:paraId="4F879773" w14:textId="2E9F9767" w:rsidR="008829CC" w:rsidRPr="006C75D7" w:rsidRDefault="008829CC" w:rsidP="008829CC">
      <w:pPr>
        <w:pStyle w:val="ListParagraph"/>
        <w:numPr>
          <w:ilvl w:val="0"/>
          <w:numId w:val="103"/>
        </w:numPr>
        <w:spacing w:after="0" w:line="240" w:lineRule="auto"/>
        <w:rPr>
          <w:rFonts w:eastAsiaTheme="minorHAnsi"/>
        </w:rPr>
      </w:pPr>
      <w:r w:rsidRPr="006C75D7">
        <w:rPr>
          <w:rFonts w:eastAsia="Times New Roman"/>
        </w:rPr>
        <w:t xml:space="preserve">For administrative staff </w:t>
      </w:r>
      <w:r>
        <w:rPr>
          <w:rFonts w:eastAsia="Times New Roman"/>
        </w:rPr>
        <w:t xml:space="preserve">in a patient-facing role </w:t>
      </w:r>
      <w:r w:rsidRPr="006C75D7">
        <w:rPr>
          <w:rFonts w:eastAsia="Times New Roman"/>
        </w:rPr>
        <w:t xml:space="preserve">and interpreters, participating in the informed consent process should also be trained in </w:t>
      </w:r>
      <w:r>
        <w:rPr>
          <w:rFonts w:eastAsia="Times New Roman"/>
        </w:rPr>
        <w:t xml:space="preserve">reviewing and completing </w:t>
      </w:r>
      <w:r w:rsidRPr="006C75D7">
        <w:rPr>
          <w:rFonts w:eastAsia="Times New Roman"/>
        </w:rPr>
        <w:t xml:space="preserve">documentation. </w:t>
      </w:r>
    </w:p>
    <w:p w14:paraId="1FCA0380" w14:textId="3B800649" w:rsidR="008829CC" w:rsidRPr="006C75D7" w:rsidRDefault="008829CC" w:rsidP="008829CC">
      <w:pPr>
        <w:pStyle w:val="ListParagraph"/>
        <w:spacing w:after="0" w:line="240" w:lineRule="auto"/>
        <w:ind w:left="1080"/>
        <w:rPr>
          <w:rFonts w:eastAsiaTheme="minorHAnsi"/>
        </w:rPr>
      </w:pPr>
    </w:p>
    <w:p w14:paraId="23F50E7B" w14:textId="316E4A6E" w:rsidR="008829CC" w:rsidRDefault="008829CC" w:rsidP="008829CC">
      <w:pPr>
        <w:ind w:left="360"/>
      </w:pPr>
      <w:r>
        <w:lastRenderedPageBreak/>
        <w:t>Staff that are not directly employed by the facility (e.g., medical interpreters who are employed by a contractor) do not need to be trained by the facility.</w:t>
      </w:r>
    </w:p>
    <w:p w14:paraId="472FE4FD" w14:textId="6FBADA30" w:rsidR="008829CC" w:rsidRDefault="008829CC" w:rsidP="006A1F44">
      <w:pPr>
        <w:spacing w:after="0" w:line="240" w:lineRule="auto"/>
        <w:ind w:left="360"/>
      </w:pPr>
      <w:r>
        <w:t>Training does not need to be exclusive to informed consent and can be included as a component or module in other trainings. Examples of trainings include computer-based training, one-on-one precepting, webinars, and staff meeting presentations, as well as other modalities where learning can be assessed after the content is delivered to the trainee.</w:t>
      </w:r>
    </w:p>
    <w:p w14:paraId="7BC30E72" w14:textId="77777777" w:rsidR="0088719C" w:rsidRDefault="0088719C" w:rsidP="006A1F44">
      <w:pPr>
        <w:pStyle w:val="ListParagraph"/>
        <w:spacing w:after="0" w:line="240" w:lineRule="auto"/>
        <w:ind w:left="360"/>
        <w:contextualSpacing w:val="0"/>
        <w:rPr>
          <w:b/>
          <w:bCs/>
        </w:rPr>
      </w:pPr>
    </w:p>
    <w:p w14:paraId="13709CD9" w14:textId="0FEAAC0D" w:rsidR="008829CC" w:rsidRDefault="008829CC" w:rsidP="00B16FC7">
      <w:pPr>
        <w:pStyle w:val="ListParagraph"/>
        <w:numPr>
          <w:ilvl w:val="0"/>
          <w:numId w:val="174"/>
        </w:numPr>
        <w:spacing w:after="0" w:line="240" w:lineRule="auto"/>
        <w:contextualSpacing w:val="0"/>
        <w:rPr>
          <w:b/>
          <w:bCs/>
        </w:rPr>
      </w:pPr>
      <w:r>
        <w:rPr>
          <w:b/>
          <w:bCs/>
        </w:rPr>
        <w:t>Should each consent form be customized to include patient- and procedure-specific details to explain expected difficulties and recovery time (question #</w:t>
      </w:r>
      <w:r w:rsidR="00236FCE">
        <w:rPr>
          <w:b/>
          <w:bCs/>
        </w:rPr>
        <w:t>2</w:t>
      </w:r>
      <w:r>
        <w:rPr>
          <w:b/>
          <w:bCs/>
        </w:rPr>
        <w:t>)?</w:t>
      </w:r>
    </w:p>
    <w:p w14:paraId="4FE55FC9" w14:textId="03D4E2F9" w:rsidR="00771CD2" w:rsidRDefault="008829CC" w:rsidP="008829CC">
      <w:pPr>
        <w:pStyle w:val="ListParagraph"/>
        <w:ind w:left="360"/>
      </w:pPr>
      <w:r>
        <w:t>No. Instead, the consent form must document that the conversation between the patient and the clinician took place, and that the patient had the opportunity to ask questions. For example, such language might read: “</w:t>
      </w:r>
      <w:r w:rsidRPr="00BF3696">
        <w:t xml:space="preserve">I confirm that the choices for my treatment were explained to me. I understand the risks I may face and the benefits that may happen. I also know about the issues I might face from having the procedure. I understand how long I will take to recover, how I can manage my pain, and any rules to follow while I am in the </w:t>
      </w:r>
      <w:r>
        <w:t>surgery center</w:t>
      </w:r>
      <w:r w:rsidRPr="00BF3696">
        <w:t xml:space="preserve"> and after I leave. I also understand why the procedure is being done.</w:t>
      </w:r>
      <w:r>
        <w:t>”</w:t>
      </w:r>
    </w:p>
    <w:p w14:paraId="2BB33765" w14:textId="77777777" w:rsidR="008829CC" w:rsidRDefault="008829CC" w:rsidP="00771CD2">
      <w:pPr>
        <w:pStyle w:val="ListParagraph"/>
        <w:ind w:left="360"/>
      </w:pPr>
    </w:p>
    <w:p w14:paraId="1560E480" w14:textId="73C12617" w:rsidR="008829CC" w:rsidRPr="00762386" w:rsidRDefault="008829CC" w:rsidP="00B16FC7">
      <w:pPr>
        <w:pStyle w:val="ListParagraph"/>
        <w:numPr>
          <w:ilvl w:val="0"/>
          <w:numId w:val="174"/>
        </w:numPr>
      </w:pPr>
      <w:r w:rsidRPr="00762386">
        <w:rPr>
          <w:b/>
          <w:bCs/>
          <w:color w:val="000000"/>
        </w:rPr>
        <w:t>Why has Leapfrog selected a 6th-grade reading level target for consent forms, and what are some strategies we can use to meet this?</w:t>
      </w:r>
    </w:p>
    <w:p w14:paraId="412ACEED" w14:textId="77777777" w:rsidR="008829CC" w:rsidRDefault="008829CC" w:rsidP="008829CC">
      <w:pPr>
        <w:pStyle w:val="ListParagraph"/>
        <w:ind w:left="360"/>
      </w:pPr>
      <w:r>
        <w:t xml:space="preserve">Just over half of U.S. adults have a reading level that permits them to understand and synthesize information from a complex text. According to </w:t>
      </w:r>
      <w:hyperlink r:id="rId111" w:history="1">
        <w:r>
          <w:rPr>
            <w:rStyle w:val="Hyperlink"/>
          </w:rPr>
          <w:t>a Gallup analysis</w:t>
        </w:r>
      </w:hyperlink>
      <w:r>
        <w:t xml:space="preserve">, 54% of Americans between the ages of 16 and 74 read below the equivalent of a sixth-grade level. </w:t>
      </w:r>
      <w:r>
        <w:rPr>
          <w:rFonts w:cs="Arial"/>
        </w:rPr>
        <w:t xml:space="preserve">A </w:t>
      </w:r>
      <w:hyperlink r:id="rId112" w:history="1">
        <w:r w:rsidRPr="00671D9D">
          <w:rPr>
            <w:rStyle w:val="Hyperlink"/>
            <w:rFonts w:cs="Arial"/>
          </w:rPr>
          <w:t>more recent survey by the Organization for Economic Development and Cooperation (OECD)</w:t>
        </w:r>
      </w:hyperlink>
      <w:r>
        <w:rPr>
          <w:rFonts w:cs="Arial"/>
        </w:rPr>
        <w:t xml:space="preserve"> indicates that literacy in the U.S. has gradually declined since that Gallup analysis, suggesting a still-greater proportion of the population reads below a sixth-grade level today. </w:t>
      </w:r>
    </w:p>
    <w:p w14:paraId="22513E6E" w14:textId="3F3A174C" w:rsidR="008829CC" w:rsidRDefault="008829CC" w:rsidP="008829CC">
      <w:pPr>
        <w:ind w:left="360"/>
      </w:pPr>
      <w:r>
        <w:t xml:space="preserve">Leapfrog hosted two Town Hall Calls led by AHRQ describing techniques for reducing the written complexity of consent forms. The slides are available on Leapfrog’s </w:t>
      </w:r>
      <w:hyperlink r:id="rId113" w:history="1">
        <w:r w:rsidRPr="00C94711">
          <w:rPr>
            <w:rStyle w:val="Hyperlink"/>
          </w:rPr>
          <w:t>Town Hall Calls webpage</w:t>
        </w:r>
      </w:hyperlink>
      <w:r>
        <w:t>; please refer to slides 40-47 for more information in the “Informed Consent” slide deck and slides 40-45 in the “Health Literacy” deck. Additional resources include:</w:t>
      </w:r>
    </w:p>
    <w:p w14:paraId="7D03D4B6" w14:textId="77777777" w:rsidR="00F878D0" w:rsidRDefault="00F878D0" w:rsidP="00F878D0">
      <w:pPr>
        <w:pStyle w:val="ListParagraph"/>
        <w:numPr>
          <w:ilvl w:val="0"/>
          <w:numId w:val="128"/>
        </w:numPr>
        <w:spacing w:after="0" w:line="240" w:lineRule="auto"/>
        <w:contextualSpacing w:val="0"/>
        <w:rPr>
          <w:rFonts w:eastAsia="Times New Roman"/>
        </w:rPr>
      </w:pPr>
      <w:hyperlink r:id="rId114" w:history="1">
        <w:r>
          <w:rPr>
            <w:rStyle w:val="Hyperlink"/>
            <w:rFonts w:eastAsia="Times New Roman"/>
          </w:rPr>
          <w:t>AHRQ Training Module</w:t>
        </w:r>
      </w:hyperlink>
    </w:p>
    <w:p w14:paraId="17043258" w14:textId="77777777" w:rsidR="00F878D0" w:rsidRDefault="00F878D0" w:rsidP="00F878D0">
      <w:pPr>
        <w:pStyle w:val="ListParagraph"/>
        <w:numPr>
          <w:ilvl w:val="0"/>
          <w:numId w:val="128"/>
        </w:numPr>
        <w:spacing w:after="0" w:line="240" w:lineRule="auto"/>
        <w:contextualSpacing w:val="0"/>
        <w:rPr>
          <w:rFonts w:eastAsia="Times New Roman"/>
        </w:rPr>
      </w:pPr>
      <w:r>
        <w:rPr>
          <w:rFonts w:eastAsia="Times New Roman"/>
        </w:rPr>
        <w:t>The Patient Education Materials Assessment Tool (</w:t>
      </w:r>
      <w:hyperlink r:id="rId115" w:history="1">
        <w:r>
          <w:rPr>
            <w:rStyle w:val="Hyperlink"/>
            <w:rFonts w:eastAsia="Times New Roman"/>
          </w:rPr>
          <w:t>PEMAT</w:t>
        </w:r>
      </w:hyperlink>
      <w:r>
        <w:rPr>
          <w:rFonts w:eastAsia="Times New Roman"/>
        </w:rPr>
        <w:t>)</w:t>
      </w:r>
    </w:p>
    <w:p w14:paraId="170C26EC" w14:textId="77777777" w:rsidR="00F878D0" w:rsidRDefault="00F878D0" w:rsidP="00F878D0">
      <w:pPr>
        <w:pStyle w:val="ListParagraph"/>
        <w:numPr>
          <w:ilvl w:val="0"/>
          <w:numId w:val="128"/>
        </w:numPr>
        <w:spacing w:after="0" w:line="240" w:lineRule="auto"/>
        <w:contextualSpacing w:val="0"/>
        <w:rPr>
          <w:rFonts w:eastAsia="Times New Roman"/>
        </w:rPr>
      </w:pPr>
      <w:r>
        <w:rPr>
          <w:rFonts w:eastAsia="Times New Roman"/>
        </w:rPr>
        <w:t>Clear Communication Index (</w:t>
      </w:r>
      <w:hyperlink r:id="rId116" w:history="1">
        <w:r>
          <w:rPr>
            <w:rStyle w:val="Hyperlink"/>
            <w:rFonts w:eastAsia="Times New Roman"/>
          </w:rPr>
          <w:t>CCI</w:t>
        </w:r>
      </w:hyperlink>
      <w:r>
        <w:rPr>
          <w:rFonts w:eastAsia="Times New Roman"/>
        </w:rPr>
        <w:t>)</w:t>
      </w:r>
    </w:p>
    <w:p w14:paraId="35E6EE08" w14:textId="43EE12AA" w:rsidR="00F878D0" w:rsidRDefault="00F878D0" w:rsidP="00016303">
      <w:pPr>
        <w:pStyle w:val="ListParagraph"/>
        <w:numPr>
          <w:ilvl w:val="0"/>
          <w:numId w:val="128"/>
        </w:numPr>
      </w:pPr>
      <w:hyperlink r:id="rId117" w:history="1">
        <w:r w:rsidRPr="00FD76E2">
          <w:rPr>
            <w:rStyle w:val="Hyperlink"/>
            <w:rFonts w:eastAsia="Times New Roman"/>
          </w:rPr>
          <w:t>CMS Toolkit for Making Written Material Clear and Effective</w:t>
        </w:r>
      </w:hyperlink>
    </w:p>
    <w:p w14:paraId="394579B4" w14:textId="77777777" w:rsidR="00DA0D73" w:rsidRDefault="00DA0D73" w:rsidP="00DA0D73">
      <w:pPr>
        <w:pStyle w:val="ListParagraph"/>
        <w:ind w:left="1080"/>
      </w:pPr>
    </w:p>
    <w:p w14:paraId="517D5FDF" w14:textId="77777777" w:rsidR="00F878D0" w:rsidRPr="006F6A83" w:rsidRDefault="00F878D0" w:rsidP="00B92DEA">
      <w:pPr>
        <w:ind w:left="360"/>
        <w:rPr>
          <w:rStyle w:val="Hyperlink"/>
          <w:rFonts w:cs="Arial"/>
          <w:color w:val="auto"/>
          <w:u w:val="none"/>
        </w:rPr>
      </w:pPr>
      <w:r w:rsidRPr="006F6A83">
        <w:rPr>
          <w:rStyle w:val="Hyperlink"/>
          <w:rFonts w:cs="Arial"/>
          <w:color w:val="auto"/>
          <w:u w:val="none"/>
        </w:rPr>
        <w:t>In addition, recent research suggests that Large Language Models (e.g. ChatGPT) can be leveraged to reduce the reading level of consent forms, while retaining the accuracy and completeness of the medical terminology and descriptions used.</w:t>
      </w:r>
    </w:p>
    <w:p w14:paraId="51D3C261" w14:textId="77777777" w:rsidR="00F878D0" w:rsidRPr="006F6A83" w:rsidRDefault="00F878D0" w:rsidP="00B92DEA">
      <w:pPr>
        <w:ind w:left="360"/>
      </w:pPr>
      <w:r w:rsidRPr="006F6A83">
        <w:rPr>
          <w:rStyle w:val="Hyperlink"/>
          <w:rFonts w:cs="Arial"/>
          <w:color w:val="auto"/>
          <w:u w:val="none"/>
        </w:rPr>
        <w:t>Ramanathan, Rahul &amp; Kelly, Ryan &amp; Shaw, Jeremy &amp; Gopakumar, Adway &amp; Shannon, Michael &amp; Gonzalez, Christopher &amp; Weinberg, Jacob &amp; Bonamer, John &amp; Wawrose, Richard &amp; Spitnale, Michael &amp; Lee, Joon &amp; Weddle, John. (2026). Reducing Complexity in Surgical Consents: The Role of AI in Patient Communication. Medical Research Archives. 13. 10.18103/mra.v13i12.7178.</w:t>
      </w:r>
    </w:p>
    <w:p w14:paraId="19B9E119" w14:textId="32F862C7" w:rsidR="008829CC" w:rsidRDefault="008829CC" w:rsidP="00625519"/>
    <w:p w14:paraId="0AFD3050" w14:textId="77777777" w:rsidR="008829CC" w:rsidRPr="00EC7D93" w:rsidRDefault="008829CC" w:rsidP="00B16FC7">
      <w:pPr>
        <w:pStyle w:val="ListParagraph"/>
        <w:numPr>
          <w:ilvl w:val="0"/>
          <w:numId w:val="174"/>
        </w:numPr>
        <w:rPr>
          <w:b/>
          <w:bCs/>
        </w:rPr>
      </w:pPr>
      <w:bookmarkStart w:id="100" w:name="InformedConsent_readinglevel"/>
      <w:bookmarkEnd w:id="100"/>
      <w:r w:rsidRPr="00EC7D93">
        <w:rPr>
          <w:b/>
          <w:bCs/>
        </w:rPr>
        <w:t>How should the reading level of the consent form be assessed?</w:t>
      </w:r>
    </w:p>
    <w:p w14:paraId="639A25DE" w14:textId="6AE87093" w:rsidR="00F04259" w:rsidRPr="004637BC" w:rsidRDefault="008829CC" w:rsidP="004637BC">
      <w:pPr>
        <w:pStyle w:val="ListParagraph"/>
        <w:ind w:left="360"/>
      </w:pPr>
      <w:r>
        <w:t xml:space="preserve">There are software tools available to assess reading level. For example, consent forms can be edited in Microsoft Word 365, where a readability tool can be used to make this assessment by: (1) on the “File” tab, click the “Options” button; (2) on the “Proofing” tab, under “When correcting spelling and grammar in Word,” select the “Show readability statistics” check box. Exit the window. Then, under </w:t>
      </w:r>
      <w:r>
        <w:lastRenderedPageBreak/>
        <w:t>the “Review” tab in your Word document, click the “Editor” button in the far left corner of the ribbon, then click “Insights – Document Stats” on the “Editor” sidebar. Word displays a message box showing you the Flesch-Kincaid readability grade-level: any value less than or equal to 6.9 is considered a</w:t>
      </w:r>
      <w:r>
        <w:rPr>
          <w:vertAlign w:val="superscript"/>
        </w:rPr>
        <w:t xml:space="preserve"> </w:t>
      </w:r>
      <w:r>
        <w:t xml:space="preserve">sixth-grade reading level. </w:t>
      </w:r>
      <w:r w:rsidRPr="001A7FD5">
        <w:rPr>
          <w:rFonts w:cs="Arial"/>
        </w:rPr>
        <w:t>Reading level can also be assessed using online tools, such as those provided at Readable.com, provided those tools use either the Flesch-Kincaid or SMOG readability standard to evaluate the readability of written language.</w:t>
      </w:r>
      <w:r w:rsidR="00345592" w:rsidRPr="004637BC">
        <w:br/>
      </w:r>
    </w:p>
    <w:p w14:paraId="4531CB49" w14:textId="011ED80B" w:rsidR="004B7357" w:rsidRPr="00677A36" w:rsidRDefault="004B7357" w:rsidP="004B7357">
      <w:pPr>
        <w:pStyle w:val="ListParagraph"/>
        <w:numPr>
          <w:ilvl w:val="0"/>
          <w:numId w:val="174"/>
        </w:numPr>
        <w:rPr>
          <w:rFonts w:cs="Arial"/>
          <w:b/>
          <w:bCs/>
        </w:rPr>
      </w:pPr>
      <w:r w:rsidRPr="00677A36">
        <w:rPr>
          <w:rFonts w:cs="Arial"/>
          <w:b/>
          <w:bCs/>
        </w:rPr>
        <w:t>How should the reading level of consent forms be assessed in languages other than English?</w:t>
      </w:r>
    </w:p>
    <w:p w14:paraId="79B4F4DA" w14:textId="23C6B34C" w:rsidR="00C4488C" w:rsidRDefault="00C4488C" w:rsidP="00413420">
      <w:pPr>
        <w:pStyle w:val="ListParagraph"/>
        <w:ind w:left="360"/>
      </w:pPr>
      <w:r>
        <w:t xml:space="preserve">For the Spanish language, Leapfrog considers a score of 55 or above on the INFLESZ Scale to be written at a sixth-grade reading level or </w:t>
      </w:r>
      <w:r w:rsidR="005C4451">
        <w:t>below</w:t>
      </w:r>
      <w:r>
        <w:t>. The INFLESZ Scale, developed and validated in 2008 by Barrio-Cantalejo et al, is the most widely used in academic research on readability of Spanish-language consent forms (Aponte 2025). The INFLESZ scale is calculated as 206.835 − 62.35 × (total syllables/total words) − (total words/total sentences). A minimum threshold of 55 and above on the INFLESZ scale is considered to be readable by most patients.</w:t>
      </w:r>
    </w:p>
    <w:p w14:paraId="2E22497B" w14:textId="77777777" w:rsidR="00C4488C" w:rsidRDefault="00C4488C" w:rsidP="00413420">
      <w:pPr>
        <w:pStyle w:val="ListParagraph"/>
        <w:ind w:left="360"/>
      </w:pPr>
    </w:p>
    <w:p w14:paraId="7469B7F1" w14:textId="77777777" w:rsidR="00C4488C" w:rsidRDefault="00C4488C" w:rsidP="00413420">
      <w:pPr>
        <w:pStyle w:val="ListParagraph"/>
        <w:ind w:left="360"/>
      </w:pPr>
      <w:r>
        <w:t xml:space="preserve">To calculate an INFLESZ score, Leapfrog has provided an online calculator (available at: </w:t>
      </w:r>
      <w:hyperlink r:id="rId118" w:history="1">
        <w:r w:rsidRPr="00545DBA">
          <w:rPr>
            <w:rStyle w:val="Hyperlink"/>
          </w:rPr>
          <w:t>https://readability.leapfroggroup.org/</w:t>
        </w:r>
      </w:hyperlink>
      <w:r>
        <w:t>). You may paste in the text of your consent form or upload a Microsoft Word 365 file: the calculator will provide a score, an indication of pass/fail, and details on the calculation.</w:t>
      </w:r>
    </w:p>
    <w:p w14:paraId="16C2849A" w14:textId="77777777" w:rsidR="00C4488C" w:rsidRDefault="00C4488C" w:rsidP="00413420">
      <w:pPr>
        <w:pStyle w:val="ListParagraph"/>
        <w:ind w:left="360"/>
      </w:pPr>
    </w:p>
    <w:p w14:paraId="3F65B8B9" w14:textId="77777777" w:rsidR="00C4488C" w:rsidRDefault="00C4488C" w:rsidP="00413420">
      <w:pPr>
        <w:pStyle w:val="ListParagraph"/>
        <w:ind w:left="360"/>
      </w:pPr>
      <w:r>
        <w:t>For languages other than Spanish, Leapfrog has not yet established a scoring methodology.</w:t>
      </w:r>
    </w:p>
    <w:p w14:paraId="3C6C7490" w14:textId="77777777" w:rsidR="00C4488C" w:rsidRDefault="00C4488C" w:rsidP="00413420">
      <w:pPr>
        <w:pStyle w:val="ListParagraph"/>
        <w:ind w:left="360"/>
      </w:pPr>
    </w:p>
    <w:p w14:paraId="27C08C9C" w14:textId="77777777" w:rsidR="00C4488C" w:rsidRDefault="00C4488C" w:rsidP="00413420">
      <w:pPr>
        <w:pStyle w:val="ListParagraph"/>
        <w:ind w:left="360"/>
      </w:pPr>
      <w:r>
        <w:t>Barrio-Cantalejo IM, Simón-Lorda P, Melguizo M, Escalona I, Marijuán MI, Hernando P. Validación de la Escala INFLESZ para evaluar la legibilidad de los textos dirigidos a pacientes [Validation of the INFLESZ scale to evaluate readability of texts aimed at the patient]. An Sist Sanit Navar. 2008;31(2):135-152. doi:10.4321/s1137-66272008000300004</w:t>
      </w:r>
    </w:p>
    <w:p w14:paraId="20DEFD6A" w14:textId="77777777" w:rsidR="00C4488C" w:rsidRDefault="00C4488C" w:rsidP="00413420">
      <w:pPr>
        <w:pStyle w:val="ListParagraph"/>
        <w:ind w:left="360"/>
      </w:pPr>
    </w:p>
    <w:p w14:paraId="782C9A0E" w14:textId="4613B2F4" w:rsidR="008829CC" w:rsidRDefault="00C4488C" w:rsidP="00413420">
      <w:pPr>
        <w:pStyle w:val="ListParagraph"/>
        <w:ind w:left="360"/>
        <w:rPr>
          <w:rFonts w:cs="Arial"/>
        </w:rPr>
      </w:pPr>
      <w:r>
        <w:t>Aponte J, Tejada K, Figueroa K. Readability Level of Spanish Language Online Health Information: A Systematic Review. Hisp Health Care Int. 2025;23(2):107-122. doi:10.1177/15404153241286720</w:t>
      </w:r>
    </w:p>
    <w:p w14:paraId="472B70C3" w14:textId="77777777" w:rsidR="00854E0E" w:rsidRPr="00854E0E" w:rsidRDefault="00854E0E" w:rsidP="00854E0E">
      <w:pPr>
        <w:pStyle w:val="ListParagraph"/>
        <w:ind w:left="360"/>
        <w:rPr>
          <w:rFonts w:cs="Arial"/>
        </w:rPr>
      </w:pPr>
    </w:p>
    <w:p w14:paraId="621F036B" w14:textId="77777777" w:rsidR="008829CC" w:rsidRPr="005E2D35" w:rsidRDefault="008829CC" w:rsidP="00B16FC7">
      <w:pPr>
        <w:pStyle w:val="ListParagraph"/>
        <w:numPr>
          <w:ilvl w:val="0"/>
          <w:numId w:val="174"/>
        </w:numPr>
        <w:spacing w:after="0" w:line="240" w:lineRule="auto"/>
        <w:rPr>
          <w:rFonts w:cs="Arial"/>
          <w:b/>
          <w:bCs/>
        </w:rPr>
      </w:pPr>
      <w:r w:rsidRPr="005E2D35">
        <w:rPr>
          <w:rFonts w:cs="Arial"/>
          <w:b/>
          <w:bCs/>
        </w:rPr>
        <w:t>What information on the consent form can be excluded from the reading level assessment?</w:t>
      </w:r>
    </w:p>
    <w:p w14:paraId="50480EA6" w14:textId="5A2B6BD7" w:rsidR="00F5378C" w:rsidRDefault="008829CC" w:rsidP="004C67E5">
      <w:pPr>
        <w:spacing w:line="240" w:lineRule="auto"/>
        <w:ind w:left="360"/>
        <w:contextualSpacing/>
        <w:rPr>
          <w:rFonts w:cs="Arial"/>
        </w:rPr>
      </w:pPr>
      <w:r w:rsidRPr="00EE425B">
        <w:rPr>
          <w:rFonts w:cs="Arial"/>
        </w:rPr>
        <w:t>The procedure name and description can be excluded from the reading level assessment. In addition, information intended to be read by the provider or administrative staff ONLY, such as instructions for signing and returning the consent form, and information that is written in by an individual provider to give that patient information specific to their condition, can also be excluded.</w:t>
      </w:r>
      <w:r>
        <w:rPr>
          <w:rFonts w:cs="Arial"/>
        </w:rPr>
        <w:t xml:space="preserve"> Finally, any words where a</w:t>
      </w:r>
      <w:r>
        <w:rPr>
          <w:rFonts w:cs="Arial"/>
          <w:vertAlign w:val="superscript"/>
        </w:rPr>
        <w:t xml:space="preserve"> </w:t>
      </w:r>
      <w:r>
        <w:rPr>
          <w:rFonts w:cs="Arial"/>
        </w:rPr>
        <w:t>sixth-grade reading level definition is included with the term can be excluded from the reading level assessment. For example, in the sentence “anesthesia (putting you to sleep),” only “putting you to sleep” needs to be considered in the reading level assessment.</w:t>
      </w:r>
    </w:p>
    <w:p w14:paraId="6EE45D32" w14:textId="77777777" w:rsidR="008829CC" w:rsidRDefault="008829CC" w:rsidP="008829CC">
      <w:pPr>
        <w:spacing w:line="240" w:lineRule="auto"/>
        <w:ind w:left="360"/>
        <w:contextualSpacing/>
        <w:rPr>
          <w:rFonts w:cs="Arial"/>
        </w:rPr>
      </w:pPr>
    </w:p>
    <w:p w14:paraId="49D83289" w14:textId="531A48BF" w:rsidR="008829CC" w:rsidRPr="00D21EF3" w:rsidRDefault="008829CC" w:rsidP="00B16FC7">
      <w:pPr>
        <w:pStyle w:val="ListParagraph"/>
        <w:numPr>
          <w:ilvl w:val="0"/>
          <w:numId w:val="174"/>
        </w:numPr>
        <w:spacing w:after="0" w:line="240" w:lineRule="auto"/>
        <w:rPr>
          <w:rFonts w:cs="Arial"/>
          <w:b/>
          <w:bCs/>
        </w:rPr>
      </w:pPr>
      <w:bookmarkStart w:id="101" w:name="IC_MedicalInterpreter"/>
      <w:bookmarkEnd w:id="101"/>
      <w:r w:rsidRPr="00D21EF3">
        <w:rPr>
          <w:rFonts w:cs="Arial"/>
          <w:b/>
          <w:bCs/>
        </w:rPr>
        <w:t>What is a qualified medical interpreter?</w:t>
      </w:r>
    </w:p>
    <w:p w14:paraId="492E3C43" w14:textId="48288DD8" w:rsidR="001A0D75" w:rsidRDefault="008829CC" w:rsidP="001A0D75">
      <w:pPr>
        <w:pStyle w:val="ListParagraph"/>
        <w:ind w:left="360"/>
      </w:pPr>
      <w:r>
        <w:t xml:space="preserve">In the </w:t>
      </w:r>
      <w:hyperlink r:id="rId119" w:history="1">
        <w:r w:rsidRPr="00F23F41">
          <w:rPr>
            <w:rStyle w:val="Hyperlink"/>
          </w:rPr>
          <w:t>U.S. Department of Health and Human Services 2023 Language Access Plan</w:t>
        </w:r>
      </w:hyperlink>
      <w:r>
        <w:t xml:space="preserve">, a qualified medical interpreter is defined as “A bilingual/multilingual person who has the appropriate training and experience or demonstrated ability to fully understand, analyze, and process and then faithfully render a spoken, written, or signed message in one language into a second language and who abides by a code of professional practice and ethics.” Leapfrog adheres to this definition for the purposes of reporting on the </w:t>
      </w:r>
      <w:r w:rsidR="00A54EAB">
        <w:t xml:space="preserve">Leapfrog </w:t>
      </w:r>
      <w:r>
        <w:t>ASC Survey</w:t>
      </w:r>
      <w:r w:rsidR="00A54EAB">
        <w:t xml:space="preserve"> 2.0</w:t>
      </w:r>
      <w:r>
        <w:t>.</w:t>
      </w:r>
    </w:p>
    <w:p w14:paraId="46348368" w14:textId="77777777" w:rsidR="00F55DFD" w:rsidRDefault="00F55DFD" w:rsidP="001A0D75">
      <w:pPr>
        <w:pStyle w:val="ListParagraph"/>
        <w:ind w:left="360"/>
      </w:pPr>
    </w:p>
    <w:p w14:paraId="6B67DAF7" w14:textId="77777777" w:rsidR="00300F8B" w:rsidRDefault="00300F8B" w:rsidP="001A0D75">
      <w:pPr>
        <w:pStyle w:val="ListParagraph"/>
        <w:ind w:left="360"/>
      </w:pPr>
    </w:p>
    <w:p w14:paraId="491D3CE7" w14:textId="77777777" w:rsidR="00A10FBA" w:rsidRDefault="00A10FBA" w:rsidP="001A0D75">
      <w:pPr>
        <w:pStyle w:val="ListParagraph"/>
        <w:ind w:left="360"/>
      </w:pPr>
    </w:p>
    <w:p w14:paraId="79311505" w14:textId="02BA0A13" w:rsidR="00E23211" w:rsidRPr="008706CD" w:rsidRDefault="00D715E8" w:rsidP="00E23211">
      <w:pPr>
        <w:pStyle w:val="Heading4"/>
        <w:rPr>
          <w:color w:val="002060"/>
          <w:szCs w:val="24"/>
        </w:rPr>
      </w:pPr>
      <w:bookmarkStart w:id="102" w:name="_Toc225763901"/>
      <w:r w:rsidRPr="008706CD">
        <w:rPr>
          <w:color w:val="002060"/>
          <w:szCs w:val="24"/>
        </w:rPr>
        <w:lastRenderedPageBreak/>
        <w:t xml:space="preserve">Taking Responsibility for </w:t>
      </w:r>
      <w:r w:rsidR="00E23211" w:rsidRPr="008706CD">
        <w:rPr>
          <w:color w:val="002060"/>
          <w:szCs w:val="24"/>
        </w:rPr>
        <w:t>Never Events FAQs</w:t>
      </w:r>
      <w:bookmarkEnd w:id="102"/>
    </w:p>
    <w:p w14:paraId="6B005028" w14:textId="77777777" w:rsidR="00E23211" w:rsidRPr="00507ECD" w:rsidRDefault="00E23211" w:rsidP="00E23211">
      <w:pPr>
        <w:pStyle w:val="Heading44"/>
      </w:pPr>
    </w:p>
    <w:p w14:paraId="06100BBE" w14:textId="06C90EFB" w:rsidR="00E23211" w:rsidRPr="0085596C" w:rsidRDefault="00E23211" w:rsidP="00B16FC7">
      <w:pPr>
        <w:pStyle w:val="EndnoteText"/>
        <w:numPr>
          <w:ilvl w:val="0"/>
          <w:numId w:val="174"/>
        </w:numPr>
        <w:rPr>
          <w:b/>
        </w:rPr>
      </w:pPr>
      <w:r w:rsidRPr="008F23E0">
        <w:rPr>
          <w:rFonts w:cs="Arial"/>
          <w:b/>
          <w:bCs/>
          <w:color w:val="000000"/>
        </w:rPr>
        <w:t xml:space="preserve">When reporting </w:t>
      </w:r>
      <w:r>
        <w:rPr>
          <w:rFonts w:cs="Arial"/>
          <w:b/>
          <w:bCs/>
          <w:color w:val="000000"/>
        </w:rPr>
        <w:t>n</w:t>
      </w:r>
      <w:r w:rsidRPr="008F23E0">
        <w:rPr>
          <w:rFonts w:cs="Arial"/>
          <w:b/>
          <w:bCs/>
          <w:color w:val="000000"/>
        </w:rPr>
        <w:t xml:space="preserve">ever </w:t>
      </w:r>
      <w:r>
        <w:rPr>
          <w:rFonts w:cs="Arial"/>
          <w:b/>
          <w:bCs/>
          <w:color w:val="000000"/>
        </w:rPr>
        <w:t>e</w:t>
      </w:r>
      <w:r w:rsidRPr="008F23E0">
        <w:rPr>
          <w:rFonts w:cs="Arial"/>
          <w:b/>
          <w:bCs/>
          <w:color w:val="000000"/>
        </w:rPr>
        <w:t>vents, what “state reporting program for medical errors” applies in my state?</w:t>
      </w:r>
      <w:r>
        <w:rPr>
          <w:rFonts w:cs="Arial"/>
          <w:b/>
          <w:bCs/>
          <w:color w:val="000000"/>
        </w:rPr>
        <w:t xml:space="preserve"> </w:t>
      </w:r>
    </w:p>
    <w:p w14:paraId="309F1938" w14:textId="77777777" w:rsidR="00E23211" w:rsidRPr="008F23E0" w:rsidRDefault="00E23211" w:rsidP="00E23211">
      <w:pPr>
        <w:pStyle w:val="EndnoteText"/>
        <w:ind w:left="360"/>
        <w:rPr>
          <w:b/>
        </w:rPr>
      </w:pPr>
      <w:r w:rsidRPr="008F23E0">
        <w:rPr>
          <w:rFonts w:cs="Arial"/>
          <w:bCs/>
          <w:color w:val="000000"/>
        </w:rPr>
        <w:t xml:space="preserve">Congress has passed legislation requiring all states to develop a reporting program for medical errors. </w:t>
      </w:r>
      <w:r w:rsidRPr="008F23E0">
        <w:rPr>
          <w:rFonts w:cs="Arial"/>
          <w:color w:val="000000"/>
        </w:rPr>
        <w:t xml:space="preserve">At this time, many states have already enacted or adopted some requirement that facilities report serious medical errors or similar adverse events to a state agency. Others are still implementing legislation or regulations that define that requirement. States that have developed programs may also define reportable events differently. </w:t>
      </w:r>
    </w:p>
    <w:p w14:paraId="62973EBA" w14:textId="77777777" w:rsidR="00E23211" w:rsidRPr="008F23E0" w:rsidRDefault="00E23211" w:rsidP="00E23211">
      <w:pPr>
        <w:pStyle w:val="EndnoteText"/>
        <w:ind w:left="360"/>
        <w:rPr>
          <w:b/>
        </w:rPr>
      </w:pPr>
    </w:p>
    <w:p w14:paraId="5F4E470D" w14:textId="77777777" w:rsidR="00E23211" w:rsidRPr="006C5512" w:rsidRDefault="00E23211" w:rsidP="00B16FC7">
      <w:pPr>
        <w:pStyle w:val="EndnoteText"/>
        <w:numPr>
          <w:ilvl w:val="0"/>
          <w:numId w:val="174"/>
        </w:numPr>
        <w:rPr>
          <w:b/>
        </w:rPr>
      </w:pPr>
      <w:r w:rsidRPr="008F23E0">
        <w:rPr>
          <w:rFonts w:cs="Arial"/>
          <w:b/>
          <w:bCs/>
          <w:color w:val="000000"/>
        </w:rPr>
        <w:t xml:space="preserve">What if there is no “state reporting program for medical errors” in my state? Do we still have to report </w:t>
      </w:r>
      <w:r>
        <w:rPr>
          <w:rFonts w:cs="Arial"/>
          <w:b/>
          <w:bCs/>
          <w:color w:val="000000"/>
        </w:rPr>
        <w:t>n</w:t>
      </w:r>
      <w:r w:rsidRPr="008F23E0">
        <w:rPr>
          <w:rFonts w:cs="Arial"/>
          <w:b/>
          <w:bCs/>
          <w:color w:val="000000"/>
        </w:rPr>
        <w:t xml:space="preserve">ever </w:t>
      </w:r>
      <w:r>
        <w:rPr>
          <w:rFonts w:cs="Arial"/>
          <w:b/>
          <w:bCs/>
          <w:color w:val="000000"/>
        </w:rPr>
        <w:t>e</w:t>
      </w:r>
      <w:r w:rsidRPr="008F23E0">
        <w:rPr>
          <w:rFonts w:cs="Arial"/>
          <w:b/>
          <w:bCs/>
          <w:color w:val="000000"/>
        </w:rPr>
        <w:t>vents to meet Leapfrog principles for this policy? To whom?</w:t>
      </w:r>
      <w:r w:rsidRPr="008F23E0">
        <w:rPr>
          <w:rFonts w:cs="Arial"/>
          <w:b/>
          <w:bCs/>
          <w:color w:val="000000"/>
        </w:rPr>
        <w:br/>
      </w:r>
      <w:r w:rsidRPr="008F23E0">
        <w:rPr>
          <w:rFonts w:cs="Arial"/>
          <w:bCs/>
          <w:color w:val="000000"/>
        </w:rPr>
        <w:t xml:space="preserve">Facilities in states that do not have a state reporting program or requirement in effect can meet the reporting requirement of Leapfrog’s principles for implementation of a Never Events policy by reporting all </w:t>
      </w:r>
      <w:r>
        <w:rPr>
          <w:rFonts w:cs="Arial"/>
          <w:bCs/>
          <w:color w:val="000000"/>
        </w:rPr>
        <w:t>n</w:t>
      </w:r>
      <w:r w:rsidRPr="008F23E0">
        <w:rPr>
          <w:rFonts w:cs="Arial"/>
          <w:bCs/>
          <w:color w:val="000000"/>
        </w:rPr>
        <w:t xml:space="preserve">ever </w:t>
      </w:r>
      <w:r>
        <w:rPr>
          <w:rFonts w:cs="Arial"/>
          <w:bCs/>
          <w:color w:val="000000"/>
        </w:rPr>
        <w:t>e</w:t>
      </w:r>
      <w:r w:rsidRPr="008F23E0">
        <w:rPr>
          <w:rFonts w:cs="Arial"/>
          <w:bCs/>
          <w:color w:val="000000"/>
        </w:rPr>
        <w:t>vents voluntarily to either an accrediting organization or a</w:t>
      </w:r>
      <w:r>
        <w:rPr>
          <w:rFonts w:cs="Arial"/>
          <w:bCs/>
          <w:color w:val="000000"/>
        </w:rPr>
        <w:t xml:space="preserve"> Patient Safety Organization. </w:t>
      </w:r>
    </w:p>
    <w:p w14:paraId="5908A3A0" w14:textId="77777777" w:rsidR="00E23211" w:rsidRPr="006C5512" w:rsidRDefault="00E23211" w:rsidP="00E23211">
      <w:pPr>
        <w:pStyle w:val="EndnoteText"/>
        <w:rPr>
          <w:b/>
        </w:rPr>
      </w:pPr>
    </w:p>
    <w:p w14:paraId="3B7A0C2A" w14:textId="77777777" w:rsidR="00E23211" w:rsidRDefault="00E23211" w:rsidP="00E23211">
      <w:pPr>
        <w:pStyle w:val="EndnoteText"/>
        <w:ind w:left="360"/>
        <w:rPr>
          <w:rFonts w:cs="Arial"/>
          <w:bCs/>
          <w:color w:val="000000"/>
        </w:rPr>
      </w:pPr>
      <w:r w:rsidRPr="008F23E0">
        <w:rPr>
          <w:rFonts w:cs="Arial"/>
          <w:bCs/>
          <w:color w:val="000000"/>
        </w:rPr>
        <w:t xml:space="preserve">If there is no state-required reporting program in effect, no available Patient Safety Organization to which your facility can report </w:t>
      </w:r>
      <w:r w:rsidRPr="008F23E0">
        <w:rPr>
          <w:rFonts w:cs="Arial"/>
          <w:bCs/>
          <w:color w:val="000000"/>
          <w:u w:val="single"/>
        </w:rPr>
        <w:t>and</w:t>
      </w:r>
      <w:r w:rsidRPr="008F23E0">
        <w:rPr>
          <w:rFonts w:cs="Arial"/>
          <w:bCs/>
          <w:color w:val="000000"/>
        </w:rPr>
        <w:t xml:space="preserve"> your facility is not accredited, the Leapfrog requirement for reporting to an external agency is amended. Facilities must report the </w:t>
      </w:r>
      <w:r>
        <w:rPr>
          <w:rFonts w:cs="Arial"/>
          <w:bCs/>
          <w:color w:val="000000"/>
        </w:rPr>
        <w:t>n</w:t>
      </w:r>
      <w:r w:rsidRPr="008F23E0">
        <w:rPr>
          <w:rFonts w:cs="Arial"/>
          <w:bCs/>
          <w:color w:val="000000"/>
        </w:rPr>
        <w:t>ever</w:t>
      </w:r>
      <w:r>
        <w:rPr>
          <w:rFonts w:cs="Arial"/>
          <w:bCs/>
          <w:color w:val="000000"/>
        </w:rPr>
        <w:t xml:space="preserve"> e</w:t>
      </w:r>
      <w:r w:rsidRPr="008F23E0">
        <w:rPr>
          <w:rFonts w:cs="Arial"/>
          <w:bCs/>
          <w:color w:val="000000"/>
        </w:rPr>
        <w:t xml:space="preserve">vent to their governance board. </w:t>
      </w:r>
      <w:r>
        <w:rPr>
          <w:rFonts w:cs="Arial"/>
          <w:bCs/>
          <w:color w:val="000000"/>
        </w:rPr>
        <w:t>Facilities</w:t>
      </w:r>
      <w:r w:rsidRPr="008F23E0">
        <w:rPr>
          <w:rFonts w:cs="Arial"/>
          <w:bCs/>
          <w:color w:val="000000"/>
        </w:rPr>
        <w:t xml:space="preserve"> must still perform a root-cause analysis internally of each </w:t>
      </w:r>
      <w:r>
        <w:rPr>
          <w:rFonts w:cs="Arial"/>
          <w:bCs/>
          <w:color w:val="000000"/>
        </w:rPr>
        <w:t>n</w:t>
      </w:r>
      <w:r w:rsidRPr="008F23E0">
        <w:rPr>
          <w:rFonts w:cs="Arial"/>
          <w:bCs/>
          <w:color w:val="000000"/>
        </w:rPr>
        <w:t xml:space="preserve">ever </w:t>
      </w:r>
      <w:r>
        <w:rPr>
          <w:rFonts w:cs="Arial"/>
          <w:bCs/>
          <w:color w:val="000000"/>
        </w:rPr>
        <w:t>e</w:t>
      </w:r>
      <w:r w:rsidRPr="008F23E0">
        <w:rPr>
          <w:rFonts w:cs="Arial"/>
          <w:bCs/>
          <w:color w:val="000000"/>
        </w:rPr>
        <w:t xml:space="preserve">vent to meet Leapfrog’s principle for full implementation of its Never Events </w:t>
      </w:r>
      <w:r>
        <w:rPr>
          <w:rFonts w:cs="Arial"/>
          <w:bCs/>
          <w:color w:val="000000"/>
        </w:rPr>
        <w:t>P</w:t>
      </w:r>
      <w:r w:rsidRPr="008F23E0">
        <w:rPr>
          <w:rFonts w:cs="Arial"/>
          <w:bCs/>
          <w:color w:val="000000"/>
        </w:rPr>
        <w:t xml:space="preserve">olicy. </w:t>
      </w:r>
    </w:p>
    <w:p w14:paraId="54317555" w14:textId="77777777" w:rsidR="00E23211" w:rsidRPr="006C5512" w:rsidRDefault="00E23211" w:rsidP="00E23211">
      <w:pPr>
        <w:pStyle w:val="EndnoteText"/>
        <w:ind w:left="360"/>
        <w:rPr>
          <w:b/>
        </w:rPr>
      </w:pPr>
    </w:p>
    <w:p w14:paraId="086F2210" w14:textId="334A8999" w:rsidR="00E23211" w:rsidRPr="008F23E0" w:rsidRDefault="00E23211" w:rsidP="00B16FC7">
      <w:pPr>
        <w:pStyle w:val="EndnoteText"/>
        <w:numPr>
          <w:ilvl w:val="0"/>
          <w:numId w:val="174"/>
        </w:numPr>
        <w:rPr>
          <w:b/>
        </w:rPr>
      </w:pPr>
      <w:r w:rsidRPr="008F23E0">
        <w:rPr>
          <w:rFonts w:cs="Arial"/>
          <w:b/>
          <w:bCs/>
          <w:color w:val="000000"/>
        </w:rPr>
        <w:t>The reportable adverse events defined by our state’s reporting program don’t include all 25</w:t>
      </w:r>
      <w:r>
        <w:rPr>
          <w:rFonts w:cs="Arial"/>
          <w:b/>
          <w:bCs/>
          <w:color w:val="000000"/>
        </w:rPr>
        <w:t xml:space="preserve"> </w:t>
      </w:r>
      <w:r w:rsidRPr="008F23E0">
        <w:rPr>
          <w:rFonts w:cs="Arial"/>
          <w:b/>
          <w:bCs/>
          <w:color w:val="000000"/>
        </w:rPr>
        <w:t xml:space="preserve">Never Events endorsed by the National Quality Forum (NQF) and adopted in the Leapfrog policy. Will reporting </w:t>
      </w:r>
      <w:r w:rsidRPr="008F23E0">
        <w:rPr>
          <w:rFonts w:cs="Arial"/>
          <w:b/>
          <w:bCs/>
          <w:color w:val="000000"/>
          <w:u w:val="single"/>
        </w:rPr>
        <w:t>only</w:t>
      </w:r>
      <w:r w:rsidRPr="008F23E0">
        <w:rPr>
          <w:rFonts w:cs="Arial"/>
          <w:b/>
          <w:bCs/>
          <w:color w:val="000000"/>
        </w:rPr>
        <w:t xml:space="preserve"> the state-required reportable events to the state agency suffice for meeting Leapfrog’s requirement for reporting </w:t>
      </w:r>
      <w:r>
        <w:rPr>
          <w:rFonts w:cs="Arial"/>
          <w:b/>
          <w:bCs/>
          <w:color w:val="000000"/>
        </w:rPr>
        <w:t>n</w:t>
      </w:r>
      <w:r w:rsidRPr="008F23E0">
        <w:rPr>
          <w:rFonts w:cs="Arial"/>
          <w:b/>
          <w:bCs/>
          <w:color w:val="000000"/>
        </w:rPr>
        <w:t xml:space="preserve">ever </w:t>
      </w:r>
      <w:r>
        <w:rPr>
          <w:rFonts w:cs="Arial"/>
          <w:b/>
          <w:bCs/>
          <w:color w:val="000000"/>
        </w:rPr>
        <w:t>e</w:t>
      </w:r>
      <w:r w:rsidRPr="008F23E0">
        <w:rPr>
          <w:rFonts w:cs="Arial"/>
          <w:b/>
          <w:bCs/>
          <w:color w:val="000000"/>
        </w:rPr>
        <w:t xml:space="preserve">vents to an external agency? Does our facility have to report other </w:t>
      </w:r>
      <w:r>
        <w:rPr>
          <w:rFonts w:cs="Arial"/>
          <w:b/>
          <w:bCs/>
          <w:color w:val="000000"/>
        </w:rPr>
        <w:t>n</w:t>
      </w:r>
      <w:r w:rsidRPr="008F23E0">
        <w:rPr>
          <w:rFonts w:cs="Arial"/>
          <w:b/>
          <w:bCs/>
          <w:color w:val="000000"/>
        </w:rPr>
        <w:t xml:space="preserve">ever </w:t>
      </w:r>
      <w:r>
        <w:rPr>
          <w:rFonts w:cs="Arial"/>
          <w:b/>
          <w:bCs/>
          <w:color w:val="000000"/>
        </w:rPr>
        <w:t>e</w:t>
      </w:r>
      <w:r w:rsidRPr="008F23E0">
        <w:rPr>
          <w:rFonts w:cs="Arial"/>
          <w:b/>
          <w:bCs/>
          <w:color w:val="000000"/>
        </w:rPr>
        <w:t>vents, as defined by NQF/Leapfrog, to that state agency even though not required by our state’s reporting program?</w:t>
      </w:r>
      <w:r w:rsidRPr="008F23E0">
        <w:rPr>
          <w:rFonts w:cs="Arial"/>
          <w:b/>
          <w:bCs/>
          <w:color w:val="000000"/>
        </w:rPr>
        <w:br/>
      </w:r>
      <w:r w:rsidRPr="008F23E0">
        <w:rPr>
          <w:rFonts w:cs="Arial"/>
          <w:bCs/>
          <w:color w:val="000000"/>
        </w:rPr>
        <w:t>Facilities</w:t>
      </w:r>
      <w:r w:rsidRPr="008F23E0">
        <w:rPr>
          <w:rFonts w:cs="Arial"/>
          <w:b/>
          <w:bCs/>
          <w:color w:val="000000"/>
        </w:rPr>
        <w:t xml:space="preserve"> </w:t>
      </w:r>
      <w:r w:rsidRPr="008F23E0">
        <w:rPr>
          <w:rFonts w:cs="Arial"/>
          <w:bCs/>
          <w:color w:val="000000"/>
        </w:rPr>
        <w:t xml:space="preserve">should report all their state-required reportable events to the state agency. All other </w:t>
      </w:r>
      <w:r>
        <w:rPr>
          <w:rFonts w:cs="Arial"/>
          <w:bCs/>
          <w:color w:val="000000"/>
        </w:rPr>
        <w:t>n</w:t>
      </w:r>
      <w:r w:rsidRPr="008F23E0">
        <w:rPr>
          <w:rFonts w:cs="Arial"/>
          <w:bCs/>
          <w:color w:val="000000"/>
        </w:rPr>
        <w:t xml:space="preserve">ever </w:t>
      </w:r>
      <w:r>
        <w:rPr>
          <w:rFonts w:cs="Arial"/>
          <w:bCs/>
          <w:color w:val="000000"/>
        </w:rPr>
        <w:t>e</w:t>
      </w:r>
      <w:r w:rsidRPr="008F23E0">
        <w:rPr>
          <w:rFonts w:cs="Arial"/>
          <w:bCs/>
          <w:color w:val="000000"/>
        </w:rPr>
        <w:t xml:space="preserve">vents, as defined by NQF’s list of Serious Reportable Events, </w:t>
      </w:r>
      <w:r>
        <w:rPr>
          <w:rFonts w:cs="Arial"/>
          <w:bCs/>
          <w:color w:val="000000"/>
        </w:rPr>
        <w:t>which</w:t>
      </w:r>
      <w:r w:rsidRPr="008F23E0">
        <w:rPr>
          <w:rFonts w:cs="Arial"/>
          <w:bCs/>
          <w:color w:val="000000"/>
        </w:rPr>
        <w:t xml:space="preserve"> cannot be reported to the state agency, should be reported to another external agency (e.g., accreditor, Patient Safety Organization), if possible. If reporting those events to another external agency is not possible, the final option is to report those events to the facility’s governance board.</w:t>
      </w:r>
    </w:p>
    <w:p w14:paraId="2A7A6DAC" w14:textId="77777777" w:rsidR="00E23211" w:rsidRPr="008F23E0" w:rsidRDefault="00E23211" w:rsidP="00E23211">
      <w:pPr>
        <w:pStyle w:val="EndnoteText"/>
        <w:ind w:left="360"/>
        <w:rPr>
          <w:b/>
        </w:rPr>
      </w:pPr>
    </w:p>
    <w:p w14:paraId="35CE1941" w14:textId="77777777" w:rsidR="00E23211" w:rsidRPr="00F33DFD" w:rsidRDefault="00E23211" w:rsidP="00B16FC7">
      <w:pPr>
        <w:pStyle w:val="EndnoteText"/>
        <w:numPr>
          <w:ilvl w:val="0"/>
          <w:numId w:val="174"/>
        </w:numPr>
        <w:rPr>
          <w:b/>
        </w:rPr>
      </w:pPr>
      <w:r w:rsidRPr="008F23E0">
        <w:rPr>
          <w:rFonts w:cs="Arial"/>
          <w:b/>
          <w:color w:val="000000"/>
        </w:rPr>
        <w:t>Won’t Leapfrog’s request to have facilities apologize to the patient put the facility at risk for liability?</w:t>
      </w:r>
      <w:r w:rsidRPr="008F23E0">
        <w:rPr>
          <w:rFonts w:cs="Arial"/>
          <w:b/>
          <w:color w:val="000000"/>
        </w:rPr>
        <w:br/>
      </w:r>
      <w:r w:rsidRPr="008F23E0">
        <w:rPr>
          <w:rFonts w:cs="Arial"/>
          <w:color w:val="000000"/>
        </w:rPr>
        <w:t>Not necessarily. Research indicates that malpractice suits are often the result of a failure on the facility’s part to communicate openly with the patient and apologize for its error. Patients feel the most anger when they perceive that no one is willing to take responsibility for the adverse event that has occurred. A sincere apology from the responsible facility staff can help to heal the breach of trust between doctor/facility and patient (When Things Go Wrong: Responding to Adverse Events. Boston, 2006. Mass Coalition for the Prevention of Medical Errors)</w:t>
      </w:r>
      <w:r>
        <w:rPr>
          <w:rFonts w:cs="Arial"/>
          <w:color w:val="000000"/>
        </w:rPr>
        <w:t>.</w:t>
      </w:r>
    </w:p>
    <w:p w14:paraId="3EABAE2D" w14:textId="77777777" w:rsidR="00E23211" w:rsidRPr="0012515D" w:rsidRDefault="00E23211" w:rsidP="00E23211">
      <w:pPr>
        <w:pStyle w:val="EndnoteText"/>
        <w:rPr>
          <w:b/>
        </w:rPr>
      </w:pPr>
    </w:p>
    <w:p w14:paraId="5B45CCD6" w14:textId="77777777" w:rsidR="00E23211" w:rsidRDefault="00E23211" w:rsidP="00B16FC7">
      <w:pPr>
        <w:pStyle w:val="EndnoteText"/>
        <w:numPr>
          <w:ilvl w:val="0"/>
          <w:numId w:val="174"/>
        </w:numPr>
        <w:rPr>
          <w:rFonts w:cs="Arial"/>
          <w:bCs/>
          <w:color w:val="000000"/>
        </w:rPr>
      </w:pPr>
      <w:r w:rsidRPr="004A696F">
        <w:rPr>
          <w:rFonts w:cs="Arial"/>
          <w:b/>
          <w:bCs/>
          <w:color w:val="000000"/>
        </w:rPr>
        <w:t>How does Leapfrog define “waive cost”?</w:t>
      </w:r>
      <w:r>
        <w:rPr>
          <w:rFonts w:cs="Arial"/>
          <w:b/>
          <w:bCs/>
          <w:color w:val="000000"/>
        </w:rPr>
        <w:t xml:space="preserve"> </w:t>
      </w:r>
      <w:r w:rsidRPr="004A696F">
        <w:rPr>
          <w:rFonts w:cs="Arial"/>
          <w:b/>
          <w:bCs/>
          <w:color w:val="000000"/>
        </w:rPr>
        <w:br/>
      </w:r>
      <w:r w:rsidRPr="004A696F">
        <w:rPr>
          <w:rFonts w:cs="Arial"/>
          <w:bCs/>
          <w:color w:val="000000"/>
        </w:rPr>
        <w:t xml:space="preserve">At its core, Leapfrog’s approach to never events is about improving patient care. While the policy asks facilities to refrain from billing either the patient or a third-party payer, such as a health plan or employer company, for any costs directly related to a serious reportable adverse event, Leapfrog understands that, due to the wide array of circumstances surrounding never events, specific details of what constitutes “waiving cost” should be handled on a case-by-case basis by the parties involved. </w:t>
      </w:r>
      <w:r>
        <w:rPr>
          <w:rFonts w:cs="Arial"/>
          <w:bCs/>
          <w:color w:val="000000"/>
        </w:rPr>
        <w:t>For an example, please see “Lessons learned from implementing a principled approach to resolution following patient harm” by Smith et al.</w:t>
      </w:r>
    </w:p>
    <w:p w14:paraId="1FD01B71" w14:textId="77777777" w:rsidR="00E23211" w:rsidRDefault="00E23211" w:rsidP="00E23211">
      <w:pPr>
        <w:pStyle w:val="EndnoteText"/>
        <w:rPr>
          <w:rFonts w:cs="Arial"/>
          <w:bCs/>
          <w:color w:val="000000"/>
        </w:rPr>
      </w:pPr>
    </w:p>
    <w:p w14:paraId="0DB96E88" w14:textId="77777777" w:rsidR="00E23211" w:rsidRPr="008F23E0" w:rsidRDefault="00E23211" w:rsidP="00022070">
      <w:pPr>
        <w:pStyle w:val="EndnoteText"/>
        <w:numPr>
          <w:ilvl w:val="0"/>
          <w:numId w:val="174"/>
        </w:numPr>
        <w:rPr>
          <w:b/>
        </w:rPr>
      </w:pPr>
      <w:r w:rsidRPr="008F23E0">
        <w:rPr>
          <w:rFonts w:cs="Arial"/>
          <w:b/>
          <w:bCs/>
          <w:color w:val="000000"/>
        </w:rPr>
        <w:t>Does Leapfrog recommend any resources for facilities looking to adhere to Leapfrog’s Never Events principles?</w:t>
      </w:r>
    </w:p>
    <w:p w14:paraId="49CE9F08" w14:textId="5B296CAB" w:rsidR="001B053A" w:rsidRDefault="00E23211" w:rsidP="004C5D17">
      <w:pPr>
        <w:ind w:left="360"/>
        <w:rPr>
          <w:rFonts w:cs="Arial"/>
          <w:bCs/>
          <w:color w:val="000000"/>
        </w:rPr>
      </w:pPr>
      <w:r w:rsidRPr="009A5185">
        <w:rPr>
          <w:rFonts w:cs="Arial"/>
          <w:bCs/>
          <w:color w:val="000000"/>
        </w:rPr>
        <w:lastRenderedPageBreak/>
        <w:t>Yes, the Agency for Healthcare Research and Quality (AHRQ) has developed and tested the</w:t>
      </w:r>
      <w:r w:rsidR="004C5D17">
        <w:rPr>
          <w:rFonts w:cs="Arial"/>
          <w:bCs/>
          <w:color w:val="000000"/>
        </w:rPr>
        <w:t xml:space="preserve"> </w:t>
      </w:r>
      <w:hyperlink r:id="rId120" w:history="1">
        <w:r w:rsidRPr="009A5185">
          <w:rPr>
            <w:rStyle w:val="Hyperlink"/>
            <w:rFonts w:cs="Arial"/>
            <w:bCs/>
          </w:rPr>
          <w:t>Communication and Optimal Resolution (CANDOR) Toolkit</w:t>
        </w:r>
      </w:hyperlink>
      <w:r w:rsidRPr="009A5185">
        <w:rPr>
          <w:rFonts w:cs="Arial"/>
          <w:bCs/>
          <w:color w:val="000000"/>
        </w:rPr>
        <w:t>, which outlines a process for</w:t>
      </w:r>
      <w:r>
        <w:rPr>
          <w:rFonts w:cs="Arial"/>
          <w:bCs/>
          <w:color w:val="000000"/>
        </w:rPr>
        <w:t xml:space="preserve"> facilities</w:t>
      </w:r>
      <w:r w:rsidRPr="009A5185">
        <w:rPr>
          <w:rFonts w:cs="Arial"/>
          <w:bCs/>
          <w:color w:val="000000"/>
        </w:rPr>
        <w:t xml:space="preserve"> and practitioners to respond to unexpected events in a timely, thorough, and just way. The National Patient Safety Foundation (NPSF) has issued a report titled </w:t>
      </w:r>
      <w:hyperlink r:id="rId121" w:history="1">
        <w:r w:rsidRPr="009A5185">
          <w:rPr>
            <w:rStyle w:val="Hyperlink"/>
            <w:rFonts w:cs="Arial"/>
            <w:bCs/>
          </w:rPr>
          <w:t>RCA</w:t>
        </w:r>
        <w:r w:rsidRPr="009A5185">
          <w:rPr>
            <w:rStyle w:val="Hyperlink"/>
            <w:rFonts w:cs="Arial"/>
            <w:bCs/>
            <w:vertAlign w:val="superscript"/>
          </w:rPr>
          <w:t>2</w:t>
        </w:r>
        <w:r w:rsidRPr="009A5185">
          <w:rPr>
            <w:rStyle w:val="Hyperlink"/>
            <w:rFonts w:cs="Arial"/>
            <w:bCs/>
          </w:rPr>
          <w:t>: Improving Root Cause Analyses and Actions to Prevent Harm</w:t>
        </w:r>
      </w:hyperlink>
      <w:r w:rsidRPr="009A5185">
        <w:rPr>
          <w:rFonts w:cs="Arial"/>
          <w:bCs/>
          <w:color w:val="000000"/>
        </w:rPr>
        <w:t>, which examines best practices and provides guidelines to help standardize and improve Root Cause Analysis. In addition,</w:t>
      </w:r>
      <w:r>
        <w:rPr>
          <w:rFonts w:cs="Arial"/>
          <w:bCs/>
          <w:color w:val="000000"/>
        </w:rPr>
        <w:t xml:space="preserve"> facilities</w:t>
      </w:r>
      <w:r w:rsidRPr="009A5185">
        <w:rPr>
          <w:rFonts w:cs="Arial"/>
          <w:bCs/>
          <w:color w:val="000000"/>
        </w:rPr>
        <w:t xml:space="preserve"> can download tips and tools for interviewing patients and families for the Root Cause Analysis on the </w:t>
      </w:r>
      <w:hyperlink r:id="rId122" w:history="1">
        <w:r w:rsidR="00433BCF">
          <w:rPr>
            <w:rStyle w:val="Hyperlink"/>
            <w:rFonts w:cs="Arial"/>
            <w:bCs/>
          </w:rPr>
          <w:t>ASC Survey 2.0 webpage</w:t>
        </w:r>
      </w:hyperlink>
      <w:r w:rsidRPr="009A5185">
        <w:rPr>
          <w:rFonts w:cs="Arial"/>
          <w:bCs/>
          <w:color w:val="000000"/>
        </w:rPr>
        <w:t>.</w:t>
      </w:r>
    </w:p>
    <w:p w14:paraId="224DFF38" w14:textId="77777777" w:rsidR="001B053A" w:rsidRDefault="001B053A">
      <w:pPr>
        <w:rPr>
          <w:rFonts w:cs="Arial"/>
          <w:bCs/>
          <w:color w:val="000000"/>
        </w:rPr>
      </w:pPr>
      <w:r>
        <w:rPr>
          <w:rFonts w:cs="Arial"/>
          <w:bCs/>
          <w:color w:val="000000"/>
        </w:rPr>
        <w:br w:type="page"/>
      </w:r>
    </w:p>
    <w:p w14:paraId="4CDA3D7F" w14:textId="524D54D6" w:rsidR="00D31A6C" w:rsidRDefault="00D31827" w:rsidP="00D31827">
      <w:pPr>
        <w:pStyle w:val="PageIntentionallyLeftBlank"/>
      </w:pPr>
      <w:r w:rsidDel="00136752">
        <w:lastRenderedPageBreak/>
        <w:t>Page Intentionally Left Blank</w:t>
      </w:r>
    </w:p>
    <w:p w14:paraId="504D945C" w14:textId="77777777" w:rsidR="0059277D" w:rsidRDefault="0059277D" w:rsidP="003B6178">
      <w:pPr>
        <w:sectPr w:rsidR="0059277D" w:rsidSect="004C72DF">
          <w:headerReference w:type="default" r:id="rId123"/>
          <w:endnotePr>
            <w:numFmt w:val="decimal"/>
          </w:endnotePr>
          <w:pgSz w:w="12240" w:h="15840"/>
          <w:pgMar w:top="1440" w:right="1440" w:bottom="1440" w:left="1440" w:header="720" w:footer="720" w:gutter="0"/>
          <w:cols w:space="720"/>
          <w:docGrid w:linePitch="360"/>
        </w:sectPr>
      </w:pPr>
    </w:p>
    <w:bookmarkStart w:id="103" w:name="_Toc193965925"/>
    <w:p w14:paraId="2F2D9C2B" w14:textId="347E8C91" w:rsidR="003D36F7" w:rsidRDefault="005C1E3C" w:rsidP="008E7FB4">
      <w:r w:rsidRPr="005C1E3C">
        <w:rPr>
          <w:rFonts w:eastAsia="Arial" w:cs="Arial"/>
          <w:b/>
          <w:noProof/>
          <w:sz w:val="22"/>
          <w:szCs w:val="22"/>
        </w:rPr>
        <w:lastRenderedPageBreak/>
        <mc:AlternateContent>
          <mc:Choice Requires="wps">
            <w:drawing>
              <wp:inline distT="0" distB="0" distL="0" distR="0" wp14:anchorId="1A38C059" wp14:editId="5C04AD7C">
                <wp:extent cx="5943600" cy="631190"/>
                <wp:effectExtent l="0" t="0" r="0" b="0"/>
                <wp:docPr id="1083552607"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631190"/>
                        </a:xfrm>
                        <a:prstGeom prst="roundRect">
                          <a:avLst/>
                        </a:prstGeom>
                        <a:solidFill>
                          <a:srgbClr val="75BE42"/>
                        </a:solidFill>
                        <a:ln w="6350">
                          <a:noFill/>
                          <a:prstDash val="solid"/>
                        </a:ln>
                      </wps:spPr>
                      <wps:txbx>
                        <w:txbxContent>
                          <w:p w14:paraId="7545CCEE" w14:textId="56F48DCE" w:rsidR="005C1E3C" w:rsidRPr="008706CD" w:rsidRDefault="00882899" w:rsidP="005C1E3C">
                            <w:pPr>
                              <w:pStyle w:val="Heading1"/>
                              <w:rPr>
                                <w:color w:val="FFFFFF" w:themeColor="background1"/>
                              </w:rPr>
                            </w:pPr>
                            <w:bookmarkStart w:id="104" w:name="_Toc225763902"/>
                            <w:r w:rsidRPr="008706CD">
                              <w:rPr>
                                <w:color w:val="FFFFFF" w:themeColor="background1"/>
                              </w:rPr>
                              <w:t>SECTION 3: PATIENT SAFETY PRACTICES</w:t>
                            </w:r>
                            <w:bookmarkEnd w:id="104"/>
                          </w:p>
                        </w:txbxContent>
                      </wps:txbx>
                      <wps:bodyPr wrap="square" lIns="0" tIns="0" rIns="0" bIns="0" rtlCol="0">
                        <a:noAutofit/>
                      </wps:bodyPr>
                    </wps:wsp>
                  </a:graphicData>
                </a:graphic>
              </wp:inline>
            </w:drawing>
          </mc:Choice>
          <mc:Fallback xmlns:arto="http://schemas.microsoft.com/office/word/2006/arto">
            <w:pict>
              <v:roundrect w14:anchorId="1A38C059" id="_x0000_s1034" style="width:468pt;height:49.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" fillcolor="#75be42" stroked="f" strokeweight=".5pt">
                <v:textbox inset="0,0,0,0">
                  <w:txbxContent>
                    <w:p w14:paraId="7545CCEE" w14:textId="56F48DCE" w:rsidR="005C1E3C" w:rsidRPr="008706CD" w:rsidRDefault="00882899" w:rsidP="005C1E3C">
                      <w:pPr>
                        <w:pStyle w:val="Heading1"/>
                        <w:rPr>
                          <w:color w:val="FFFFFF" w:themeColor="background1"/>
                        </w:rPr>
                      </w:pPr>
                      <w:bookmarkStart w:id="108" w:name="_Toc225763902"/>
                      <w:r w:rsidRPr="008706CD">
                        <w:rPr>
                          <w:color w:val="FFFFFF" w:themeColor="background1"/>
                        </w:rPr>
                        <w:t>SECTION 3: PATIENT SAFETY PRACTICES</w:t>
                      </w:r>
                      <w:bookmarkEnd w:id="108"/>
                    </w:p>
                  </w:txbxContent>
                </v:textbox>
                <w10:anchorlock/>
              </v:roundrect>
            </w:pict>
          </mc:Fallback>
        </mc:AlternateContent>
      </w:r>
      <w:bookmarkEnd w:id="103"/>
    </w:p>
    <w:p w14:paraId="03CCD78B" w14:textId="771116B1" w:rsidR="00ED71DF" w:rsidRDefault="003D36F7" w:rsidP="008706CD">
      <w:pPr>
        <w:pStyle w:val="NoSpacing"/>
        <w:spacing w:before="120"/>
        <w:rPr>
          <w:rFonts w:cs="Arial"/>
        </w:rPr>
      </w:pPr>
      <w:r w:rsidRPr="0092042C">
        <w:rPr>
          <w:rFonts w:cs="Arial"/>
        </w:rPr>
        <w:t>This section includes questions and reference information for</w:t>
      </w:r>
      <w:r>
        <w:rPr>
          <w:rFonts w:cs="Arial"/>
        </w:rPr>
        <w:t xml:space="preserve"> Section 3: Patient Safety Practices</w:t>
      </w:r>
      <w:r w:rsidRPr="0092042C">
        <w:rPr>
          <w:rFonts w:cs="Arial"/>
        </w:rPr>
        <w:t>. Please carefully review the questions, endnotes</w:t>
      </w:r>
      <w:r w:rsidR="00D23F90">
        <w:rPr>
          <w:rFonts w:cs="Arial"/>
        </w:rPr>
        <w:t>,</w:t>
      </w:r>
      <w:r w:rsidRPr="0092042C">
        <w:rPr>
          <w:rFonts w:cs="Arial"/>
        </w:rPr>
        <w:t xml:space="preserve"> and reference information (e.g., measure specifications, notes</w:t>
      </w:r>
      <w:r w:rsidR="00D23F90">
        <w:rPr>
          <w:rFonts w:cs="Arial"/>
        </w:rPr>
        <w:t>,</w:t>
      </w:r>
      <w:r w:rsidRPr="0092042C">
        <w:rPr>
          <w:rFonts w:cs="Arial"/>
        </w:rPr>
        <w:t xml:space="preserve"> and frequently asked questions) before you begin. Failure to review the reference information could result in inaccurate responses.</w:t>
      </w:r>
    </w:p>
    <w:p w14:paraId="685C1C1E" w14:textId="77777777" w:rsidR="00ED71DF" w:rsidRDefault="00ED71DF">
      <w:pPr>
        <w:rPr>
          <w:rFonts w:cs="Arial"/>
        </w:rPr>
      </w:pPr>
      <w:r>
        <w:rPr>
          <w:rFonts w:cs="Arial"/>
        </w:rPr>
        <w:br w:type="page"/>
      </w:r>
    </w:p>
    <w:p w14:paraId="4C908FF9" w14:textId="4C23E014" w:rsidR="00ED71DF" w:rsidRPr="00993B3B" w:rsidRDefault="00ED71DF" w:rsidP="00993B3B">
      <w:pPr>
        <w:pStyle w:val="Heading3"/>
        <w:rPr>
          <w:color w:val="002060"/>
          <w:u w:val="none"/>
        </w:rPr>
      </w:pPr>
      <w:bookmarkStart w:id="105" w:name="_Section_3:_Patient_1"/>
      <w:bookmarkStart w:id="106" w:name="_Toc225763903"/>
      <w:bookmarkEnd w:id="105"/>
      <w:r w:rsidRPr="00993B3B">
        <w:rPr>
          <w:color w:val="002060"/>
          <w:u w:val="none"/>
        </w:rPr>
        <w:lastRenderedPageBreak/>
        <w:t xml:space="preserve">Section </w:t>
      </w:r>
      <w:r w:rsidR="00D63532" w:rsidRPr="00993B3B">
        <w:rPr>
          <w:color w:val="002060"/>
          <w:u w:val="none"/>
        </w:rPr>
        <w:t>3</w:t>
      </w:r>
      <w:r w:rsidRPr="00993B3B">
        <w:rPr>
          <w:color w:val="002060"/>
          <w:u w:val="none"/>
        </w:rPr>
        <w:t xml:space="preserve">: </w:t>
      </w:r>
      <w:r w:rsidR="00D63532" w:rsidRPr="00993B3B">
        <w:rPr>
          <w:color w:val="002060"/>
          <w:u w:val="none"/>
        </w:rPr>
        <w:t>Patient Safety Practices</w:t>
      </w:r>
      <w:bookmarkEnd w:id="106"/>
    </w:p>
    <w:p w14:paraId="60F00F5C" w14:textId="77777777" w:rsidR="00ED71DF" w:rsidRDefault="00ED71DF" w:rsidP="00993B3B">
      <w:pPr>
        <w:spacing w:after="0"/>
        <w:rPr>
          <w:b/>
        </w:rPr>
      </w:pPr>
    </w:p>
    <w:p w14:paraId="66AD3FB7" w14:textId="5588EBCC" w:rsidR="00ED71DF" w:rsidRDefault="00ED71DF" w:rsidP="00ED71DF">
      <w:pPr>
        <w:spacing w:line="240" w:lineRule="auto"/>
        <w:contextualSpacing/>
      </w:pPr>
      <w:r>
        <w:rPr>
          <w:rFonts w:cs="Arial"/>
          <w:b/>
        </w:rPr>
        <w:t>Hand Hygiene Fact Sheet</w:t>
      </w:r>
      <w:r w:rsidR="003C20D4">
        <w:rPr>
          <w:rFonts w:cs="Arial"/>
          <w:b/>
        </w:rPr>
        <w:t xml:space="preserve"> and Bibliography</w:t>
      </w:r>
      <w:r>
        <w:rPr>
          <w:rFonts w:cs="Arial"/>
          <w:b/>
        </w:rPr>
        <w:t>:</w:t>
      </w:r>
      <w:r w:rsidR="005334D1">
        <w:rPr>
          <w:rFonts w:cs="Arial"/>
          <w:b/>
        </w:rPr>
        <w:t xml:space="preserve"> </w:t>
      </w:r>
      <w:hyperlink r:id="rId124" w:history="1">
        <w:r w:rsidR="005334D1" w:rsidRPr="000D56E0">
          <w:rPr>
            <w:rStyle w:val="Hyperlink"/>
          </w:rPr>
          <w:t>https://ratings.leapfroggroup.org/measure/asc/2026/handwashing</w:t>
        </w:r>
      </w:hyperlink>
      <w:r>
        <w:t xml:space="preserve"> </w:t>
      </w:r>
    </w:p>
    <w:p w14:paraId="1F7233E3" w14:textId="77777777" w:rsidR="00ED71DF" w:rsidRDefault="00ED71DF" w:rsidP="00ED71DF">
      <w:pPr>
        <w:spacing w:line="240" w:lineRule="auto"/>
        <w:contextualSpacing/>
      </w:pPr>
    </w:p>
    <w:p w14:paraId="7B3D4E39" w14:textId="5FDE0B44" w:rsidR="00ED71DF" w:rsidRDefault="00ED71DF" w:rsidP="00ED71DF">
      <w:pPr>
        <w:spacing w:line="240" w:lineRule="auto"/>
        <w:contextualSpacing/>
      </w:pPr>
      <w:r w:rsidRPr="00646500">
        <w:rPr>
          <w:b/>
          <w:bCs/>
        </w:rPr>
        <w:t>NQF Safe Practices Fact</w:t>
      </w:r>
      <w:r>
        <w:rPr>
          <w:b/>
          <w:bCs/>
        </w:rPr>
        <w:t xml:space="preserve"> S</w:t>
      </w:r>
      <w:r w:rsidRPr="00646500">
        <w:rPr>
          <w:b/>
          <w:bCs/>
        </w:rPr>
        <w:t>heet</w:t>
      </w:r>
      <w:r>
        <w:t xml:space="preserve">: </w:t>
      </w:r>
      <w:hyperlink r:id="rId125" w:history="1">
        <w:r w:rsidR="007313BA" w:rsidRPr="000D56E0">
          <w:rPr>
            <w:rStyle w:val="Hyperlink"/>
          </w:rPr>
          <w:t>https://ratings.leapfroggroup.org/measure/asc/2026/effective-leadership-prevent-errors</w:t>
        </w:r>
      </w:hyperlink>
    </w:p>
    <w:p w14:paraId="79EEDAD6" w14:textId="77777777" w:rsidR="00ED71DF" w:rsidRDefault="00ED71DF" w:rsidP="00ED71DF">
      <w:pPr>
        <w:spacing w:line="240" w:lineRule="auto"/>
        <w:contextualSpacing/>
      </w:pPr>
    </w:p>
    <w:p w14:paraId="020037C3" w14:textId="2353486F" w:rsidR="00ED71DF" w:rsidRDefault="00A43E91" w:rsidP="00ED71DF">
      <w:pPr>
        <w:spacing w:line="240" w:lineRule="auto"/>
        <w:contextualSpacing/>
        <w:rPr>
          <w:rFonts w:cs="Arial"/>
          <w:snapToGrid w:val="0"/>
        </w:rPr>
      </w:pPr>
      <w:r w:rsidRPr="00B16603">
        <w:rPr>
          <w:rFonts w:cs="Arial"/>
          <w:snapToGrid w:val="0"/>
        </w:rPr>
        <w:t xml:space="preserve">Section </w:t>
      </w:r>
      <w:r>
        <w:rPr>
          <w:rFonts w:cs="Arial"/>
          <w:snapToGrid w:val="0"/>
        </w:rPr>
        <w:t>3</w:t>
      </w:r>
      <w:r w:rsidRPr="00B16603">
        <w:rPr>
          <w:rFonts w:cs="Arial"/>
          <w:snapToGrid w:val="0"/>
        </w:rPr>
        <w:t xml:space="preserve"> includes questions about your facility’s </w:t>
      </w:r>
      <w:r>
        <w:rPr>
          <w:rFonts w:cs="Arial"/>
          <w:snapToGrid w:val="0"/>
        </w:rPr>
        <w:t>infection surveillance following b</w:t>
      </w:r>
      <w:r w:rsidRPr="000455F7">
        <w:rPr>
          <w:rFonts w:cs="Arial"/>
          <w:snapToGrid w:val="0"/>
        </w:rPr>
        <w:t xml:space="preserve">reast </w:t>
      </w:r>
      <w:r>
        <w:rPr>
          <w:rFonts w:cs="Arial"/>
          <w:snapToGrid w:val="0"/>
        </w:rPr>
        <w:t>s</w:t>
      </w:r>
      <w:r w:rsidRPr="000455F7">
        <w:rPr>
          <w:rFonts w:cs="Arial"/>
          <w:snapToGrid w:val="0"/>
        </w:rPr>
        <w:t xml:space="preserve">urgeries, </w:t>
      </w:r>
      <w:r>
        <w:rPr>
          <w:rFonts w:cs="Arial"/>
          <w:snapToGrid w:val="0"/>
        </w:rPr>
        <w:t>l</w:t>
      </w:r>
      <w:r w:rsidRPr="000455F7">
        <w:rPr>
          <w:rFonts w:cs="Arial"/>
          <w:snapToGrid w:val="0"/>
        </w:rPr>
        <w:t xml:space="preserve">aminectomies, </w:t>
      </w:r>
      <w:r>
        <w:rPr>
          <w:rFonts w:cs="Arial"/>
          <w:snapToGrid w:val="0"/>
        </w:rPr>
        <w:t>h</w:t>
      </w:r>
      <w:r w:rsidRPr="000455F7">
        <w:rPr>
          <w:rFonts w:cs="Arial"/>
          <w:snapToGrid w:val="0"/>
        </w:rPr>
        <w:t xml:space="preserve">erniorrhaphies, or </w:t>
      </w:r>
      <w:r>
        <w:rPr>
          <w:rFonts w:cs="Arial"/>
          <w:snapToGrid w:val="0"/>
        </w:rPr>
        <w:t>k</w:t>
      </w:r>
      <w:r w:rsidRPr="000455F7">
        <w:rPr>
          <w:rFonts w:cs="Arial"/>
          <w:snapToGrid w:val="0"/>
        </w:rPr>
        <w:t xml:space="preserve">nee </w:t>
      </w:r>
      <w:r>
        <w:rPr>
          <w:rFonts w:cs="Arial"/>
          <w:snapToGrid w:val="0"/>
        </w:rPr>
        <w:t>p</w:t>
      </w:r>
      <w:r w:rsidRPr="000455F7">
        <w:rPr>
          <w:rFonts w:cs="Arial"/>
          <w:snapToGrid w:val="0"/>
        </w:rPr>
        <w:t xml:space="preserve">rosthesis </w:t>
      </w:r>
      <w:r>
        <w:rPr>
          <w:rFonts w:cs="Arial"/>
          <w:snapToGrid w:val="0"/>
        </w:rPr>
        <w:t>p</w:t>
      </w:r>
      <w:r w:rsidRPr="000455F7">
        <w:rPr>
          <w:rFonts w:cs="Arial"/>
          <w:snapToGrid w:val="0"/>
        </w:rPr>
        <w:t>rocedures</w:t>
      </w:r>
      <w:r>
        <w:rPr>
          <w:rFonts w:cs="Arial"/>
          <w:snapToGrid w:val="0"/>
        </w:rPr>
        <w:t>, hand hygiene, and culture of safety.</w:t>
      </w:r>
    </w:p>
    <w:p w14:paraId="17AE0B2C" w14:textId="77777777" w:rsidR="00A43E91" w:rsidRPr="00DA4404" w:rsidRDefault="00A43E91" w:rsidP="00ED71DF">
      <w:pPr>
        <w:spacing w:line="240" w:lineRule="auto"/>
        <w:contextualSpacing/>
        <w:rPr>
          <w:rFonts w:cs="Arial"/>
          <w:b/>
          <w:bCs/>
          <w:snapToGrid w:val="0"/>
        </w:rPr>
      </w:pPr>
    </w:p>
    <w:p w14:paraId="5D67E657" w14:textId="2B8A5968" w:rsidR="00ED71DF" w:rsidRDefault="00ED71DF" w:rsidP="00ED71DF">
      <w:pPr>
        <w:spacing w:line="240" w:lineRule="auto"/>
        <w:contextualSpacing/>
        <w:rPr>
          <w:rFonts w:cs="Arial"/>
          <w:b/>
          <w:bCs/>
        </w:rPr>
      </w:pPr>
      <w:r w:rsidRPr="00CF19B5">
        <w:rPr>
          <w:rFonts w:cs="Arial"/>
          <w:b/>
          <w:bCs/>
        </w:rPr>
        <w:t xml:space="preserve">Each facility </w:t>
      </w:r>
      <w:r>
        <w:rPr>
          <w:rFonts w:cs="Arial"/>
          <w:b/>
          <w:bCs/>
        </w:rPr>
        <w:t>achieving</w:t>
      </w:r>
      <w:r w:rsidRPr="00CF19B5">
        <w:rPr>
          <w:rFonts w:cs="Arial"/>
          <w:b/>
          <w:bCs/>
        </w:rPr>
        <w:t xml:space="preserve"> the </w:t>
      </w:r>
      <w:r w:rsidR="009B1C53">
        <w:rPr>
          <w:rFonts w:cs="Arial"/>
          <w:b/>
          <w:bCs/>
        </w:rPr>
        <w:t xml:space="preserve">Infection Surveillance </w:t>
      </w:r>
      <w:r w:rsidR="00BB25EA">
        <w:rPr>
          <w:rFonts w:cs="Arial"/>
          <w:b/>
          <w:bCs/>
        </w:rPr>
        <w:t xml:space="preserve">following </w:t>
      </w:r>
      <w:r w:rsidR="009B1C53" w:rsidRPr="00D23F90">
        <w:rPr>
          <w:b/>
          <w:bCs/>
        </w:rPr>
        <w:t>Breast Surgeries, Laminectomies, Herniorrhaphies, or Knee Prosthesis Procedures</w:t>
      </w:r>
      <w:r w:rsidR="009B1C53" w:rsidRPr="00CF19B5" w:rsidDel="009B1C53">
        <w:rPr>
          <w:rFonts w:cs="Arial"/>
          <w:b/>
          <w:bCs/>
        </w:rPr>
        <w:t xml:space="preserve"> </w:t>
      </w:r>
      <w:r w:rsidRPr="00CF19B5">
        <w:rPr>
          <w:rFonts w:cs="Arial"/>
          <w:b/>
          <w:bCs/>
        </w:rPr>
        <w:t>standard</w:t>
      </w:r>
      <w:r>
        <w:rPr>
          <w:rFonts w:cs="Arial"/>
          <w:b/>
          <w:bCs/>
        </w:rPr>
        <w:t>:</w:t>
      </w:r>
    </w:p>
    <w:p w14:paraId="75FC81C7" w14:textId="77777777" w:rsidR="00ED71DF" w:rsidRPr="00F41AE1" w:rsidRDefault="00ED71DF" w:rsidP="00ED71DF">
      <w:pPr>
        <w:pStyle w:val="ListParagraph"/>
        <w:numPr>
          <w:ilvl w:val="0"/>
          <w:numId w:val="86"/>
        </w:numPr>
        <w:spacing w:line="240" w:lineRule="auto"/>
        <w:rPr>
          <w:rFonts w:cs="Arial"/>
        </w:rPr>
      </w:pPr>
      <w:r w:rsidRPr="00F41AE1">
        <w:rPr>
          <w:rFonts w:cs="Arial"/>
        </w:rPr>
        <w:t>Has joined Leapfrog’s NHSN group</w:t>
      </w:r>
    </w:p>
    <w:p w14:paraId="730BAEE5" w14:textId="77777777" w:rsidR="00ED71DF" w:rsidRPr="00F41AE1" w:rsidRDefault="00ED71DF" w:rsidP="00ED71DF">
      <w:pPr>
        <w:pStyle w:val="ListParagraph"/>
        <w:numPr>
          <w:ilvl w:val="0"/>
          <w:numId w:val="86"/>
        </w:numPr>
        <w:spacing w:line="240" w:lineRule="auto"/>
        <w:rPr>
          <w:rFonts w:cs="Arial"/>
        </w:rPr>
      </w:pPr>
      <w:r w:rsidRPr="00F41AE1">
        <w:rPr>
          <w:rFonts w:cs="Arial"/>
        </w:rPr>
        <w:t>Has provided a valid NHSN ID in the Profile Section</w:t>
      </w:r>
    </w:p>
    <w:p w14:paraId="22416DEC" w14:textId="77777777" w:rsidR="00ED71DF" w:rsidRPr="00F41AE1" w:rsidRDefault="00ED71DF" w:rsidP="00ED71DF">
      <w:pPr>
        <w:pStyle w:val="ListParagraph"/>
        <w:numPr>
          <w:ilvl w:val="0"/>
          <w:numId w:val="86"/>
        </w:numPr>
        <w:spacing w:line="240" w:lineRule="auto"/>
        <w:rPr>
          <w:rFonts w:cs="Arial"/>
        </w:rPr>
      </w:pPr>
      <w:r w:rsidRPr="00F41AE1">
        <w:rPr>
          <w:rFonts w:cs="Arial"/>
        </w:rPr>
        <w:t>Is enrolled in the NHSN OPC Module</w:t>
      </w:r>
    </w:p>
    <w:p w14:paraId="67ACD9F4" w14:textId="1470C66F" w:rsidR="00345592" w:rsidRDefault="00ED71DF" w:rsidP="00ED71DF">
      <w:pPr>
        <w:pStyle w:val="ListParagraph"/>
        <w:numPr>
          <w:ilvl w:val="0"/>
          <w:numId w:val="86"/>
        </w:numPr>
        <w:spacing w:line="240" w:lineRule="auto"/>
        <w:rPr>
          <w:rFonts w:cs="Arial"/>
        </w:rPr>
      </w:pPr>
      <w:r w:rsidRPr="00F41AE1">
        <w:rPr>
          <w:rFonts w:cs="Arial"/>
        </w:rPr>
        <w:t>Completed the 202</w:t>
      </w:r>
      <w:r>
        <w:rPr>
          <w:rFonts w:cs="Arial"/>
        </w:rPr>
        <w:t>5</w:t>
      </w:r>
      <w:r w:rsidRPr="00F41AE1">
        <w:rPr>
          <w:rFonts w:cs="Arial"/>
        </w:rPr>
        <w:t xml:space="preserve"> OPC Annual Facility Survey</w:t>
      </w:r>
    </w:p>
    <w:p w14:paraId="2416A939" w14:textId="77777777" w:rsidR="00ED71DF" w:rsidRPr="00345592" w:rsidRDefault="00ED71DF" w:rsidP="00F27BA0">
      <w:pPr>
        <w:pStyle w:val="ListParagraph"/>
        <w:numPr>
          <w:ilvl w:val="0"/>
          <w:numId w:val="86"/>
        </w:numPr>
        <w:spacing w:line="240" w:lineRule="auto"/>
        <w:rPr>
          <w:rFonts w:cs="Arial"/>
          <w:b/>
          <w:bCs/>
          <w:szCs w:val="28"/>
        </w:rPr>
      </w:pPr>
      <w:r>
        <w:t>Has a Monthly Reporting Plan in place for each month of the reporting period (12 months) for all applicable Surgical Site Infection Measures.</w:t>
      </w:r>
    </w:p>
    <w:p w14:paraId="1466AD87" w14:textId="77777777" w:rsidR="00ED71DF" w:rsidRPr="0094534C" w:rsidRDefault="00ED71DF" w:rsidP="00ED71DF">
      <w:pPr>
        <w:spacing w:after="0" w:line="240" w:lineRule="auto"/>
        <w:rPr>
          <w:rFonts w:cs="Arial"/>
          <w:b/>
          <w:bCs/>
          <w:szCs w:val="28"/>
        </w:rPr>
      </w:pPr>
    </w:p>
    <w:p w14:paraId="421BC1E6" w14:textId="77777777" w:rsidR="00ED71DF" w:rsidRPr="0030333A" w:rsidRDefault="00ED71DF" w:rsidP="00ED71DF">
      <w:pPr>
        <w:spacing w:line="240" w:lineRule="auto"/>
        <w:contextualSpacing/>
        <w:rPr>
          <w:rFonts w:cs="Arial"/>
          <w:b/>
          <w:bCs/>
        </w:rPr>
      </w:pPr>
      <w:r w:rsidRPr="00DA4404">
        <w:rPr>
          <w:rFonts w:cs="Arial"/>
          <w:b/>
          <w:bCs/>
          <w:snapToGrid w:val="0"/>
        </w:rPr>
        <w:t>E</w:t>
      </w:r>
      <w:r w:rsidRPr="00892C2F">
        <w:rPr>
          <w:rFonts w:cs="Arial"/>
          <w:b/>
          <w:bCs/>
        </w:rPr>
        <w:t xml:space="preserve">ach facility </w:t>
      </w:r>
      <w:r>
        <w:rPr>
          <w:rFonts w:cs="Arial"/>
          <w:b/>
          <w:bCs/>
        </w:rPr>
        <w:t>achieving</w:t>
      </w:r>
      <w:r w:rsidRPr="00892C2F">
        <w:rPr>
          <w:rFonts w:cs="Arial"/>
          <w:b/>
          <w:bCs/>
        </w:rPr>
        <w:t xml:space="preserve"> the Hand Hygiene standard: </w:t>
      </w:r>
    </w:p>
    <w:p w14:paraId="3DEA74B0" w14:textId="77777777" w:rsidR="00ED71DF" w:rsidRDefault="00ED71DF" w:rsidP="00ED71DF">
      <w:pPr>
        <w:spacing w:line="240" w:lineRule="auto"/>
        <w:contextualSpacing/>
      </w:pPr>
      <w:r>
        <w:t xml:space="preserve">Has met all elements for the Monitoring domain, including collecting compliance data on at least 200 hand hygiene opportunities* each month. Has also met all elements for the Feedback domain, as well as </w:t>
      </w:r>
      <w:r w:rsidRPr="0030333A">
        <w:rPr>
          <w:b/>
          <w:bCs/>
        </w:rPr>
        <w:t>2 of the 3</w:t>
      </w:r>
      <w:r>
        <w:t xml:space="preserve"> remaining domains for hand hygiene:</w:t>
      </w:r>
    </w:p>
    <w:p w14:paraId="668B5F7F" w14:textId="77777777" w:rsidR="00ED71DF" w:rsidRDefault="00ED71DF" w:rsidP="00ED71DF">
      <w:pPr>
        <w:pStyle w:val="ListParagraph"/>
        <w:numPr>
          <w:ilvl w:val="0"/>
          <w:numId w:val="59"/>
        </w:numPr>
        <w:rPr>
          <w:rFonts w:eastAsia="Times New Roman"/>
        </w:rPr>
      </w:pPr>
      <w:r>
        <w:rPr>
          <w:rFonts w:eastAsia="Times New Roman"/>
        </w:rPr>
        <w:t>Training and Education Domain</w:t>
      </w:r>
    </w:p>
    <w:p w14:paraId="0BDB89FE" w14:textId="77777777" w:rsidR="00ED71DF" w:rsidRDefault="00ED71DF" w:rsidP="00ED71DF">
      <w:pPr>
        <w:pStyle w:val="ListParagraph"/>
        <w:numPr>
          <w:ilvl w:val="0"/>
          <w:numId w:val="59"/>
        </w:numPr>
        <w:rPr>
          <w:rFonts w:eastAsia="Times New Roman"/>
        </w:rPr>
      </w:pPr>
      <w:r>
        <w:rPr>
          <w:rFonts w:eastAsia="Times New Roman"/>
        </w:rPr>
        <w:t>Infrastructure Domain</w:t>
      </w:r>
    </w:p>
    <w:p w14:paraId="00499C9C" w14:textId="77777777" w:rsidR="00ED71DF" w:rsidRDefault="00ED71DF" w:rsidP="00ED71DF">
      <w:pPr>
        <w:pStyle w:val="ListParagraph"/>
        <w:numPr>
          <w:ilvl w:val="0"/>
          <w:numId w:val="59"/>
        </w:numPr>
        <w:rPr>
          <w:rFonts w:eastAsia="Times New Roman"/>
        </w:rPr>
      </w:pPr>
      <w:r>
        <w:rPr>
          <w:rFonts w:eastAsia="Times New Roman"/>
        </w:rPr>
        <w:t>Culture Domain</w:t>
      </w:r>
    </w:p>
    <w:p w14:paraId="2309BD27" w14:textId="4292231E" w:rsidR="00ED71DF" w:rsidRPr="00016497" w:rsidRDefault="00ED71DF" w:rsidP="00ED71DF">
      <w:pPr>
        <w:rPr>
          <w:rFonts w:eastAsia="Times New Roman" w:cs="Times New Roman"/>
          <w:i/>
          <w:iCs/>
          <w:sz w:val="16"/>
          <w:szCs w:val="16"/>
        </w:rPr>
      </w:pPr>
      <w:r w:rsidRPr="00016497">
        <w:rPr>
          <w:rFonts w:eastAsia="Times New Roman" w:cs="Times New Roman"/>
          <w:i/>
          <w:iCs/>
          <w:sz w:val="16"/>
          <w:szCs w:val="16"/>
        </w:rPr>
        <w:t xml:space="preserve">*or at least the number of hand hygiene opportunities outlined based on </w:t>
      </w:r>
      <w:hyperlink w:anchor="HandHygiene_Table1" w:history="1">
        <w:r w:rsidRPr="00C35BD7">
          <w:rPr>
            <w:rStyle w:val="Hyperlink"/>
            <w:rFonts w:eastAsia="Times New Roman" w:cs="Times New Roman"/>
            <w:i/>
            <w:iCs/>
            <w:sz w:val="16"/>
            <w:szCs w:val="16"/>
          </w:rPr>
          <w:t>Table 1</w:t>
        </w:r>
      </w:hyperlink>
      <w:r w:rsidRPr="00C35BD7">
        <w:rPr>
          <w:rFonts w:eastAsia="Times New Roman" w:cs="Times New Roman"/>
          <w:i/>
          <w:iCs/>
          <w:sz w:val="16"/>
          <w:szCs w:val="16"/>
        </w:rPr>
        <w:t>.</w:t>
      </w:r>
      <w:r w:rsidRPr="00016497">
        <w:rPr>
          <w:rFonts w:eastAsia="Times New Roman" w:cs="Times New Roman"/>
          <w:i/>
          <w:iCs/>
          <w:sz w:val="16"/>
          <w:szCs w:val="16"/>
        </w:rPr>
        <w:t xml:space="preserve"> </w:t>
      </w:r>
    </w:p>
    <w:p w14:paraId="47AA48A7" w14:textId="77777777" w:rsidR="00ED71DF" w:rsidRDefault="00ED71DF" w:rsidP="00ED71DF">
      <w:pPr>
        <w:rPr>
          <w:rFonts w:eastAsia="Times New Roman"/>
        </w:rPr>
      </w:pPr>
      <w:r>
        <w:rPr>
          <w:rFonts w:eastAsia="Times New Roman"/>
        </w:rPr>
        <w:t xml:space="preserve">OR </w:t>
      </w:r>
    </w:p>
    <w:p w14:paraId="6AB1FB78" w14:textId="77777777" w:rsidR="00ED71DF" w:rsidRDefault="00ED71DF" w:rsidP="00ED71DF">
      <w:pPr>
        <w:rPr>
          <w:rFonts w:eastAsia="Times New Roman"/>
        </w:rPr>
      </w:pPr>
      <w:r>
        <w:rPr>
          <w:rFonts w:eastAsia="Times New Roman"/>
        </w:rPr>
        <w:t xml:space="preserve">Has met all elements for the Monitoring domain, including collecting compliance data on at least 100 hand hygiene opportunities** each month, as well as </w:t>
      </w:r>
      <w:r w:rsidRPr="00016497">
        <w:rPr>
          <w:rFonts w:eastAsia="Times New Roman"/>
          <w:b/>
          <w:bCs/>
        </w:rPr>
        <w:t>all 4</w:t>
      </w:r>
      <w:r>
        <w:rPr>
          <w:rFonts w:eastAsia="Times New Roman"/>
        </w:rPr>
        <w:t xml:space="preserve"> remaining domains for hand hygiene:</w:t>
      </w:r>
    </w:p>
    <w:p w14:paraId="49090B67" w14:textId="77777777" w:rsidR="00ED71DF" w:rsidRDefault="00ED71DF" w:rsidP="00ED71DF">
      <w:pPr>
        <w:pStyle w:val="ListParagraph"/>
        <w:numPr>
          <w:ilvl w:val="0"/>
          <w:numId w:val="59"/>
        </w:numPr>
        <w:rPr>
          <w:rFonts w:eastAsia="Times New Roman"/>
        </w:rPr>
      </w:pPr>
      <w:r>
        <w:rPr>
          <w:rFonts w:eastAsia="Times New Roman"/>
        </w:rPr>
        <w:t>Feedback Domain</w:t>
      </w:r>
    </w:p>
    <w:p w14:paraId="7B073BF7" w14:textId="77777777" w:rsidR="00ED71DF" w:rsidRDefault="00ED71DF" w:rsidP="00ED71DF">
      <w:pPr>
        <w:pStyle w:val="ListParagraph"/>
        <w:numPr>
          <w:ilvl w:val="0"/>
          <w:numId w:val="59"/>
        </w:numPr>
        <w:rPr>
          <w:rFonts w:eastAsia="Times New Roman"/>
        </w:rPr>
      </w:pPr>
      <w:r>
        <w:rPr>
          <w:rFonts w:eastAsia="Times New Roman"/>
        </w:rPr>
        <w:t>Training and Education Domain</w:t>
      </w:r>
    </w:p>
    <w:p w14:paraId="5F9472DB" w14:textId="77777777" w:rsidR="00ED71DF" w:rsidRDefault="00ED71DF" w:rsidP="00ED71DF">
      <w:pPr>
        <w:pStyle w:val="ListParagraph"/>
        <w:numPr>
          <w:ilvl w:val="0"/>
          <w:numId w:val="59"/>
        </w:numPr>
        <w:rPr>
          <w:rFonts w:eastAsia="Times New Roman"/>
        </w:rPr>
      </w:pPr>
      <w:r>
        <w:rPr>
          <w:rFonts w:eastAsia="Times New Roman"/>
        </w:rPr>
        <w:t>Infrastructure Domain</w:t>
      </w:r>
    </w:p>
    <w:p w14:paraId="5D072CC6" w14:textId="77777777" w:rsidR="00ED71DF" w:rsidRDefault="00ED71DF" w:rsidP="00ED71DF">
      <w:pPr>
        <w:pStyle w:val="ListParagraph"/>
        <w:numPr>
          <w:ilvl w:val="0"/>
          <w:numId w:val="59"/>
        </w:numPr>
        <w:rPr>
          <w:rFonts w:eastAsia="Times New Roman"/>
        </w:rPr>
      </w:pPr>
      <w:r>
        <w:rPr>
          <w:rFonts w:eastAsia="Times New Roman"/>
        </w:rPr>
        <w:t>Culture Domain</w:t>
      </w:r>
    </w:p>
    <w:p w14:paraId="774D9360" w14:textId="3932A5D3" w:rsidR="00ED71DF" w:rsidRDefault="00ED71DF" w:rsidP="00ED71DF">
      <w:pPr>
        <w:spacing w:line="240" w:lineRule="auto"/>
        <w:contextualSpacing/>
        <w:rPr>
          <w:rFonts w:eastAsia="Times New Roman" w:cs="Times New Roman"/>
          <w:i/>
          <w:iCs/>
          <w:sz w:val="16"/>
          <w:szCs w:val="16"/>
        </w:rPr>
      </w:pPr>
      <w:r w:rsidRPr="00016497">
        <w:rPr>
          <w:rFonts w:eastAsia="Times New Roman" w:cs="Times New Roman"/>
          <w:i/>
          <w:iCs/>
          <w:sz w:val="16"/>
          <w:szCs w:val="16"/>
        </w:rPr>
        <w:t xml:space="preserve">**or at least the number of hand hygiene opportunities based on </w:t>
      </w:r>
      <w:hyperlink w:anchor="HandHygiene_Table2" w:history="1">
        <w:r w:rsidRPr="00C35BD7">
          <w:rPr>
            <w:rStyle w:val="Hyperlink"/>
            <w:rFonts w:eastAsia="Times New Roman" w:cs="Times New Roman"/>
            <w:i/>
            <w:iCs/>
            <w:sz w:val="16"/>
            <w:szCs w:val="16"/>
          </w:rPr>
          <w:t>Table 2</w:t>
        </w:r>
      </w:hyperlink>
      <w:r w:rsidRPr="00C35BD7">
        <w:rPr>
          <w:rFonts w:eastAsia="Times New Roman" w:cs="Times New Roman"/>
          <w:i/>
          <w:iCs/>
          <w:sz w:val="16"/>
          <w:szCs w:val="16"/>
        </w:rPr>
        <w:t>.</w:t>
      </w:r>
      <w:r w:rsidRPr="00016497">
        <w:rPr>
          <w:rFonts w:eastAsia="Times New Roman" w:cs="Times New Roman"/>
          <w:i/>
          <w:iCs/>
          <w:sz w:val="16"/>
          <w:szCs w:val="16"/>
        </w:rPr>
        <w:t xml:space="preserve"> </w:t>
      </w:r>
    </w:p>
    <w:p w14:paraId="761BB5D8" w14:textId="77777777" w:rsidR="00ED71DF" w:rsidRDefault="00ED71DF" w:rsidP="00ED71DF">
      <w:pPr>
        <w:spacing w:line="240" w:lineRule="auto"/>
        <w:contextualSpacing/>
        <w:rPr>
          <w:rFonts w:eastAsia="Times New Roman" w:cs="Times New Roman"/>
          <w:i/>
          <w:iCs/>
          <w:sz w:val="16"/>
          <w:szCs w:val="16"/>
        </w:rPr>
      </w:pPr>
    </w:p>
    <w:p w14:paraId="201C15EF" w14:textId="55896A80" w:rsidR="00ED71DF" w:rsidRPr="00892C2F" w:rsidRDefault="00ED71DF" w:rsidP="00ED71DF">
      <w:pPr>
        <w:spacing w:line="240" w:lineRule="auto"/>
        <w:contextualSpacing/>
        <w:rPr>
          <w:rFonts w:cs="Arial"/>
          <w:b/>
          <w:bCs/>
        </w:rPr>
      </w:pPr>
      <w:r w:rsidRPr="007D51CF">
        <w:rPr>
          <w:rFonts w:cs="Arial"/>
          <w:b/>
          <w:bCs/>
          <w:snapToGrid w:val="0"/>
        </w:rPr>
        <w:t>E</w:t>
      </w:r>
      <w:r>
        <w:rPr>
          <w:rFonts w:cs="Arial"/>
          <w:b/>
          <w:bCs/>
        </w:rPr>
        <w:t xml:space="preserve">ach facility achieving the </w:t>
      </w:r>
      <w:r w:rsidR="001A1722">
        <w:rPr>
          <w:rFonts w:cs="Arial"/>
          <w:b/>
          <w:bCs/>
        </w:rPr>
        <w:t xml:space="preserve">Culture of Safety </w:t>
      </w:r>
      <w:r>
        <w:rPr>
          <w:rFonts w:cs="Arial"/>
          <w:b/>
          <w:bCs/>
        </w:rPr>
        <w:t>s</w:t>
      </w:r>
      <w:r w:rsidRPr="00892C2F">
        <w:rPr>
          <w:rFonts w:cs="Arial"/>
          <w:b/>
          <w:bCs/>
        </w:rPr>
        <w:t xml:space="preserve">tandard: </w:t>
      </w:r>
    </w:p>
    <w:p w14:paraId="1D025856" w14:textId="0E0F3640" w:rsidR="00FC20FF" w:rsidRDefault="00ED71DF" w:rsidP="00ED71DF">
      <w:pPr>
        <w:spacing w:line="240" w:lineRule="auto"/>
        <w:contextualSpacing/>
        <w:rPr>
          <w:rFonts w:cs="Arial"/>
          <w:b/>
          <w:bCs/>
          <w:szCs w:val="28"/>
        </w:rPr>
      </w:pPr>
      <w:r w:rsidRPr="00883626">
        <w:rPr>
          <w:rFonts w:cs="Arial"/>
        </w:rPr>
        <w:t>Ha</w:t>
      </w:r>
      <w:r>
        <w:rPr>
          <w:rFonts w:cs="Arial"/>
        </w:rPr>
        <w:t>s</w:t>
      </w:r>
      <w:r w:rsidRPr="00883626">
        <w:rPr>
          <w:rFonts w:cs="Arial"/>
        </w:rPr>
        <w:t xml:space="preserve"> earned 100% of points (adopted all elements) for NQF Safe Practic</w:t>
      </w:r>
      <w:r>
        <w:rPr>
          <w:rFonts w:cs="Arial"/>
        </w:rPr>
        <w:t>e</w:t>
      </w:r>
      <w:r w:rsidR="001A1722">
        <w:rPr>
          <w:rFonts w:cs="Arial"/>
        </w:rPr>
        <w:t xml:space="preserve"> #2 – Culture Measurement, Feedback, and Intervention</w:t>
      </w:r>
      <w:r>
        <w:rPr>
          <w:rFonts w:cs="Arial"/>
        </w:rPr>
        <w:t>.</w:t>
      </w:r>
    </w:p>
    <w:p w14:paraId="74868EDE" w14:textId="77777777" w:rsidR="00ED71DF" w:rsidRPr="00104F9A" w:rsidRDefault="00ED71DF" w:rsidP="00ED71DF">
      <w:pPr>
        <w:spacing w:line="240" w:lineRule="auto"/>
        <w:contextualSpacing/>
        <w:rPr>
          <w:rFonts w:cs="Arial"/>
          <w:b/>
          <w:bCs/>
        </w:rPr>
      </w:pPr>
    </w:p>
    <w:p w14:paraId="3F86C6CD" w14:textId="0D3A6324" w:rsidR="005C127E" w:rsidRDefault="00ED71DF" w:rsidP="00D83E52">
      <w:pPr>
        <w:spacing w:line="240" w:lineRule="auto"/>
        <w:contextualSpacing/>
        <w:rPr>
          <w:rFonts w:eastAsiaTheme="majorEastAsia"/>
          <w:b/>
          <w:sz w:val="28"/>
          <w:u w:val="single"/>
        </w:rPr>
      </w:pPr>
      <w:r w:rsidRPr="00E04464">
        <w:rPr>
          <w:rFonts w:cs="Arial"/>
          <w:b/>
          <w:bCs/>
        </w:rPr>
        <w:t>D</w:t>
      </w:r>
      <w:r>
        <w:rPr>
          <w:b/>
          <w:bCs/>
        </w:rPr>
        <w:t xml:space="preserve">ownload the Leapfrog ASC </w:t>
      </w:r>
      <w:r w:rsidR="001F6BEB">
        <w:rPr>
          <w:b/>
          <w:bCs/>
        </w:rPr>
        <w:t>Public Reporting Program</w:t>
      </w:r>
      <w:r w:rsidRPr="00883626">
        <w:rPr>
          <w:b/>
          <w:bCs/>
        </w:rPr>
        <w:t xml:space="preserve"> Scoring Algorithms </w:t>
      </w:r>
      <w:r>
        <w:rPr>
          <w:b/>
          <w:bCs/>
        </w:rPr>
        <w:t xml:space="preserve">on the </w:t>
      </w:r>
      <w:hyperlink r:id="rId126" w:history="1">
        <w:r w:rsidR="00C852C3">
          <w:rPr>
            <w:rStyle w:val="Hyperlink"/>
            <w:b/>
            <w:bCs/>
          </w:rPr>
          <w:t>Scoring and Public Reporting webpage</w:t>
        </w:r>
      </w:hyperlink>
      <w:r w:rsidRPr="00883626">
        <w:rPr>
          <w:b/>
          <w:bCs/>
        </w:rPr>
        <w:t xml:space="preserve">. </w:t>
      </w:r>
      <w:r w:rsidR="005C127E">
        <w:br w:type="page"/>
      </w:r>
    </w:p>
    <w:p w14:paraId="4670AAD3" w14:textId="78E897E6" w:rsidR="004B7A09" w:rsidRPr="00993B3B" w:rsidRDefault="004B7A09" w:rsidP="0020667E">
      <w:pPr>
        <w:pStyle w:val="Heading3"/>
        <w:spacing w:before="0"/>
        <w:rPr>
          <w:i/>
          <w:snapToGrid w:val="0"/>
          <w:color w:val="002060"/>
          <w:sz w:val="24"/>
          <w:szCs w:val="22"/>
          <w:u w:val="none"/>
        </w:rPr>
      </w:pPr>
      <w:bookmarkStart w:id="107" w:name="_Toc225763904"/>
      <w:r w:rsidRPr="00993B3B">
        <w:rPr>
          <w:color w:val="002060"/>
          <w:u w:val="none"/>
        </w:rPr>
        <w:lastRenderedPageBreak/>
        <w:t>3</w:t>
      </w:r>
      <w:r w:rsidR="003D36F7" w:rsidRPr="00993B3B">
        <w:rPr>
          <w:color w:val="002060"/>
          <w:u w:val="none"/>
        </w:rPr>
        <w:t>A</w:t>
      </w:r>
      <w:r w:rsidRPr="00993B3B">
        <w:rPr>
          <w:color w:val="002060"/>
          <w:u w:val="none"/>
        </w:rPr>
        <w:t xml:space="preserve">: </w:t>
      </w:r>
      <w:r w:rsidR="003D36F7" w:rsidRPr="00993B3B">
        <w:rPr>
          <w:color w:val="002060"/>
          <w:u w:val="none"/>
        </w:rPr>
        <w:t xml:space="preserve">Infection Surveillance </w:t>
      </w:r>
      <w:r w:rsidR="00BB25EA" w:rsidRPr="00993B3B">
        <w:rPr>
          <w:color w:val="002060"/>
          <w:u w:val="none"/>
        </w:rPr>
        <w:t xml:space="preserve">following </w:t>
      </w:r>
      <w:r w:rsidR="009B1C53" w:rsidRPr="00993B3B">
        <w:rPr>
          <w:color w:val="002060"/>
          <w:u w:val="none"/>
        </w:rPr>
        <w:t>Breast Surgeries, Laminectomies, Herniorrhaphies, or Knee Prosthesis Procedures</w:t>
      </w:r>
      <w:bookmarkEnd w:id="107"/>
      <w:r w:rsidR="009B1C53" w:rsidRPr="00993B3B" w:rsidDel="009B1C53">
        <w:rPr>
          <w:color w:val="002060"/>
          <w:u w:val="none"/>
        </w:rPr>
        <w:t xml:space="preserve"> </w:t>
      </w:r>
    </w:p>
    <w:p w14:paraId="5C039C91" w14:textId="77777777" w:rsidR="004B7A09" w:rsidRDefault="004B7A09" w:rsidP="004B7A09">
      <w:pPr>
        <w:spacing w:after="0" w:line="240" w:lineRule="auto"/>
        <w:rPr>
          <w:rFonts w:cs="Arial"/>
          <w:b/>
          <w:color w:val="FF0000"/>
          <w:szCs w:val="28"/>
        </w:rPr>
      </w:pPr>
    </w:p>
    <w:p w14:paraId="119A42EA" w14:textId="4CAE1340" w:rsidR="004B7A09" w:rsidRDefault="004B7A09" w:rsidP="004B7A09">
      <w:pPr>
        <w:spacing w:after="0" w:line="240" w:lineRule="auto"/>
      </w:pPr>
      <w:r>
        <w:rPr>
          <w:rFonts w:cs="Arial"/>
          <w:b/>
          <w:color w:val="FF0000"/>
          <w:szCs w:val="28"/>
        </w:rPr>
        <w:t>Important Note</w:t>
      </w:r>
      <w:r w:rsidRPr="00117A0B">
        <w:rPr>
          <w:rFonts w:cs="Arial"/>
          <w:b/>
          <w:color w:val="FF0000"/>
          <w:szCs w:val="28"/>
        </w:rPr>
        <w:t>:</w:t>
      </w:r>
      <w:r>
        <w:rPr>
          <w:rFonts w:cs="Arial"/>
          <w:b/>
          <w:color w:val="FF0000"/>
          <w:szCs w:val="28"/>
        </w:rPr>
        <w:t xml:space="preserve"> </w:t>
      </w:r>
      <w:r w:rsidR="003E3943">
        <w:rPr>
          <w:rFonts w:cs="Arial"/>
          <w:bCs/>
          <w:szCs w:val="28"/>
        </w:rPr>
        <w:t>For</w:t>
      </w:r>
      <w:r w:rsidR="007A361A">
        <w:rPr>
          <w:rFonts w:cs="Arial"/>
          <w:bCs/>
          <w:szCs w:val="28"/>
        </w:rPr>
        <w:t xml:space="preserve"> </w:t>
      </w:r>
      <w:r w:rsidR="003E3943">
        <w:rPr>
          <w:rFonts w:cs="Arial"/>
          <w:bCs/>
          <w:szCs w:val="28"/>
        </w:rPr>
        <w:t>f</w:t>
      </w:r>
      <w:r w:rsidRPr="00BA224E">
        <w:rPr>
          <w:rFonts w:cs="Arial"/>
          <w:bCs/>
          <w:szCs w:val="28"/>
        </w:rPr>
        <w:t>acilities that perform breast surgery, herniorrhaphy, knee prothesis, and/or laminectomies, reporting to the CDC’s</w:t>
      </w:r>
      <w:r w:rsidRPr="00BA224E">
        <w:rPr>
          <w:rFonts w:cs="Arial"/>
          <w:b/>
          <w:szCs w:val="28"/>
        </w:rPr>
        <w:t xml:space="preserve"> </w:t>
      </w:r>
      <w:r>
        <w:t xml:space="preserve">National Healthcare Safety Network (NHSN) – Outpatient Procedure Component (OPC) is a </w:t>
      </w:r>
      <w:r w:rsidRPr="00686F38">
        <w:rPr>
          <w:b/>
          <w:bCs/>
        </w:rPr>
        <w:t>requirement</w:t>
      </w:r>
      <w:r>
        <w:t xml:space="preserve"> </w:t>
      </w:r>
      <w:r w:rsidR="007A361A">
        <w:t>to</w:t>
      </w:r>
      <w:r>
        <w:t xml:space="preserve"> Achieve Leapfrog’s Standard for infection surveillance. Facilities that do not perform any of the four procedures should respond “no, facility does not perform any applicable procedures” to question #1 below. Facilities that perform any of the four procedures, but do not participate in the OPC should respond “no” to question #1 below. </w:t>
      </w:r>
    </w:p>
    <w:p w14:paraId="6605D57C" w14:textId="77777777" w:rsidR="004B7A09" w:rsidRDefault="004B7A09" w:rsidP="004B7A09">
      <w:pPr>
        <w:pStyle w:val="NoSpacing"/>
      </w:pPr>
    </w:p>
    <w:p w14:paraId="6765D606" w14:textId="0975190D" w:rsidR="000B02DF" w:rsidRDefault="004B7A09" w:rsidP="004B7A09">
      <w:pPr>
        <w:pStyle w:val="NoSpacing"/>
      </w:pPr>
      <w:r>
        <w:t xml:space="preserve">Please be sure you have followed the instructions provided online and have joined Leapfrog’s NHSN group for ASCs by the specified deadlines. In addition to joining Leapfrog’s NHSN group, facilities must provide an accurate NHSN ID in the Profile </w:t>
      </w:r>
      <w:r w:rsidR="007C124B">
        <w:t>S</w:t>
      </w:r>
      <w:r>
        <w:t xml:space="preserve">ection of the </w:t>
      </w:r>
      <w:r w:rsidR="00824C35">
        <w:t>ASC Dashboard</w:t>
      </w:r>
      <w:r>
        <w:t xml:space="preserve"> and submit a Leapfrog ASC Survey</w:t>
      </w:r>
      <w:r w:rsidR="00297745">
        <w:t xml:space="preserve"> 2.0</w:t>
      </w:r>
      <w:r>
        <w:t xml:space="preserve">. ASCs that join Leapfrog’s NHSN group, but do not provide an accurate NHSN ID in their Profile or do not submit the Leapfrog ASC </w:t>
      </w:r>
      <w:r w:rsidRPr="008C78DB">
        <w:t>Survey</w:t>
      </w:r>
      <w:r w:rsidR="00297745">
        <w:t xml:space="preserve"> 2.0</w:t>
      </w:r>
      <w:r w:rsidRPr="008C78DB">
        <w:t xml:space="preserve"> by June</w:t>
      </w:r>
      <w:r>
        <w:t xml:space="preserve"> 30 will not have </w:t>
      </w:r>
      <w:r w:rsidRPr="00F17194">
        <w:t xml:space="preserve">their NHSN data </w:t>
      </w:r>
      <w:r>
        <w:t xml:space="preserve">scored and publicly reported on Leapfrog’s </w:t>
      </w:r>
      <w:hyperlink r:id="rId127" w:history="1">
        <w:r w:rsidRPr="0030333A">
          <w:rPr>
            <w:rStyle w:val="Hyperlink"/>
          </w:rPr>
          <w:t>public reporting website</w:t>
        </w:r>
      </w:hyperlink>
      <w:r>
        <w:rPr>
          <w:rStyle w:val="Hyperlink"/>
        </w:rPr>
        <w:t xml:space="preserve"> </w:t>
      </w:r>
      <w:r>
        <w:t xml:space="preserve">when results first become available in </w:t>
      </w:r>
      <w:r w:rsidRPr="008C78DB">
        <w:t>July</w:t>
      </w:r>
      <w:r w:rsidRPr="00A73A6B">
        <w:t xml:space="preserve">. </w:t>
      </w:r>
    </w:p>
    <w:p w14:paraId="08DBE505" w14:textId="1EC0D987" w:rsidR="004B7A09" w:rsidRDefault="004B7A09" w:rsidP="004B7A09">
      <w:pPr>
        <w:pStyle w:val="NoSpacing"/>
      </w:pPr>
      <w:r>
        <w:t xml:space="preserve"> </w:t>
      </w:r>
    </w:p>
    <w:p w14:paraId="15D30246" w14:textId="204D374D" w:rsidR="004B7A09" w:rsidRDefault="0055276D" w:rsidP="007A361A">
      <w:pPr>
        <w:pStyle w:val="NoSpacing"/>
      </w:pPr>
      <w:r>
        <w:t>Leapfrog download</w:t>
      </w:r>
      <w:r w:rsidR="007A361A">
        <w:t>s</w:t>
      </w:r>
      <w:r>
        <w:t xml:space="preserve"> </w:t>
      </w:r>
      <w:r w:rsidR="00640480">
        <w:t xml:space="preserve">data from NHSN for all current ASC group members four times over the Survey </w:t>
      </w:r>
      <w:r w:rsidR="008C1BD2">
        <w:t>cycle and</w:t>
      </w:r>
      <w:r w:rsidR="003340DC">
        <w:t xml:space="preserve"> </w:t>
      </w:r>
      <w:r w:rsidR="003340DC" w:rsidRPr="003340DC">
        <w:t>provide</w:t>
      </w:r>
      <w:r w:rsidR="007A361A">
        <w:t>s</w:t>
      </w:r>
      <w:r w:rsidR="003340DC" w:rsidRPr="003340DC">
        <w:t xml:space="preserve"> step-by-step instructions for </w:t>
      </w:r>
      <w:r w:rsidR="007A361A">
        <w:t xml:space="preserve">facilities </w:t>
      </w:r>
      <w:r w:rsidR="003340DC" w:rsidRPr="003340DC">
        <w:t>to download the same reports that Leapfrog downloads for each of the NHSN data downloads</w:t>
      </w:r>
      <w:r w:rsidR="007A361A">
        <w:t>. R</w:t>
      </w:r>
      <w:r w:rsidR="004B7A09">
        <w:t xml:space="preserve">efer to the “Deadlines and Reporting Periods” table provided in the </w:t>
      </w:r>
      <w:hyperlink w:anchor="_Section_3A:_Infection" w:history="1">
        <w:r w:rsidR="004B7A09" w:rsidRPr="00601E21">
          <w:rPr>
            <w:rStyle w:val="Hyperlink"/>
            <w:b/>
            <w:bCs/>
          </w:rPr>
          <w:t xml:space="preserve">Section </w:t>
        </w:r>
        <w:r w:rsidR="0090026B">
          <w:rPr>
            <w:rStyle w:val="Hyperlink"/>
            <w:b/>
            <w:bCs/>
          </w:rPr>
          <w:t>3</w:t>
        </w:r>
        <w:r w:rsidR="007C446C">
          <w:rPr>
            <w:rStyle w:val="Hyperlink"/>
            <w:b/>
            <w:bCs/>
          </w:rPr>
          <w:t>A</w:t>
        </w:r>
        <w:r w:rsidR="004B7A09" w:rsidRPr="00601E21">
          <w:rPr>
            <w:rStyle w:val="Hyperlink"/>
            <w:b/>
            <w:bCs/>
          </w:rPr>
          <w:t xml:space="preserve"> Measure Specifications</w:t>
        </w:r>
      </w:hyperlink>
      <w:r w:rsidR="004B7A09">
        <w:t xml:space="preserve">, as well as </w:t>
      </w:r>
      <w:hyperlink r:id="rId128" w:history="1">
        <w:r w:rsidR="004B7A09" w:rsidRPr="00FC5D6E">
          <w:rPr>
            <w:rStyle w:val="Hyperlink"/>
          </w:rPr>
          <w:t>online</w:t>
        </w:r>
      </w:hyperlink>
      <w:r w:rsidR="004B7A09">
        <w:t>.</w:t>
      </w:r>
    </w:p>
    <w:p w14:paraId="5B0AFC4A" w14:textId="77777777" w:rsidR="004B7A09" w:rsidRDefault="004B7A09" w:rsidP="004B7A09">
      <w:pPr>
        <w:pStyle w:val="NoSpacing"/>
      </w:pPr>
    </w:p>
    <w:p w14:paraId="4F7D79F3" w14:textId="643C0535" w:rsidR="004B7A09" w:rsidRPr="00BB4FAE" w:rsidRDefault="004B7A09" w:rsidP="004B7A09">
      <w:pPr>
        <w:pStyle w:val="NoSpacing"/>
      </w:pPr>
      <w:r w:rsidRPr="00385BFF">
        <w:rPr>
          <w:b/>
          <w:bCs/>
        </w:rPr>
        <w:t>Specifications:</w:t>
      </w:r>
      <w:r>
        <w:t xml:space="preserve"> See </w:t>
      </w:r>
      <w:hyperlink w:anchor="_Section_3A:_Infection" w:history="1">
        <w:r w:rsidR="00E24F18">
          <w:rPr>
            <w:rStyle w:val="Hyperlink"/>
            <w:b/>
            <w:i/>
          </w:rPr>
          <w:t>Infection Surveillance</w:t>
        </w:r>
        <w:r w:rsidR="00BC008E">
          <w:rPr>
            <w:rStyle w:val="Hyperlink"/>
            <w:b/>
            <w:i/>
          </w:rPr>
          <w:t xml:space="preserve"> </w:t>
        </w:r>
        <w:r w:rsidR="009700A1">
          <w:rPr>
            <w:rStyle w:val="Hyperlink"/>
            <w:b/>
            <w:i/>
          </w:rPr>
          <w:t xml:space="preserve">following </w:t>
        </w:r>
        <w:r w:rsidR="009B1C53" w:rsidRPr="009B1C53">
          <w:rPr>
            <w:rStyle w:val="Hyperlink"/>
            <w:b/>
            <w:i/>
          </w:rPr>
          <w:t>Breast Surgeries, Laminectomies, Herniorrhaphies, or Knee Prosthesis Procedures</w:t>
        </w:r>
        <w:r w:rsidRPr="00BB4FAE">
          <w:rPr>
            <w:rStyle w:val="Hyperlink"/>
            <w:b/>
            <w:i/>
          </w:rPr>
          <w:t xml:space="preserve"> Measure Specifications</w:t>
        </w:r>
      </w:hyperlink>
      <w:r>
        <w:t xml:space="preserve"> in the Reference Information beginning on </w:t>
      </w:r>
      <w:r w:rsidRPr="004774C6">
        <w:t xml:space="preserve">page </w:t>
      </w:r>
      <w:r w:rsidR="00A919BD">
        <w:t>70</w:t>
      </w:r>
      <w:r>
        <w:t>.</w:t>
      </w:r>
    </w:p>
    <w:p w14:paraId="1BBC3BAB" w14:textId="77777777" w:rsidR="004B7A09" w:rsidRDefault="004B7A09" w:rsidP="004B7A09">
      <w:pPr>
        <w:pStyle w:val="NoSpacing"/>
        <w:rPr>
          <w:szCs w:val="20"/>
        </w:rPr>
      </w:pPr>
      <w:r>
        <w:rPr>
          <w:noProof/>
        </w:rPr>
        <mc:AlternateContent>
          <mc:Choice Requires="wps">
            <w:drawing>
              <wp:anchor distT="45720" distB="45720" distL="114300" distR="114300" simplePos="0" relativeHeight="251658242" behindDoc="0" locked="0" layoutInCell="1" allowOverlap="1" wp14:anchorId="48FFC7A7" wp14:editId="4AD925FA">
                <wp:simplePos x="0" y="0"/>
                <wp:positionH relativeFrom="margin">
                  <wp:align>right</wp:align>
                </wp:positionH>
                <wp:positionV relativeFrom="paragraph">
                  <wp:posOffset>206154</wp:posOffset>
                </wp:positionV>
                <wp:extent cx="5924550" cy="1581150"/>
                <wp:effectExtent l="0" t="0" r="19050" b="19050"/>
                <wp:wrapSquare wrapText="bothSides"/>
                <wp:docPr id="1494078810" name="Text Box 1494078810" descr="P2564TB14#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81150"/>
                        </a:xfrm>
                        <a:prstGeom prst="rect">
                          <a:avLst/>
                        </a:prstGeom>
                        <a:solidFill>
                          <a:srgbClr val="FFFFFF"/>
                        </a:solidFill>
                        <a:ln w="9525">
                          <a:solidFill>
                            <a:srgbClr val="FF0000"/>
                          </a:solidFill>
                          <a:miter lim="800000"/>
                          <a:headEnd/>
                          <a:tailEnd/>
                        </a:ln>
                      </wps:spPr>
                      <wps:txbx>
                        <w:txbxContent>
                          <w:p w14:paraId="28B4726B" w14:textId="77777777" w:rsidR="004B7A09" w:rsidRDefault="004B7A09" w:rsidP="004B7A09">
                            <w:pPr>
                              <w:pStyle w:val="NoSpacing"/>
                              <w:rPr>
                                <w:b/>
                              </w:rPr>
                            </w:pPr>
                            <w:r w:rsidRPr="00263739">
                              <w:rPr>
                                <w:b/>
                              </w:rPr>
                              <w:t xml:space="preserve">Reporting Period: </w:t>
                            </w:r>
                            <w:r>
                              <w:rPr>
                                <w:b/>
                              </w:rPr>
                              <w:t>12 months</w:t>
                            </w:r>
                          </w:p>
                          <w:p w14:paraId="2D963868" w14:textId="77777777" w:rsidR="004B7A09" w:rsidRDefault="004B7A09" w:rsidP="004B7A09">
                            <w:pPr>
                              <w:pStyle w:val="NoSpacing"/>
                              <w:numPr>
                                <w:ilvl w:val="0"/>
                                <w:numId w:val="185"/>
                              </w:numPr>
                              <w:rPr>
                                <w:rFonts w:cs="Arial"/>
                              </w:rPr>
                            </w:pPr>
                            <w:r w:rsidRPr="0046121C">
                              <w:rPr>
                                <w:rFonts w:cs="Arial"/>
                              </w:rPr>
                              <w:t>June and August Data Downloads: 01/01/202</w:t>
                            </w:r>
                            <w:r>
                              <w:rPr>
                                <w:rFonts w:cs="Arial"/>
                              </w:rPr>
                              <w:t>5</w:t>
                            </w:r>
                            <w:r w:rsidRPr="0046121C">
                              <w:rPr>
                                <w:rFonts w:cs="Arial"/>
                              </w:rPr>
                              <w:t xml:space="preserve"> – 12/31/202</w:t>
                            </w:r>
                            <w:r>
                              <w:rPr>
                                <w:rFonts w:cs="Arial"/>
                              </w:rPr>
                              <w:t>5</w:t>
                            </w:r>
                            <w:r w:rsidRPr="0046121C">
                              <w:rPr>
                                <w:rFonts w:cs="Arial"/>
                              </w:rPr>
                              <w:t xml:space="preserve"> </w:t>
                            </w:r>
                          </w:p>
                          <w:p w14:paraId="76FEB6D5" w14:textId="77777777" w:rsidR="004B7A09" w:rsidRDefault="004B7A09" w:rsidP="004B7A09">
                            <w:pPr>
                              <w:pStyle w:val="NoSpacing"/>
                              <w:numPr>
                                <w:ilvl w:val="0"/>
                                <w:numId w:val="185"/>
                              </w:numPr>
                            </w:pPr>
                            <w:r w:rsidRPr="006E7434">
                              <w:rPr>
                                <w:rFonts w:cs="Arial"/>
                              </w:rPr>
                              <w:t>October and December Data Downloads: 07/01/2025 – 06/30/2026</w:t>
                            </w:r>
                          </w:p>
                          <w:p w14:paraId="24B90D68" w14:textId="77777777" w:rsidR="004B7A09" w:rsidRDefault="004B7A09" w:rsidP="004B7A09">
                            <w:pPr>
                              <w:pStyle w:val="NoSpacing"/>
                            </w:pPr>
                          </w:p>
                          <w:p w14:paraId="6A44045A" w14:textId="7E769950" w:rsidR="004B7A09" w:rsidRDefault="004B7A09" w:rsidP="004B7A09">
                            <w:pPr>
                              <w:rPr>
                                <w:i/>
                              </w:rPr>
                            </w:pPr>
                            <w:r w:rsidRPr="003834E0">
                              <w:rPr>
                                <w:i/>
                              </w:rPr>
                              <w:t xml:space="preserve">Visit the </w:t>
                            </w:r>
                            <w:hyperlink r:id="rId129" w:history="1">
                              <w:r w:rsidRPr="008C78DB">
                                <w:rPr>
                                  <w:rStyle w:val="Hyperlink"/>
                                  <w:i/>
                                </w:rPr>
                                <w:t>Join NHSN Group</w:t>
                              </w:r>
                            </w:hyperlink>
                            <w:r w:rsidRPr="003834E0">
                              <w:rPr>
                                <w:i/>
                              </w:rPr>
                              <w:t xml:space="preserve"> webpage for important information on deadlines for joining Leapfrog’s NHSN Group.</w:t>
                            </w:r>
                          </w:p>
                          <w:p w14:paraId="750CF00C" w14:textId="090D7535" w:rsidR="00831F82" w:rsidRPr="00DF6A41" w:rsidRDefault="00831F82" w:rsidP="00831F82">
                            <w:pPr>
                              <w:pStyle w:val="NoSpacing"/>
                              <w:rPr>
                                <w:b/>
                              </w:rPr>
                            </w:pPr>
                            <w:r w:rsidRPr="007A56B6">
                              <w:rPr>
                                <w:sz w:val="16"/>
                                <w:szCs w:val="16"/>
                              </w:rPr>
                              <w:t xml:space="preserve">Note: As a reminder, the </w:t>
                            </w:r>
                            <w:hyperlink r:id="rId130" w:history="1">
                              <w:r w:rsidRPr="007A56B6">
                                <w:rPr>
                                  <w:rStyle w:val="Hyperlink"/>
                                  <w:sz w:val="16"/>
                                  <w:szCs w:val="16"/>
                                </w:rPr>
                                <w:t>Corrections Period</w:t>
                              </w:r>
                            </w:hyperlink>
                            <w:r w:rsidRPr="007A56B6">
                              <w:rPr>
                                <w:sz w:val="16"/>
                                <w:szCs w:val="16"/>
                              </w:rPr>
                              <w:t xml:space="preserve"> (</w:t>
                            </w:r>
                            <w:r>
                              <w:rPr>
                                <w:sz w:val="16"/>
                                <w:szCs w:val="16"/>
                              </w:rPr>
                              <w:t>December 1</w:t>
                            </w:r>
                            <w:r w:rsidRPr="007A56B6">
                              <w:rPr>
                                <w:sz w:val="16"/>
                                <w:szCs w:val="16"/>
                              </w:rPr>
                              <w:t xml:space="preserve">-January 31) is reserved for corrections to previously submitted Surveys only. </w:t>
                            </w:r>
                            <w:r w:rsidRPr="007A56B6">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7A56B6">
                              <w:rPr>
                                <w:rFonts w:cs="Arial"/>
                                <w:bCs/>
                                <w:snapToGrid w:val="0"/>
                                <w:sz w:val="16"/>
                                <w:szCs w:val="16"/>
                              </w:rPr>
                              <w:t xml:space="preserve"> Late Submission </w:t>
                            </w:r>
                            <w:r w:rsidRPr="00637C17">
                              <w:rPr>
                                <w:rFonts w:cs="Arial"/>
                                <w:bCs/>
                                <w:snapToGrid w:val="0"/>
                                <w:sz w:val="16"/>
                                <w:szCs w:val="16"/>
                              </w:rPr>
                              <w:t xml:space="preserve">and Performance Update </w:t>
                            </w:r>
                            <w:r w:rsidRPr="007A56B6">
                              <w:rPr>
                                <w:rFonts w:cs="Arial"/>
                                <w:bCs/>
                                <w:snapToGrid w:val="0"/>
                                <w:sz w:val="16"/>
                                <w:szCs w:val="16"/>
                              </w:rPr>
                              <w:t>Deadline.</w:t>
                            </w:r>
                            <w:r>
                              <w:rPr>
                                <w:rFonts w:cs="Arial"/>
                                <w:bCs/>
                                <w:snapToGrid w:val="0"/>
                                <w:sz w:val="16"/>
                                <w:szCs w:val="16"/>
                              </w:rPr>
                              <w:t xml:space="preserve"> </w:t>
                            </w:r>
                            <w:r w:rsidRPr="007A56B6">
                              <w:rPr>
                                <w:rFonts w:cs="Arial"/>
                                <w:bCs/>
                                <w:snapToGrid w:val="0"/>
                                <w:sz w:val="16"/>
                                <w:szCs w:val="16"/>
                              </w:rPr>
                              <w:t xml:space="preserve">Updates made to reflect a change in performance after </w:t>
                            </w:r>
                            <w:r>
                              <w:rPr>
                                <w:rFonts w:cs="Arial"/>
                                <w:bCs/>
                                <w:snapToGrid w:val="0"/>
                                <w:sz w:val="16"/>
                                <w:szCs w:val="16"/>
                              </w:rPr>
                              <w:t>November 30</w:t>
                            </w:r>
                            <w:r w:rsidRPr="007A56B6">
                              <w:rPr>
                                <w:rFonts w:cs="Arial"/>
                                <w:bCs/>
                                <w:snapToGrid w:val="0"/>
                                <w:sz w:val="16"/>
                                <w:szCs w:val="16"/>
                              </w:rPr>
                              <w:t xml:space="preserve"> will not be scored or publicly reported.</w:t>
                            </w:r>
                          </w:p>
                          <w:p w14:paraId="2D507843" w14:textId="77777777" w:rsidR="00831F82" w:rsidRDefault="00831F82" w:rsidP="004B7A09">
                            <w:pPr>
                              <w:rPr>
                                <w:i/>
                              </w:rPr>
                            </w:pPr>
                          </w:p>
                          <w:p w14:paraId="0D58DE28" w14:textId="77777777" w:rsidR="00831F82" w:rsidRPr="00AE1B61" w:rsidRDefault="00831F82" w:rsidP="004B7A09">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FC7A7" id="Text Box 1494078810" o:spid="_x0000_s1035" type="#_x0000_t202" alt="P2564TB14#y1" style="position:absolute;margin-left:415.3pt;margin-top:16.25pt;width:466.5pt;height:124.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" strokecolor="red">
                <v:textbox>
                  <w:txbxContent>
                    <w:p w14:paraId="28B4726B" w14:textId="77777777" w:rsidR="004B7A09" w:rsidRDefault="004B7A09" w:rsidP="004B7A09">
                      <w:pPr>
                        <w:pStyle w:val="NoSpacing"/>
                        <w:rPr>
                          <w:b/>
                        </w:rPr>
                      </w:pPr>
                      <w:r w:rsidRPr="00263739">
                        <w:rPr>
                          <w:b/>
                        </w:rPr>
                        <w:t xml:space="preserve">Reporting Period: </w:t>
                      </w:r>
                      <w:r>
                        <w:rPr>
                          <w:b/>
                        </w:rPr>
                        <w:t>12 months</w:t>
                      </w:r>
                    </w:p>
                    <w:p w14:paraId="2D963868" w14:textId="77777777" w:rsidR="004B7A09" w:rsidRDefault="004B7A09" w:rsidP="004B7A09">
                      <w:pPr>
                        <w:pStyle w:val="NoSpacing"/>
                        <w:numPr>
                          <w:ilvl w:val="0"/>
                          <w:numId w:val="185"/>
                        </w:numPr>
                        <w:rPr>
                          <w:rFonts w:cs="Arial"/>
                        </w:rPr>
                      </w:pPr>
                      <w:r w:rsidRPr="0046121C">
                        <w:rPr>
                          <w:rFonts w:cs="Arial"/>
                        </w:rPr>
                        <w:t>June and August Data Downloads: 01/01/202</w:t>
                      </w:r>
                      <w:r>
                        <w:rPr>
                          <w:rFonts w:cs="Arial"/>
                        </w:rPr>
                        <w:t>5</w:t>
                      </w:r>
                      <w:r w:rsidRPr="0046121C">
                        <w:rPr>
                          <w:rFonts w:cs="Arial"/>
                        </w:rPr>
                        <w:t xml:space="preserve"> – 12/31/202</w:t>
                      </w:r>
                      <w:r>
                        <w:rPr>
                          <w:rFonts w:cs="Arial"/>
                        </w:rPr>
                        <w:t>5</w:t>
                      </w:r>
                      <w:r w:rsidRPr="0046121C">
                        <w:rPr>
                          <w:rFonts w:cs="Arial"/>
                        </w:rPr>
                        <w:t xml:space="preserve"> </w:t>
                      </w:r>
                    </w:p>
                    <w:p w14:paraId="76FEB6D5" w14:textId="77777777" w:rsidR="004B7A09" w:rsidRDefault="004B7A09" w:rsidP="004B7A09">
                      <w:pPr>
                        <w:pStyle w:val="NoSpacing"/>
                        <w:numPr>
                          <w:ilvl w:val="0"/>
                          <w:numId w:val="185"/>
                        </w:numPr>
                      </w:pPr>
                      <w:r w:rsidRPr="006E7434">
                        <w:rPr>
                          <w:rFonts w:cs="Arial"/>
                        </w:rPr>
                        <w:t>October and December Data Downloads: 07/01/2025 – 06/30/2026</w:t>
                      </w:r>
                    </w:p>
                    <w:p w14:paraId="24B90D68" w14:textId="77777777" w:rsidR="004B7A09" w:rsidRDefault="004B7A09" w:rsidP="004B7A09">
                      <w:pPr>
                        <w:pStyle w:val="NoSpacing"/>
                      </w:pPr>
                    </w:p>
                    <w:p w14:paraId="6A44045A" w14:textId="7E769950" w:rsidR="004B7A09" w:rsidRDefault="004B7A09" w:rsidP="004B7A09">
                      <w:pPr>
                        <w:rPr>
                          <w:i/>
                        </w:rPr>
                      </w:pPr>
                      <w:r w:rsidRPr="003834E0">
                        <w:rPr>
                          <w:i/>
                        </w:rPr>
                        <w:t xml:space="preserve">Visit the </w:t>
                      </w:r>
                      <w:hyperlink r:id="rId131" w:history="1">
                        <w:r w:rsidRPr="008C78DB">
                          <w:rPr>
                            <w:rStyle w:val="Hyperlink"/>
                            <w:i/>
                          </w:rPr>
                          <w:t>Join NHSN Group</w:t>
                        </w:r>
                      </w:hyperlink>
                      <w:r w:rsidRPr="003834E0">
                        <w:rPr>
                          <w:i/>
                        </w:rPr>
                        <w:t xml:space="preserve"> webpage for important information on deadlines for joining Leapfrog’s NHSN Group.</w:t>
                      </w:r>
                    </w:p>
                    <w:p w14:paraId="750CF00C" w14:textId="090D7535" w:rsidR="00831F82" w:rsidRPr="00DF6A41" w:rsidRDefault="00831F82" w:rsidP="00831F82">
                      <w:pPr>
                        <w:pStyle w:val="NoSpacing"/>
                        <w:rPr>
                          <w:b/>
                        </w:rPr>
                      </w:pPr>
                      <w:r w:rsidRPr="007A56B6">
                        <w:rPr>
                          <w:sz w:val="16"/>
                          <w:szCs w:val="16"/>
                        </w:rPr>
                        <w:t xml:space="preserve">Note: As a reminder, the </w:t>
                      </w:r>
                      <w:hyperlink r:id="rId132" w:history="1">
                        <w:r w:rsidRPr="007A56B6">
                          <w:rPr>
                            <w:rStyle w:val="Hyperlink"/>
                            <w:sz w:val="16"/>
                            <w:szCs w:val="16"/>
                          </w:rPr>
                          <w:t>Corrections Period</w:t>
                        </w:r>
                      </w:hyperlink>
                      <w:r w:rsidRPr="007A56B6">
                        <w:rPr>
                          <w:sz w:val="16"/>
                          <w:szCs w:val="16"/>
                        </w:rPr>
                        <w:t xml:space="preserve"> (</w:t>
                      </w:r>
                      <w:r>
                        <w:rPr>
                          <w:sz w:val="16"/>
                          <w:szCs w:val="16"/>
                        </w:rPr>
                        <w:t>December 1</w:t>
                      </w:r>
                      <w:r w:rsidRPr="007A56B6">
                        <w:rPr>
                          <w:sz w:val="16"/>
                          <w:szCs w:val="16"/>
                        </w:rPr>
                        <w:t xml:space="preserve">-January 31) is reserved for corrections to previously submitted Surveys only. </w:t>
                      </w:r>
                      <w:r w:rsidRPr="007A56B6">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7A56B6">
                        <w:rPr>
                          <w:rFonts w:cs="Arial"/>
                          <w:bCs/>
                          <w:snapToGrid w:val="0"/>
                          <w:sz w:val="16"/>
                          <w:szCs w:val="16"/>
                        </w:rPr>
                        <w:t xml:space="preserve"> Late Submission </w:t>
                      </w:r>
                      <w:r w:rsidRPr="00637C17">
                        <w:rPr>
                          <w:rFonts w:cs="Arial"/>
                          <w:bCs/>
                          <w:snapToGrid w:val="0"/>
                          <w:sz w:val="16"/>
                          <w:szCs w:val="16"/>
                        </w:rPr>
                        <w:t xml:space="preserve">and Performance Update </w:t>
                      </w:r>
                      <w:r w:rsidRPr="007A56B6">
                        <w:rPr>
                          <w:rFonts w:cs="Arial"/>
                          <w:bCs/>
                          <w:snapToGrid w:val="0"/>
                          <w:sz w:val="16"/>
                          <w:szCs w:val="16"/>
                        </w:rPr>
                        <w:t>Deadline.</w:t>
                      </w:r>
                      <w:r>
                        <w:rPr>
                          <w:rFonts w:cs="Arial"/>
                          <w:bCs/>
                          <w:snapToGrid w:val="0"/>
                          <w:sz w:val="16"/>
                          <w:szCs w:val="16"/>
                        </w:rPr>
                        <w:t xml:space="preserve"> </w:t>
                      </w:r>
                      <w:r w:rsidRPr="007A56B6">
                        <w:rPr>
                          <w:rFonts w:cs="Arial"/>
                          <w:bCs/>
                          <w:snapToGrid w:val="0"/>
                          <w:sz w:val="16"/>
                          <w:szCs w:val="16"/>
                        </w:rPr>
                        <w:t xml:space="preserve">Updates made to reflect a change in performance after </w:t>
                      </w:r>
                      <w:r>
                        <w:rPr>
                          <w:rFonts w:cs="Arial"/>
                          <w:bCs/>
                          <w:snapToGrid w:val="0"/>
                          <w:sz w:val="16"/>
                          <w:szCs w:val="16"/>
                        </w:rPr>
                        <w:t>November 30</w:t>
                      </w:r>
                      <w:r w:rsidRPr="007A56B6">
                        <w:rPr>
                          <w:rFonts w:cs="Arial"/>
                          <w:bCs/>
                          <w:snapToGrid w:val="0"/>
                          <w:sz w:val="16"/>
                          <w:szCs w:val="16"/>
                        </w:rPr>
                        <w:t xml:space="preserve"> will not be scored or publicly reported.</w:t>
                      </w:r>
                    </w:p>
                    <w:p w14:paraId="2D507843" w14:textId="77777777" w:rsidR="00831F82" w:rsidRDefault="00831F82" w:rsidP="004B7A09">
                      <w:pPr>
                        <w:rPr>
                          <w:i/>
                        </w:rPr>
                      </w:pPr>
                    </w:p>
                    <w:p w14:paraId="0D58DE28" w14:textId="77777777" w:rsidR="00831F82" w:rsidRPr="00AE1B61" w:rsidRDefault="00831F82" w:rsidP="004B7A09">
                      <w:pPr>
                        <w:rPr>
                          <w:i/>
                        </w:rPr>
                      </w:pPr>
                    </w:p>
                  </w:txbxContent>
                </v:textbox>
                <w10:wrap type="square" anchorx="margin"/>
              </v:shape>
            </w:pict>
          </mc:Fallback>
        </mc:AlternateContent>
      </w:r>
    </w:p>
    <w:p w14:paraId="1F49C12D" w14:textId="77777777" w:rsidR="004B7A09" w:rsidRDefault="004B7A09" w:rsidP="004B7A09">
      <w:pPr>
        <w:pStyle w:val="NoSpacing"/>
      </w:pPr>
    </w:p>
    <w:p w14:paraId="6B849BB5" w14:textId="43C7F593" w:rsidR="004B7A09" w:rsidRDefault="006874FA" w:rsidP="004B7A09">
      <w:pPr>
        <w:pStyle w:val="NoSpacing"/>
      </w:pPr>
      <w:r>
        <w:t>Facilities</w:t>
      </w:r>
      <w:r w:rsidRPr="00844F07">
        <w:t xml:space="preserve"> </w:t>
      </w:r>
      <w:r w:rsidR="004B7A09" w:rsidRPr="00844F07">
        <w:t xml:space="preserve">that join Leapfrog’s NHSN Group by the join-by dates, enter a valid NHSN ID in the Profile of the </w:t>
      </w:r>
      <w:r w:rsidR="00DE5A7D">
        <w:t>ASC Dashboard</w:t>
      </w:r>
      <w:r w:rsidR="004B7A09" w:rsidRPr="00844F07">
        <w:t xml:space="preserve">, and submit the Leapfrog </w:t>
      </w:r>
      <w:r w:rsidR="004B7A09">
        <w:t>ASC</w:t>
      </w:r>
      <w:r w:rsidR="004B7A09" w:rsidRPr="00844F07">
        <w:t xml:space="preserve"> Survey</w:t>
      </w:r>
      <w:r w:rsidR="00297745">
        <w:t xml:space="preserve"> 2.0</w:t>
      </w:r>
      <w:r w:rsidR="004B7A09" w:rsidRPr="00844F07">
        <w:t xml:space="preserve"> will have their data scored and publicly reported.</w:t>
      </w:r>
    </w:p>
    <w:p w14:paraId="59567014" w14:textId="77777777" w:rsidR="004B7A09" w:rsidRDefault="004B7A09" w:rsidP="004B7A09">
      <w:pPr>
        <w:pStyle w:val="NoSpacing"/>
      </w:pP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2880"/>
      </w:tblGrid>
      <w:tr w:rsidR="004B7A09" w:rsidRPr="002076F7" w14:paraId="2D00F73B" w14:textId="77777777" w:rsidTr="00030983">
        <w:tc>
          <w:tcPr>
            <w:tcW w:w="6475" w:type="dxa"/>
            <w:noWrap/>
            <w:tcMar>
              <w:top w:w="72" w:type="dxa"/>
              <w:left w:w="115" w:type="dxa"/>
              <w:bottom w:w="72" w:type="dxa"/>
              <w:right w:w="115" w:type="dxa"/>
            </w:tcMar>
            <w:vAlign w:val="center"/>
          </w:tcPr>
          <w:p w14:paraId="64169CE2" w14:textId="409009C9" w:rsidR="004B7A09" w:rsidRDefault="004B7A09" w:rsidP="00030983">
            <w:pPr>
              <w:pStyle w:val="ListParagraph"/>
              <w:numPr>
                <w:ilvl w:val="0"/>
                <w:numId w:val="187"/>
              </w:numPr>
            </w:pPr>
            <w:r w:rsidRPr="00C40F22">
              <w:t xml:space="preserve">Has your </w:t>
            </w:r>
            <w:r w:rsidR="006874FA">
              <w:t>facility</w:t>
            </w:r>
            <w:r w:rsidR="006874FA" w:rsidRPr="006874FA">
              <w:t xml:space="preserve"> joined Leapfrog’s NHSN Group, completed the OPC annual survey, and entered a valid NHSN ID in the Profile so that a summary of your monthly SSI reporting plans for the following applicable procedures can be downloaded directly from NHSN for scoring and public reporting?</w:t>
            </w:r>
          </w:p>
          <w:p w14:paraId="528D8056" w14:textId="77777777" w:rsidR="004B7A09" w:rsidRDefault="004B7A09" w:rsidP="00DD4B06"/>
          <w:p w14:paraId="19815536" w14:textId="77777777" w:rsidR="004B7A09" w:rsidRDefault="004B7A09" w:rsidP="00DD4B06">
            <w:pPr>
              <w:pStyle w:val="ListParagraph"/>
              <w:numPr>
                <w:ilvl w:val="0"/>
                <w:numId w:val="77"/>
              </w:numPr>
            </w:pPr>
            <w:r>
              <w:t>Breast Surgery (BRST)</w:t>
            </w:r>
          </w:p>
          <w:p w14:paraId="11AEB6A9" w14:textId="77777777" w:rsidR="004B7A09" w:rsidRDefault="004B7A09" w:rsidP="00DD4B06">
            <w:pPr>
              <w:pStyle w:val="ListParagraph"/>
              <w:numPr>
                <w:ilvl w:val="0"/>
                <w:numId w:val="77"/>
              </w:numPr>
            </w:pPr>
            <w:r>
              <w:t>Herniorrhaphy (HER)</w:t>
            </w:r>
          </w:p>
          <w:p w14:paraId="76A23427" w14:textId="77777777" w:rsidR="004B7A09" w:rsidRDefault="004B7A09" w:rsidP="00DD4B06">
            <w:pPr>
              <w:pStyle w:val="ListParagraph"/>
              <w:numPr>
                <w:ilvl w:val="0"/>
                <w:numId w:val="77"/>
              </w:numPr>
            </w:pPr>
            <w:r>
              <w:t>Knee Prosthesis (KPRO)</w:t>
            </w:r>
          </w:p>
          <w:p w14:paraId="47B7B64D" w14:textId="77777777" w:rsidR="004B7A09" w:rsidRPr="00C40F22" w:rsidRDefault="004B7A09" w:rsidP="00DD4B06">
            <w:pPr>
              <w:pStyle w:val="ListParagraph"/>
              <w:numPr>
                <w:ilvl w:val="0"/>
                <w:numId w:val="77"/>
              </w:numPr>
            </w:pPr>
            <w:r>
              <w:t>Laminectomy (LAM)</w:t>
            </w:r>
          </w:p>
          <w:p w14:paraId="6DD984CE" w14:textId="77777777" w:rsidR="004B7A09" w:rsidRDefault="004B7A09" w:rsidP="00DD4B06">
            <w:pPr>
              <w:pStyle w:val="ListParagraph"/>
              <w:spacing w:line="276" w:lineRule="auto"/>
              <w:ind w:left="360"/>
            </w:pPr>
          </w:p>
          <w:p w14:paraId="4CC8D510" w14:textId="0C5C155B" w:rsidR="004B7A09" w:rsidRDefault="004B7A09" w:rsidP="00DD4B06">
            <w:pPr>
              <w:pStyle w:val="ListParagraph"/>
              <w:spacing w:line="276" w:lineRule="auto"/>
              <w:ind w:left="360"/>
            </w:pPr>
            <w:r w:rsidRPr="00862D3B">
              <w:rPr>
                <w:i/>
              </w:rPr>
              <w:t>If “no” to question #</w:t>
            </w:r>
            <w:r>
              <w:rPr>
                <w:i/>
              </w:rPr>
              <w:t>1</w:t>
            </w:r>
            <w:r w:rsidRPr="00862D3B">
              <w:rPr>
                <w:i/>
              </w:rPr>
              <w:t xml:space="preserve">, </w:t>
            </w:r>
            <w:r w:rsidRPr="009F031D">
              <w:rPr>
                <w:i/>
              </w:rPr>
              <w:t>skip question #</w:t>
            </w:r>
            <w:r>
              <w:rPr>
                <w:i/>
              </w:rPr>
              <w:t>2</w:t>
            </w:r>
            <w:r w:rsidRPr="009F031D">
              <w:rPr>
                <w:i/>
              </w:rPr>
              <w:t xml:space="preserve"> and continue to the next subsection</w:t>
            </w:r>
            <w:r w:rsidRPr="00862D3B">
              <w:rPr>
                <w:i/>
              </w:rPr>
              <w:t>.</w:t>
            </w:r>
            <w:r w:rsidRPr="00A73A6B">
              <w:rPr>
                <w:i/>
              </w:rPr>
              <w:t xml:space="preserve"> The facility will be scored as “Limited Achievement.”</w:t>
            </w:r>
            <w:r>
              <w:rPr>
                <w:i/>
              </w:rPr>
              <w:t xml:space="preserve"> If “no, facility does not perform any applicable procedures,” skip question #2 and continue to the next subsection. The facility will be scored as “Does Not Apply.”</w:t>
            </w:r>
          </w:p>
        </w:tc>
        <w:tc>
          <w:tcPr>
            <w:tcW w:w="2880" w:type="dxa"/>
            <w:tcMar>
              <w:top w:w="72" w:type="dxa"/>
              <w:left w:w="115" w:type="dxa"/>
              <w:bottom w:w="72" w:type="dxa"/>
              <w:right w:w="115" w:type="dxa"/>
            </w:tcMar>
            <w:vAlign w:val="center"/>
          </w:tcPr>
          <w:p w14:paraId="4FA294F6" w14:textId="77777777" w:rsidR="004B7A09" w:rsidRPr="001923DB" w:rsidRDefault="004B7A09" w:rsidP="00DD4B06">
            <w:pPr>
              <w:pStyle w:val="ListParagraph"/>
              <w:numPr>
                <w:ilvl w:val="0"/>
                <w:numId w:val="138"/>
              </w:numPr>
              <w:rPr>
                <w:rFonts w:eastAsia="MS Mincho"/>
                <w:iCs/>
                <w:szCs w:val="20"/>
              </w:rPr>
            </w:pPr>
            <w:r w:rsidRPr="001923DB">
              <w:rPr>
                <w:rFonts w:eastAsia="MS Mincho"/>
                <w:iCs/>
                <w:szCs w:val="20"/>
              </w:rPr>
              <w:lastRenderedPageBreak/>
              <w:t>Yes</w:t>
            </w:r>
          </w:p>
          <w:p w14:paraId="2B398C84" w14:textId="77777777" w:rsidR="004B7A09" w:rsidRPr="0091507A" w:rsidRDefault="004B7A09" w:rsidP="00DD4B06">
            <w:pPr>
              <w:pStyle w:val="ListParagraph"/>
              <w:numPr>
                <w:ilvl w:val="0"/>
                <w:numId w:val="138"/>
              </w:numPr>
            </w:pPr>
            <w:r w:rsidRPr="001923DB">
              <w:rPr>
                <w:rFonts w:eastAsia="MS Mincho"/>
                <w:iCs/>
                <w:szCs w:val="20"/>
              </w:rPr>
              <w:t>No</w:t>
            </w:r>
          </w:p>
          <w:p w14:paraId="59D0740D" w14:textId="77777777" w:rsidR="004B7A09" w:rsidRPr="009C7CE5" w:rsidRDefault="004B7A09" w:rsidP="00DD4B06">
            <w:pPr>
              <w:pStyle w:val="ListParagraph"/>
              <w:numPr>
                <w:ilvl w:val="0"/>
                <w:numId w:val="138"/>
              </w:numPr>
            </w:pPr>
            <w:r>
              <w:rPr>
                <w:rFonts w:eastAsia="MS Mincho"/>
                <w:iCs/>
                <w:szCs w:val="20"/>
              </w:rPr>
              <w:t>No, facility does not perform any applicable procedures</w:t>
            </w:r>
          </w:p>
        </w:tc>
      </w:tr>
      <w:tr w:rsidR="004B7A09" w:rsidRPr="002076F7" w14:paraId="47ACBDF2" w14:textId="77777777" w:rsidTr="00030983">
        <w:tc>
          <w:tcPr>
            <w:tcW w:w="6475" w:type="dxa"/>
            <w:noWrap/>
            <w:tcMar>
              <w:top w:w="72" w:type="dxa"/>
              <w:left w:w="115" w:type="dxa"/>
              <w:bottom w:w="72" w:type="dxa"/>
              <w:right w:w="115" w:type="dxa"/>
            </w:tcMar>
            <w:vAlign w:val="center"/>
          </w:tcPr>
          <w:p w14:paraId="19196A7A" w14:textId="3577AE7C" w:rsidR="006C5772" w:rsidRPr="000C56F7" w:rsidRDefault="009B11F1" w:rsidP="000C56F7">
            <w:pPr>
              <w:pStyle w:val="ListParagraph"/>
              <w:numPr>
                <w:ilvl w:val="0"/>
                <w:numId w:val="187"/>
              </w:numPr>
              <w:rPr>
                <w:i/>
                <w:iCs/>
              </w:rPr>
            </w:pPr>
            <w:r w:rsidRPr="00D148C0">
              <w:t>Select</w:t>
            </w:r>
            <w:r w:rsidR="004B7A09" w:rsidRPr="00CC6FA6">
              <w:t xml:space="preserve"> all procedures your </w:t>
            </w:r>
            <w:r w:rsidR="00C932B4" w:rsidRPr="00CC6FA6">
              <w:t xml:space="preserve">facility offered </w:t>
            </w:r>
            <w:r w:rsidR="004B7A09" w:rsidRPr="00CC6FA6">
              <w:t>during the full 12</w:t>
            </w:r>
            <w:r w:rsidR="00CD770B">
              <w:t>-</w:t>
            </w:r>
            <w:r w:rsidR="004B7A09" w:rsidRPr="00CC6FA6">
              <w:t>month reporting period:</w:t>
            </w:r>
          </w:p>
        </w:tc>
        <w:tc>
          <w:tcPr>
            <w:tcW w:w="2880" w:type="dxa"/>
            <w:tcMar>
              <w:top w:w="72" w:type="dxa"/>
              <w:left w:w="115" w:type="dxa"/>
              <w:bottom w:w="72" w:type="dxa"/>
              <w:right w:w="115" w:type="dxa"/>
            </w:tcMar>
            <w:vAlign w:val="center"/>
          </w:tcPr>
          <w:p w14:paraId="7F168E34" w14:textId="77777777" w:rsidR="004B7A09" w:rsidRPr="00086052" w:rsidRDefault="004B7A09" w:rsidP="00DD4B06">
            <w:pPr>
              <w:pStyle w:val="ListParagraph"/>
              <w:numPr>
                <w:ilvl w:val="0"/>
                <w:numId w:val="184"/>
              </w:numPr>
              <w:ind w:left="360"/>
              <w:rPr>
                <w:rFonts w:eastAsia="MS Mincho"/>
                <w:iCs/>
                <w:szCs w:val="20"/>
              </w:rPr>
            </w:pPr>
            <w:r w:rsidRPr="00086052">
              <w:rPr>
                <w:rFonts w:eastAsia="MS Mincho"/>
                <w:iCs/>
                <w:szCs w:val="20"/>
              </w:rPr>
              <w:t>Breast Surgeries</w:t>
            </w:r>
          </w:p>
          <w:p w14:paraId="1F5A5076" w14:textId="77777777" w:rsidR="004B7A09" w:rsidRPr="00086052" w:rsidRDefault="004B7A09" w:rsidP="00DD4B06">
            <w:pPr>
              <w:pStyle w:val="ListParagraph"/>
              <w:numPr>
                <w:ilvl w:val="0"/>
                <w:numId w:val="184"/>
              </w:numPr>
              <w:ind w:left="360"/>
              <w:rPr>
                <w:rFonts w:eastAsia="MS Mincho"/>
                <w:iCs/>
                <w:szCs w:val="20"/>
              </w:rPr>
            </w:pPr>
            <w:r w:rsidRPr="00086052">
              <w:rPr>
                <w:rFonts w:eastAsia="MS Mincho"/>
                <w:iCs/>
                <w:szCs w:val="20"/>
              </w:rPr>
              <w:t>Herniorrhaphy</w:t>
            </w:r>
          </w:p>
          <w:p w14:paraId="66CD842C" w14:textId="77777777" w:rsidR="004B7A09" w:rsidRPr="00086052" w:rsidRDefault="004B7A09" w:rsidP="00DD4B06">
            <w:pPr>
              <w:pStyle w:val="ListParagraph"/>
              <w:numPr>
                <w:ilvl w:val="0"/>
                <w:numId w:val="184"/>
              </w:numPr>
              <w:ind w:left="360"/>
              <w:rPr>
                <w:rFonts w:eastAsia="MS Mincho"/>
                <w:iCs/>
                <w:szCs w:val="20"/>
              </w:rPr>
            </w:pPr>
            <w:r w:rsidRPr="00086052">
              <w:rPr>
                <w:rFonts w:eastAsia="MS Mincho"/>
                <w:iCs/>
                <w:szCs w:val="20"/>
              </w:rPr>
              <w:t>Knee Prothesis</w:t>
            </w:r>
          </w:p>
          <w:p w14:paraId="75548CDC" w14:textId="77777777" w:rsidR="004B7A09" w:rsidRDefault="004B7A09" w:rsidP="00DD4B06">
            <w:pPr>
              <w:pStyle w:val="ListParagraph"/>
              <w:numPr>
                <w:ilvl w:val="0"/>
                <w:numId w:val="184"/>
              </w:numPr>
              <w:ind w:left="360"/>
            </w:pPr>
            <w:r w:rsidRPr="00086052">
              <w:rPr>
                <w:rFonts w:eastAsia="MS Mincho"/>
                <w:iCs/>
                <w:szCs w:val="20"/>
              </w:rPr>
              <w:t>Laminectomies</w:t>
            </w:r>
            <w:r w:rsidRPr="00086052" w:rsidDel="0071161C">
              <w:rPr>
                <w:rFonts w:eastAsia="MS Mincho"/>
                <w:iCs/>
                <w:szCs w:val="20"/>
              </w:rPr>
              <w:t xml:space="preserve"> </w:t>
            </w:r>
          </w:p>
        </w:tc>
      </w:tr>
    </w:tbl>
    <w:p w14:paraId="0937203F" w14:textId="77777777" w:rsidR="004B7A09" w:rsidRDefault="004B7A09">
      <w:pPr>
        <w:rPr>
          <w:rFonts w:eastAsiaTheme="majorEastAsia"/>
          <w:b/>
          <w:sz w:val="28"/>
          <w:u w:val="single"/>
        </w:rPr>
      </w:pPr>
      <w:r>
        <w:br w:type="page"/>
      </w:r>
    </w:p>
    <w:p w14:paraId="3DEB5770" w14:textId="5B77222C" w:rsidR="00170F21" w:rsidRPr="00993B3B" w:rsidRDefault="003D36F7" w:rsidP="00170F21">
      <w:pPr>
        <w:pStyle w:val="Heading3"/>
        <w:spacing w:before="0"/>
        <w:rPr>
          <w:color w:val="002060"/>
          <w:u w:val="none"/>
        </w:rPr>
      </w:pPr>
      <w:bookmarkStart w:id="108" w:name="_Toc225763905"/>
      <w:r w:rsidRPr="00993B3B">
        <w:rPr>
          <w:color w:val="002060"/>
          <w:u w:val="none"/>
        </w:rPr>
        <w:lastRenderedPageBreak/>
        <w:t xml:space="preserve">3B: </w:t>
      </w:r>
      <w:r w:rsidR="00170F21" w:rsidRPr="00993B3B">
        <w:rPr>
          <w:color w:val="002060"/>
          <w:u w:val="none"/>
        </w:rPr>
        <w:t>Hand Hygiene</w:t>
      </w:r>
      <w:bookmarkEnd w:id="108"/>
    </w:p>
    <w:p w14:paraId="08862B53" w14:textId="77777777" w:rsidR="00170F21" w:rsidRDefault="00170F21" w:rsidP="00170F21">
      <w:pPr>
        <w:spacing w:after="0" w:line="240" w:lineRule="auto"/>
        <w:rPr>
          <w:bCs/>
        </w:rPr>
      </w:pPr>
    </w:p>
    <w:p w14:paraId="1E38B525" w14:textId="77777777" w:rsidR="00170F21" w:rsidRDefault="00170F21" w:rsidP="00170F21">
      <w:pPr>
        <w:spacing w:after="0" w:line="240" w:lineRule="auto"/>
        <w:rPr>
          <w:b/>
          <w:bCs/>
          <w:color w:val="FF0000"/>
        </w:rPr>
      </w:pPr>
      <w:r w:rsidRPr="00722F1B">
        <w:rPr>
          <w:b/>
          <w:bCs/>
          <w:color w:val="FF0000"/>
        </w:rPr>
        <w:t>Important Notes:</w:t>
      </w:r>
    </w:p>
    <w:p w14:paraId="008A0371" w14:textId="77777777" w:rsidR="00170F21" w:rsidRDefault="00170F21" w:rsidP="00170F21">
      <w:pPr>
        <w:spacing w:after="0" w:line="240" w:lineRule="auto"/>
        <w:contextualSpacing/>
        <w:rPr>
          <w:bCs/>
        </w:rPr>
      </w:pPr>
    </w:p>
    <w:p w14:paraId="49B2C5F7" w14:textId="047D1525" w:rsidR="00170F21" w:rsidRDefault="00170F21" w:rsidP="00170F21">
      <w:pPr>
        <w:spacing w:after="0" w:line="240" w:lineRule="auto"/>
        <w:contextualSpacing/>
        <w:rPr>
          <w:bCs/>
        </w:rPr>
      </w:pPr>
      <w:r>
        <w:rPr>
          <w:bCs/>
        </w:rPr>
        <w:t xml:space="preserve">Note 1: </w:t>
      </w:r>
      <w:r w:rsidRPr="00B2468E">
        <w:rPr>
          <w:bCs/>
        </w:rPr>
        <w:t xml:space="preserve">Hyperlinks, not followed by a superscript, throughout this subsection refer to </w:t>
      </w:r>
      <w:r>
        <w:rPr>
          <w:bCs/>
        </w:rPr>
        <w:t xml:space="preserve">the </w:t>
      </w:r>
      <w:hyperlink w:anchor="_Section_3:_Patient" w:history="1">
        <w:r w:rsidRPr="00F0342B">
          <w:rPr>
            <w:rStyle w:val="Hyperlink"/>
            <w:bCs/>
          </w:rPr>
          <w:t>Patient Safety Practices FAQs</w:t>
        </w:r>
      </w:hyperlink>
      <w:r>
        <w:rPr>
          <w:bCs/>
        </w:rPr>
        <w:t xml:space="preserve"> beginning on page </w:t>
      </w:r>
      <w:r w:rsidR="007C124B">
        <w:rPr>
          <w:bCs/>
        </w:rPr>
        <w:t>7</w:t>
      </w:r>
      <w:r w:rsidR="007F50F4">
        <w:rPr>
          <w:bCs/>
        </w:rPr>
        <w:t>7</w:t>
      </w:r>
      <w:r>
        <w:rPr>
          <w:bCs/>
        </w:rPr>
        <w:t xml:space="preserve">. </w:t>
      </w:r>
      <w:r w:rsidRPr="00281532">
        <w:rPr>
          <w:bCs/>
        </w:rPr>
        <w:t>These</w:t>
      </w:r>
      <w:r w:rsidRPr="00B2468E">
        <w:rPr>
          <w:bCs/>
        </w:rPr>
        <w:t xml:space="preserve"> hyperlinks are not included in </w:t>
      </w:r>
      <w:r>
        <w:rPr>
          <w:bCs/>
        </w:rPr>
        <w:t>the Online Survey Tool.</w:t>
      </w:r>
      <w:r w:rsidRPr="00B2468E" w:rsidDel="0067419E">
        <w:rPr>
          <w:bCs/>
        </w:rPr>
        <w:t xml:space="preserve"> </w:t>
      </w:r>
    </w:p>
    <w:p w14:paraId="6A616C3F" w14:textId="77777777" w:rsidR="00170F21" w:rsidRDefault="00170F21" w:rsidP="00170F21">
      <w:pPr>
        <w:spacing w:after="0" w:line="240" w:lineRule="auto"/>
        <w:contextualSpacing/>
        <w:rPr>
          <w:bCs/>
        </w:rPr>
      </w:pPr>
    </w:p>
    <w:p w14:paraId="3682982F" w14:textId="7AAFA77A" w:rsidR="00170F21" w:rsidRDefault="00170F21" w:rsidP="00170F21">
      <w:pPr>
        <w:spacing w:after="0" w:line="240" w:lineRule="auto"/>
        <w:contextualSpacing/>
        <w:rPr>
          <w:rFonts w:cs="Arial"/>
        </w:rPr>
      </w:pPr>
      <w:r>
        <w:rPr>
          <w:bCs/>
        </w:rPr>
        <w:t xml:space="preserve">Note 2: </w:t>
      </w:r>
      <w:r>
        <w:rPr>
          <w:rFonts w:cs="Arial"/>
        </w:rPr>
        <w:t xml:space="preserve">The framework and questions in </w:t>
      </w:r>
      <w:r w:rsidR="00E50F91">
        <w:rPr>
          <w:rFonts w:cs="Arial"/>
        </w:rPr>
        <w:t>this subsection</w:t>
      </w:r>
      <w:r>
        <w:rPr>
          <w:rFonts w:cs="Arial"/>
        </w:rPr>
        <w:t xml:space="preserve"> are modeled after the World Health Organization’s </w:t>
      </w:r>
      <w:hyperlink r:id="rId133" w:history="1">
        <w:r w:rsidRPr="00402D7F">
          <w:rPr>
            <w:rStyle w:val="Hyperlink"/>
            <w:rFonts w:cs="Arial"/>
          </w:rPr>
          <w:t>Hand Hygiene Self-Assessment Framework</w:t>
        </w:r>
      </w:hyperlink>
      <w:r>
        <w:rPr>
          <w:rFonts w:cs="Arial"/>
        </w:rPr>
        <w:t>.</w:t>
      </w:r>
    </w:p>
    <w:p w14:paraId="4B15211C" w14:textId="77777777" w:rsidR="00170F21" w:rsidRDefault="00170F21" w:rsidP="00170F21">
      <w:pPr>
        <w:spacing w:after="0" w:line="240" w:lineRule="auto"/>
        <w:contextualSpacing/>
        <w:rPr>
          <w:bCs/>
        </w:rPr>
      </w:pPr>
    </w:p>
    <w:p w14:paraId="04A40771" w14:textId="77777777" w:rsidR="00170F21" w:rsidRDefault="00170F21" w:rsidP="00170F21">
      <w:pPr>
        <w:spacing w:after="0" w:line="240" w:lineRule="auto"/>
        <w:contextualSpacing/>
        <w:rPr>
          <w:bCs/>
        </w:rPr>
      </w:pPr>
      <w:r>
        <w:rPr>
          <w:bCs/>
        </w:rPr>
        <w:t xml:space="preserve">Note 3: </w:t>
      </w:r>
      <w:r w:rsidRPr="0023275E">
        <w:rPr>
          <w:bCs/>
        </w:rPr>
        <w:t xml:space="preserve">Facility responses should </w:t>
      </w:r>
      <w:r>
        <w:rPr>
          <w:bCs/>
        </w:rPr>
        <w:t>include</w:t>
      </w:r>
      <w:r w:rsidRPr="0023275E">
        <w:rPr>
          <w:bCs/>
        </w:rPr>
        <w:t xml:space="preserve"> surgical </w:t>
      </w:r>
      <w:r>
        <w:rPr>
          <w:bCs/>
        </w:rPr>
        <w:t>and</w:t>
      </w:r>
      <w:r w:rsidRPr="0023275E">
        <w:rPr>
          <w:bCs/>
        </w:rPr>
        <w:t xml:space="preserve"> treatment areas, which include pre-operative rooms, operating and procedure rooms </w:t>
      </w:r>
      <w:r>
        <w:rPr>
          <w:bCs/>
        </w:rPr>
        <w:t xml:space="preserve">and </w:t>
      </w:r>
      <w:r w:rsidRPr="0023275E">
        <w:rPr>
          <w:bCs/>
        </w:rPr>
        <w:t>post-operative rooms.</w:t>
      </w:r>
    </w:p>
    <w:p w14:paraId="23BE2C7B" w14:textId="77777777" w:rsidR="00170F21" w:rsidRDefault="00170F21" w:rsidP="00170F21">
      <w:pPr>
        <w:spacing w:after="0" w:line="240" w:lineRule="auto"/>
        <w:contextualSpacing/>
        <w:rPr>
          <w:bCs/>
        </w:rPr>
      </w:pPr>
    </w:p>
    <w:p w14:paraId="51BD2786" w14:textId="65C18777" w:rsidR="00170F21" w:rsidRDefault="00170F21" w:rsidP="00170F21">
      <w:pPr>
        <w:spacing w:after="0" w:line="240" w:lineRule="auto"/>
        <w:contextualSpacing/>
      </w:pPr>
      <w:r w:rsidRPr="00385BFF">
        <w:rPr>
          <w:b/>
          <w:bCs/>
        </w:rPr>
        <w:t>Specifications:</w:t>
      </w:r>
      <w:r>
        <w:t xml:space="preserve"> See </w:t>
      </w:r>
      <w:hyperlink w:anchor="_Section_3B:_Hand" w:history="1">
        <w:r>
          <w:rPr>
            <w:rStyle w:val="Hyperlink"/>
            <w:b/>
            <w:i/>
          </w:rPr>
          <w:t>Hand Hygiene</w:t>
        </w:r>
        <w:r w:rsidRPr="00BB4FAE">
          <w:rPr>
            <w:rStyle w:val="Hyperlink"/>
            <w:b/>
            <w:i/>
          </w:rPr>
          <w:t xml:space="preserve"> Measure Specifications</w:t>
        </w:r>
      </w:hyperlink>
      <w:r>
        <w:t xml:space="preserve"> in the Reference Information beginning on </w:t>
      </w:r>
      <w:r w:rsidRPr="004774C6">
        <w:t>pag</w:t>
      </w:r>
      <w:r w:rsidRPr="00CC4C08">
        <w:t xml:space="preserve">e </w:t>
      </w:r>
      <w:r w:rsidR="007F50F4">
        <w:t>72</w:t>
      </w:r>
      <w:r w:rsidR="000911DF">
        <w:t>.</w:t>
      </w:r>
    </w:p>
    <w:p w14:paraId="60A22C66" w14:textId="77777777" w:rsidR="00170F21" w:rsidRDefault="00170F21" w:rsidP="00170F21">
      <w:pPr>
        <w:spacing w:after="0" w:line="240" w:lineRule="auto"/>
        <w:contextualSpacing/>
        <w:rPr>
          <w:bCs/>
        </w:rPr>
      </w:pPr>
    </w:p>
    <w:p w14:paraId="488E3466" w14:textId="77777777" w:rsidR="00170F21" w:rsidRDefault="00170F21" w:rsidP="00170F21">
      <w:r>
        <w:rPr>
          <w:noProof/>
        </w:rPr>
        <mc:AlternateContent>
          <mc:Choice Requires="wps">
            <w:drawing>
              <wp:inline distT="0" distB="0" distL="0" distR="0" wp14:anchorId="77F2CF81" wp14:editId="390F7483">
                <wp:extent cx="5924550" cy="1727200"/>
                <wp:effectExtent l="0" t="0" r="19050" b="25400"/>
                <wp:docPr id="644934" name="Text Box 644934" descr="P2668TB7#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27200"/>
                        </a:xfrm>
                        <a:prstGeom prst="rect">
                          <a:avLst/>
                        </a:prstGeom>
                        <a:solidFill>
                          <a:srgbClr val="FFFFFF"/>
                        </a:solidFill>
                        <a:ln w="9525">
                          <a:solidFill>
                            <a:srgbClr val="FF0000"/>
                          </a:solidFill>
                          <a:miter lim="800000"/>
                          <a:headEnd/>
                          <a:tailEnd/>
                        </a:ln>
                      </wps:spPr>
                      <wps:txbx>
                        <w:txbxContent>
                          <w:p w14:paraId="35C618FA" w14:textId="0551B76B" w:rsidR="00170F21" w:rsidRDefault="00170F21" w:rsidP="00170F21">
                            <w:r w:rsidRPr="00DF6A41">
                              <w:rPr>
                                <w:b/>
                              </w:rPr>
                              <w:t>Reporting Period</w:t>
                            </w:r>
                            <w:r>
                              <w:rPr>
                                <w:b/>
                              </w:rPr>
                              <w:t xml:space="preserve">: </w:t>
                            </w:r>
                            <w:r>
                              <w:t>Answer questions #1-</w:t>
                            </w:r>
                            <w:r w:rsidR="00E50F91">
                              <w:t>18</w:t>
                            </w:r>
                            <w:r>
                              <w:t xml:space="preserve"> based on the practices currently in place at the time you submit this section of the Survey.</w:t>
                            </w:r>
                          </w:p>
                          <w:p w14:paraId="0BB911BB" w14:textId="77777777" w:rsidR="00170F21" w:rsidRDefault="00170F21" w:rsidP="00170F21">
                            <w:pPr>
                              <w:spacing w:after="0" w:line="240" w:lineRule="auto"/>
                              <w:rPr>
                                <w:rFonts w:cs="Arial"/>
                                <w:bCs/>
                                <w:snapToGrid w:val="0"/>
                              </w:rPr>
                            </w:pPr>
                            <w:r>
                              <w:rPr>
                                <w:rFonts w:cs="Arial"/>
                                <w:bCs/>
                                <w:snapToGrid w:val="0"/>
                              </w:rPr>
                              <w:t xml:space="preserve">Note: </w:t>
                            </w:r>
                            <w:r w:rsidRPr="00775498">
                              <w:rPr>
                                <w:bCs/>
                              </w:rPr>
                              <w:t>For monitoring, this means that the monthly sample size (or quarterly sample size if answering question #10) would need to be met at least once the month (or quarter) preceding the time of the submission of the Survey and there must be a process in place to meet the monthly (or quarterly) sample size thereafter every month/quarter.</w:t>
                            </w:r>
                          </w:p>
                          <w:p w14:paraId="55E9DD6B" w14:textId="77777777" w:rsidR="00170F21" w:rsidRPr="0023051C" w:rsidRDefault="00170F21" w:rsidP="00170F21">
                            <w:pPr>
                              <w:spacing w:after="0" w:line="240" w:lineRule="auto"/>
                              <w:rPr>
                                <w:rFonts w:cs="Arial"/>
                                <w:bCs/>
                                <w:snapToGrid w:val="0"/>
                              </w:rPr>
                            </w:pPr>
                          </w:p>
                          <w:p w14:paraId="07E02B57" w14:textId="467118AD" w:rsidR="00170F21" w:rsidRPr="00D20A90" w:rsidRDefault="00170F21" w:rsidP="00170F21">
                            <w:pPr>
                              <w:rPr>
                                <w:b/>
                              </w:rPr>
                            </w:pPr>
                            <w:r w:rsidRPr="00862D3B">
                              <w:rPr>
                                <w:rFonts w:cs="Arial"/>
                                <w:sz w:val="16"/>
                                <w:szCs w:val="16"/>
                              </w:rPr>
                              <w:t xml:space="preserve">Note: As a reminder, the </w:t>
                            </w:r>
                            <w:hyperlink r:id="rId134" w:history="1">
                              <w:r w:rsidRPr="00862D3B">
                                <w:rPr>
                                  <w:rStyle w:val="Hyperlink"/>
                                  <w:rFonts w:cs="Arial"/>
                                  <w:sz w:val="16"/>
                                  <w:szCs w:val="16"/>
                                </w:rPr>
                                <w:t>Corrections Period</w:t>
                              </w:r>
                            </w:hyperlink>
                            <w:r w:rsidRPr="00862D3B">
                              <w:rPr>
                                <w:rFonts w:cs="Arial"/>
                                <w:sz w:val="16"/>
                                <w:szCs w:val="16"/>
                              </w:rPr>
                              <w:t xml:space="preserve"> (</w:t>
                            </w:r>
                            <w:r>
                              <w:rPr>
                                <w:rFonts w:cs="Arial"/>
                                <w:sz w:val="16"/>
                                <w:szCs w:val="16"/>
                              </w:rPr>
                              <w:t>December</w:t>
                            </w:r>
                            <w:r w:rsidRPr="003B2E41">
                              <w:rPr>
                                <w:rFonts w:cs="Arial"/>
                                <w:sz w:val="16"/>
                                <w:szCs w:val="16"/>
                              </w:rPr>
                              <w:t xml:space="preserve"> 1-January</w:t>
                            </w:r>
                            <w:r w:rsidRPr="00862D3B">
                              <w:rPr>
                                <w:rFonts w:cs="Arial"/>
                                <w:sz w:val="16"/>
                                <w:szCs w:val="16"/>
                              </w:rPr>
                              <w:t xml:space="preserve"> 31) is reserved for corrections to previously submitted Surveys only. </w:t>
                            </w:r>
                            <w:r w:rsidRPr="00862D3B">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862D3B">
                              <w:rPr>
                                <w:rFonts w:cs="Arial"/>
                                <w:bCs/>
                                <w:snapToGrid w:val="0"/>
                                <w:sz w:val="16"/>
                                <w:szCs w:val="16"/>
                              </w:rPr>
                              <w:t xml:space="preserve"> Late Submission</w:t>
                            </w:r>
                            <w:r>
                              <w:rPr>
                                <w:rFonts w:cs="Arial"/>
                                <w:bCs/>
                                <w:snapToGrid w:val="0"/>
                                <w:sz w:val="16"/>
                                <w:szCs w:val="16"/>
                              </w:rPr>
                              <w:t xml:space="preserve"> and Performance Update</w:t>
                            </w:r>
                            <w:r w:rsidRPr="00862D3B">
                              <w:rPr>
                                <w:rFonts w:cs="Arial"/>
                                <w:bCs/>
                                <w:snapToGrid w:val="0"/>
                                <w:sz w:val="16"/>
                                <w:szCs w:val="16"/>
                              </w:rPr>
                              <w:t xml:space="preserve"> Deadline. Updates made to reflect a change in performance after </w:t>
                            </w:r>
                            <w:r>
                              <w:rPr>
                                <w:rFonts w:cs="Arial"/>
                                <w:bCs/>
                                <w:snapToGrid w:val="0"/>
                                <w:sz w:val="16"/>
                                <w:szCs w:val="16"/>
                              </w:rPr>
                              <w:t>November 30</w:t>
                            </w:r>
                            <w:r w:rsidRPr="00862D3B">
                              <w:rPr>
                                <w:rFonts w:cs="Arial"/>
                                <w:bCs/>
                                <w:snapToGrid w:val="0"/>
                                <w:sz w:val="16"/>
                                <w:szCs w:val="16"/>
                              </w:rPr>
                              <w:t xml:space="preserve"> will not be scored or publicly reported.</w:t>
                            </w:r>
                          </w:p>
                        </w:txbxContent>
                      </wps:txbx>
                      <wps:bodyPr rot="0" vert="horz" wrap="square" lIns="91440" tIns="45720" rIns="91440" bIns="45720" anchor="t" anchorCtr="0">
                        <a:noAutofit/>
                      </wps:bodyPr>
                    </wps:wsp>
                  </a:graphicData>
                </a:graphic>
              </wp:inline>
            </w:drawing>
          </mc:Choice>
          <mc:Fallback xmlns:arto="http://schemas.microsoft.com/office/word/2006/arto">
            <w:pict>
              <v:shape w14:anchorId="77F2CF81" id="Text Box 644934" o:spid="_x0000_s1036" type="#_x0000_t202" alt="P2668TB7#y1" style="width:466.5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" strokecolor="red">
                <v:textbox>
                  <w:txbxContent>
                    <w:p w14:paraId="35C618FA" w14:textId="0551B76B" w:rsidR="00170F21" w:rsidRDefault="00170F21" w:rsidP="00170F21">
                      <w:r w:rsidRPr="00DF6A41">
                        <w:rPr>
                          <w:b/>
                        </w:rPr>
                        <w:t>Reporting Period</w:t>
                      </w:r>
                      <w:r>
                        <w:rPr>
                          <w:b/>
                        </w:rPr>
                        <w:t xml:space="preserve">: </w:t>
                      </w:r>
                      <w:r>
                        <w:t>Answer questions #1-</w:t>
                      </w:r>
                      <w:r w:rsidR="00E50F91">
                        <w:t>18</w:t>
                      </w:r>
                      <w:r>
                        <w:t xml:space="preserve"> based on the practices currently in place at the time you submit this section of the Survey.</w:t>
                      </w:r>
                    </w:p>
                    <w:p w14:paraId="0BB911BB" w14:textId="77777777" w:rsidR="00170F21" w:rsidRDefault="00170F21" w:rsidP="00170F21">
                      <w:pPr>
                        <w:spacing w:after="0" w:line="240" w:lineRule="auto"/>
                        <w:rPr>
                          <w:rFonts w:cs="Arial"/>
                          <w:bCs/>
                          <w:snapToGrid w:val="0"/>
                        </w:rPr>
                      </w:pPr>
                      <w:r>
                        <w:rPr>
                          <w:rFonts w:cs="Arial"/>
                          <w:bCs/>
                          <w:snapToGrid w:val="0"/>
                        </w:rPr>
                        <w:t xml:space="preserve">Note: </w:t>
                      </w:r>
                      <w:r w:rsidRPr="00775498">
                        <w:rPr>
                          <w:bCs/>
                        </w:rPr>
                        <w:t>For monitoring, this means that the monthly sample size (or quarterly sample size if answering question #10) would need to be met at least once the month (or quarter) preceding the time of the submission of the Survey and there must be a process in place to meet the monthly (or quarterly) sample size thereafter every month/quarter.</w:t>
                      </w:r>
                    </w:p>
                    <w:p w14:paraId="55E9DD6B" w14:textId="77777777" w:rsidR="00170F21" w:rsidRPr="0023051C" w:rsidRDefault="00170F21" w:rsidP="00170F21">
                      <w:pPr>
                        <w:spacing w:after="0" w:line="240" w:lineRule="auto"/>
                        <w:rPr>
                          <w:rFonts w:cs="Arial"/>
                          <w:bCs/>
                          <w:snapToGrid w:val="0"/>
                        </w:rPr>
                      </w:pPr>
                    </w:p>
                    <w:p w14:paraId="07E02B57" w14:textId="467118AD" w:rsidR="00170F21" w:rsidRPr="00D20A90" w:rsidRDefault="00170F21" w:rsidP="00170F21">
                      <w:pPr>
                        <w:rPr>
                          <w:b/>
                        </w:rPr>
                      </w:pPr>
                      <w:r w:rsidRPr="00862D3B">
                        <w:rPr>
                          <w:rFonts w:cs="Arial"/>
                          <w:sz w:val="16"/>
                          <w:szCs w:val="16"/>
                        </w:rPr>
                        <w:t xml:space="preserve">Note: As a reminder, the </w:t>
                      </w:r>
                      <w:hyperlink r:id="rId135" w:history="1">
                        <w:r w:rsidRPr="00862D3B">
                          <w:rPr>
                            <w:rStyle w:val="Hyperlink"/>
                            <w:rFonts w:cs="Arial"/>
                            <w:sz w:val="16"/>
                            <w:szCs w:val="16"/>
                          </w:rPr>
                          <w:t>Corrections Period</w:t>
                        </w:r>
                      </w:hyperlink>
                      <w:r w:rsidRPr="00862D3B">
                        <w:rPr>
                          <w:rFonts w:cs="Arial"/>
                          <w:sz w:val="16"/>
                          <w:szCs w:val="16"/>
                        </w:rPr>
                        <w:t xml:space="preserve"> (</w:t>
                      </w:r>
                      <w:r>
                        <w:rPr>
                          <w:rFonts w:cs="Arial"/>
                          <w:sz w:val="16"/>
                          <w:szCs w:val="16"/>
                        </w:rPr>
                        <w:t>December</w:t>
                      </w:r>
                      <w:r w:rsidRPr="003B2E41">
                        <w:rPr>
                          <w:rFonts w:cs="Arial"/>
                          <w:sz w:val="16"/>
                          <w:szCs w:val="16"/>
                        </w:rPr>
                        <w:t xml:space="preserve"> 1-January</w:t>
                      </w:r>
                      <w:r w:rsidRPr="00862D3B">
                        <w:rPr>
                          <w:rFonts w:cs="Arial"/>
                          <w:sz w:val="16"/>
                          <w:szCs w:val="16"/>
                        </w:rPr>
                        <w:t xml:space="preserve"> 31) is reserved for corrections to previously submitted Surveys only. </w:t>
                      </w:r>
                      <w:r w:rsidRPr="00862D3B">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862D3B">
                        <w:rPr>
                          <w:rFonts w:cs="Arial"/>
                          <w:bCs/>
                          <w:snapToGrid w:val="0"/>
                          <w:sz w:val="16"/>
                          <w:szCs w:val="16"/>
                        </w:rPr>
                        <w:t xml:space="preserve"> Late Submission</w:t>
                      </w:r>
                      <w:r>
                        <w:rPr>
                          <w:rFonts w:cs="Arial"/>
                          <w:bCs/>
                          <w:snapToGrid w:val="0"/>
                          <w:sz w:val="16"/>
                          <w:szCs w:val="16"/>
                        </w:rPr>
                        <w:t xml:space="preserve"> and Performance Update</w:t>
                      </w:r>
                      <w:r w:rsidRPr="00862D3B">
                        <w:rPr>
                          <w:rFonts w:cs="Arial"/>
                          <w:bCs/>
                          <w:snapToGrid w:val="0"/>
                          <w:sz w:val="16"/>
                          <w:szCs w:val="16"/>
                        </w:rPr>
                        <w:t xml:space="preserve"> Deadline. Updates made to reflect a change in performance after </w:t>
                      </w:r>
                      <w:r>
                        <w:rPr>
                          <w:rFonts w:cs="Arial"/>
                          <w:bCs/>
                          <w:snapToGrid w:val="0"/>
                          <w:sz w:val="16"/>
                          <w:szCs w:val="16"/>
                        </w:rPr>
                        <w:t>November 30</w:t>
                      </w:r>
                      <w:r w:rsidRPr="00862D3B">
                        <w:rPr>
                          <w:rFonts w:cs="Arial"/>
                          <w:bCs/>
                          <w:snapToGrid w:val="0"/>
                          <w:sz w:val="16"/>
                          <w:szCs w:val="16"/>
                        </w:rPr>
                        <w:t xml:space="preserve"> will not be scored or publicly reported.</w:t>
                      </w:r>
                    </w:p>
                  </w:txbxContent>
                </v:textbox>
                <w10:anchorlock/>
              </v:shape>
            </w:pict>
          </mc:Fallback>
        </mc:AlternateContent>
      </w:r>
    </w:p>
    <w:p w14:paraId="127D03C0" w14:textId="77777777" w:rsidR="00170F21" w:rsidRPr="00222553" w:rsidRDefault="00170F21" w:rsidP="00170F21">
      <w:pPr>
        <w:rPr>
          <w:b/>
          <w:i/>
        </w:rPr>
      </w:pPr>
      <w:r w:rsidRPr="00C645E0">
        <w:rPr>
          <w:b/>
          <w:i/>
        </w:rPr>
        <w:t>Training and Education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3235"/>
      </w:tblGrid>
      <w:tr w:rsidR="00170F21" w:rsidRPr="00C645E0" w14:paraId="2DDC9F16" w14:textId="77777777" w:rsidTr="00DA1125">
        <w:trPr>
          <w:trHeight w:val="440"/>
        </w:trPr>
        <w:tc>
          <w:tcPr>
            <w:tcW w:w="6115" w:type="dxa"/>
          </w:tcPr>
          <w:p w14:paraId="6105964B" w14:textId="57FED458" w:rsidR="00170F21" w:rsidRPr="002B108D" w:rsidRDefault="00170F21">
            <w:pPr>
              <w:numPr>
                <w:ilvl w:val="0"/>
                <w:numId w:val="55"/>
              </w:numPr>
            </w:pPr>
            <w:r w:rsidRPr="00C645E0">
              <w:t>Do</w:t>
            </w:r>
            <w:r>
              <w:t xml:space="preserve"> </w:t>
            </w:r>
            <w:hyperlink w:anchor="endnote_individualswhotouchpatients" w:history="1">
              <w:r>
                <w:rPr>
                  <w:rStyle w:val="Hyperlink"/>
                </w:rPr>
                <w:t>individuals who touch patients or who touch items that will be used by patients</w:t>
              </w:r>
            </w:hyperlink>
            <w:r w:rsidR="008C4B97">
              <w:rPr>
                <w:rStyle w:val="EndnoteReference"/>
              </w:rPr>
              <w:endnoteReference w:id="22"/>
            </w:r>
            <w:r>
              <w:t xml:space="preserve"> in your facility receive hand hygiene training from a</w:t>
            </w:r>
            <w:r w:rsidRPr="00C645E0">
              <w:t xml:space="preserve"> </w:t>
            </w:r>
            <w:hyperlink w:anchor="endnote_professionalappropriatetraining" w:history="1">
              <w:r w:rsidRPr="00EE7CFE">
                <w:rPr>
                  <w:rStyle w:val="Hyperlink"/>
                </w:rPr>
                <w:t>professional with appropriate training and skills</w:t>
              </w:r>
              <w:r w:rsidRPr="00EE7CFE">
                <w:rPr>
                  <w:rStyle w:val="Hyperlink"/>
                  <w:rFonts w:ascii="ZWAdobeF" w:hAnsi="ZWAdobeF" w:cs="ZWAdobeF"/>
                  <w:sz w:val="2"/>
                  <w:szCs w:val="2"/>
                </w:rPr>
                <w:t>13</w:t>
              </w:r>
            </w:hyperlink>
            <w:r>
              <w:rPr>
                <w:rStyle w:val="Hyperlink"/>
                <w:rFonts w:ascii="ZWAdobeF" w:hAnsi="ZWAdobeF" w:cs="ZWAdobeF"/>
                <w:color w:val="auto"/>
                <w:sz w:val="2"/>
                <w:szCs w:val="2"/>
                <w:u w:val="none"/>
              </w:rPr>
              <w:t>F12F</w:t>
            </w:r>
            <w:r w:rsidR="00D61011">
              <w:rPr>
                <w:rStyle w:val="EndnoteReference"/>
              </w:rPr>
              <w:endnoteReference w:id="23"/>
            </w:r>
            <w:r>
              <w:t xml:space="preserve"> at </w:t>
            </w:r>
            <w:r>
              <w:rPr>
                <w:b/>
              </w:rPr>
              <w:t>both:</w:t>
            </w:r>
          </w:p>
          <w:p w14:paraId="2E63A845" w14:textId="77777777" w:rsidR="00170F21" w:rsidRDefault="00170F21">
            <w:pPr>
              <w:pStyle w:val="ListParagraph"/>
              <w:numPr>
                <w:ilvl w:val="0"/>
                <w:numId w:val="49"/>
              </w:numPr>
            </w:pPr>
            <w:r>
              <w:t>the time of onboarding, and</w:t>
            </w:r>
          </w:p>
          <w:p w14:paraId="403B1D8F" w14:textId="77777777" w:rsidR="00170F21" w:rsidRPr="002B108D" w:rsidRDefault="00170F21">
            <w:pPr>
              <w:pStyle w:val="ListParagraph"/>
              <w:numPr>
                <w:ilvl w:val="0"/>
                <w:numId w:val="49"/>
              </w:numPr>
            </w:pPr>
            <w:r>
              <w:t>annually thereafter?</w:t>
            </w:r>
          </w:p>
          <w:p w14:paraId="36E9BD28" w14:textId="77777777" w:rsidR="00170F21" w:rsidRDefault="00170F21"/>
          <w:p w14:paraId="400A88F0" w14:textId="77777777" w:rsidR="00170F21" w:rsidRPr="00C645E0" w:rsidRDefault="00170F21">
            <w:pPr>
              <w:ind w:left="360"/>
            </w:pPr>
            <w:r w:rsidRPr="002B108D">
              <w:rPr>
                <w:i/>
              </w:rPr>
              <w:t>If “no” to question #1, skip questions #2-3 and continue to question #4.</w:t>
            </w:r>
          </w:p>
        </w:tc>
        <w:tc>
          <w:tcPr>
            <w:tcW w:w="3235" w:type="dxa"/>
            <w:vAlign w:val="center"/>
          </w:tcPr>
          <w:p w14:paraId="6F343E1E"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w:t>
            </w:r>
          </w:p>
          <w:p w14:paraId="42400A6C" w14:textId="77777777" w:rsidR="00170F21" w:rsidRPr="00C645E0" w:rsidRDefault="00170F21">
            <w:pPr>
              <w:pStyle w:val="ListParagraph"/>
              <w:numPr>
                <w:ilvl w:val="0"/>
                <w:numId w:val="138"/>
              </w:numPr>
              <w:rPr>
                <w:i/>
              </w:rPr>
            </w:pPr>
            <w:r w:rsidRPr="002E0204">
              <w:rPr>
                <w:rFonts w:eastAsia="MS Mincho"/>
                <w:iCs/>
                <w:szCs w:val="20"/>
              </w:rPr>
              <w:t>No</w:t>
            </w:r>
          </w:p>
        </w:tc>
      </w:tr>
      <w:tr w:rsidR="00170F21" w:rsidRPr="00C645E0" w14:paraId="69AA032B" w14:textId="77777777" w:rsidTr="00DA1125">
        <w:tc>
          <w:tcPr>
            <w:tcW w:w="6115" w:type="dxa"/>
          </w:tcPr>
          <w:p w14:paraId="03CFDE45" w14:textId="30C48FE8" w:rsidR="00170F21" w:rsidRPr="00C645E0" w:rsidRDefault="00170F21">
            <w:pPr>
              <w:pStyle w:val="ListParagraph"/>
              <w:numPr>
                <w:ilvl w:val="0"/>
                <w:numId w:val="55"/>
              </w:numPr>
              <w:rPr>
                <w:i/>
              </w:rPr>
            </w:pPr>
            <w:r w:rsidRPr="004B4271">
              <w:t xml:space="preserve">In order to pass the </w:t>
            </w:r>
            <w:r w:rsidRPr="00272A03">
              <w:rPr>
                <w:b/>
                <w:bCs/>
              </w:rPr>
              <w:t>initial</w:t>
            </w:r>
            <w:r w:rsidRPr="004B4271">
              <w:t xml:space="preserve"> hand hygiene training, do </w:t>
            </w:r>
            <w:hyperlink w:anchor="endnote_individualswhotouchpatients" w:history="1">
              <w:r w:rsidRPr="004B4271">
                <w:rPr>
                  <w:rStyle w:val="Hyperlink"/>
                </w:rPr>
                <w:t>individuals who touch patients or who touch items that will be used by patients</w:t>
              </w:r>
            </w:hyperlink>
            <w:r w:rsidR="00A43E91">
              <w:rPr>
                <w:rStyle w:val="EndnoteReference"/>
              </w:rPr>
              <w:endnoteReference w:customMarkFollows="1" w:id="24"/>
              <w:t>13</w:t>
            </w:r>
            <w:r>
              <w:t xml:space="preserve"> </w:t>
            </w:r>
            <w:r w:rsidRPr="004B4271">
              <w:t xml:space="preserve">need to </w:t>
            </w:r>
            <w:hyperlink w:anchor="HH_PhysicallyDemonstrating" w:history="1">
              <w:r w:rsidRPr="00393457">
                <w:rPr>
                  <w:rStyle w:val="Hyperlink"/>
                </w:rPr>
                <w:t>physically demonstrate</w:t>
              </w:r>
            </w:hyperlink>
            <w:r w:rsidRPr="004B4271">
              <w:t xml:space="preserve"> proper hand hygiene with soap and water and alcohol-based hand sanitizer?</w:t>
            </w:r>
          </w:p>
        </w:tc>
        <w:tc>
          <w:tcPr>
            <w:tcW w:w="3235" w:type="dxa"/>
            <w:vAlign w:val="center"/>
          </w:tcPr>
          <w:p w14:paraId="588EB749"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w:t>
            </w:r>
          </w:p>
          <w:p w14:paraId="761A4A87" w14:textId="77777777" w:rsidR="00170F21" w:rsidRPr="004B4271" w:rsidRDefault="00170F21">
            <w:pPr>
              <w:pStyle w:val="ListParagraph"/>
              <w:numPr>
                <w:ilvl w:val="0"/>
                <w:numId w:val="138"/>
              </w:numPr>
              <w:rPr>
                <w:b/>
                <w:i/>
              </w:rPr>
            </w:pPr>
            <w:r w:rsidRPr="002E0204">
              <w:rPr>
                <w:rFonts w:eastAsia="MS Mincho"/>
                <w:iCs/>
                <w:szCs w:val="20"/>
              </w:rPr>
              <w:t>No</w:t>
            </w:r>
          </w:p>
        </w:tc>
      </w:tr>
      <w:tr w:rsidR="00170F21" w:rsidRPr="00C645E0" w14:paraId="6DA2E503" w14:textId="77777777" w:rsidTr="00DA1125">
        <w:tc>
          <w:tcPr>
            <w:tcW w:w="6115" w:type="dxa"/>
          </w:tcPr>
          <w:p w14:paraId="3A4878A4" w14:textId="0CAA8DA3" w:rsidR="00170F21" w:rsidRDefault="00170F21">
            <w:pPr>
              <w:pStyle w:val="ListParagraph"/>
              <w:numPr>
                <w:ilvl w:val="0"/>
                <w:numId w:val="55"/>
              </w:numPr>
            </w:pPr>
            <w:r w:rsidRPr="00393457">
              <w:t xml:space="preserve">Are </w:t>
            </w:r>
            <w:r w:rsidRPr="00393457">
              <w:rPr>
                <w:b/>
              </w:rPr>
              <w:t>all</w:t>
            </w:r>
            <w:r w:rsidRPr="00393457">
              <w:t xml:space="preserve"> </w:t>
            </w:r>
            <w:r w:rsidR="00C63118">
              <w:t>five</w:t>
            </w:r>
            <w:r w:rsidRPr="00393457">
              <w:t xml:space="preserve"> of the following topics included in your </w:t>
            </w:r>
            <w:r>
              <w:t>facility</w:t>
            </w:r>
            <w:r w:rsidRPr="00393457">
              <w:t>’s initial and a</w:t>
            </w:r>
            <w:r>
              <w:t>nnual hand hygiene training:</w:t>
            </w:r>
          </w:p>
          <w:p w14:paraId="0948F443" w14:textId="77777777" w:rsidR="00170F21" w:rsidRDefault="00170F21">
            <w:pPr>
              <w:pStyle w:val="ListParagraph"/>
              <w:numPr>
                <w:ilvl w:val="0"/>
                <w:numId w:val="50"/>
              </w:numPr>
            </w:pPr>
            <w:r w:rsidRPr="00393457">
              <w:t>Evidence linking hand hygiene and infection prevention</w:t>
            </w:r>
            <w:r>
              <w:t>;</w:t>
            </w:r>
          </w:p>
          <w:p w14:paraId="4ECF6928" w14:textId="0BD5A993" w:rsidR="00170F21" w:rsidRDefault="00170F21">
            <w:pPr>
              <w:pStyle w:val="ListParagraph"/>
              <w:numPr>
                <w:ilvl w:val="0"/>
                <w:numId w:val="50"/>
              </w:numPr>
            </w:pPr>
            <w:r w:rsidRPr="00393457">
              <w:t xml:space="preserve">When </w:t>
            </w:r>
            <w:hyperlink w:anchor="endnote_individualswhotouchpatients" w:history="1">
              <w:r w:rsidRPr="00393457">
                <w:rPr>
                  <w:rStyle w:val="Hyperlink"/>
                </w:rPr>
                <w:t>individuals who touch patients or who touch items that will be used by patients</w:t>
              </w:r>
            </w:hyperlink>
            <w:r>
              <w:rPr>
                <w:rStyle w:val="Hyperlink"/>
                <w:rFonts w:ascii="ZWAdobeF" w:hAnsi="ZWAdobeF" w:cs="ZWAdobeF"/>
                <w:color w:val="auto"/>
                <w:sz w:val="2"/>
                <w:szCs w:val="2"/>
                <w:u w:val="none"/>
              </w:rPr>
              <w:t>15</w:t>
            </w:r>
            <w:r w:rsidR="001534A3">
              <w:rPr>
                <w:rStyle w:val="EndnoteReference"/>
              </w:rPr>
              <w:endnoteReference w:customMarkFollows="1" w:id="25"/>
              <w:t>13</w:t>
            </w:r>
            <w:r w:rsidRPr="0019773B">
              <w:t xml:space="preserve"> </w:t>
            </w:r>
            <w:r>
              <w:t xml:space="preserve">should </w:t>
            </w:r>
            <w:r w:rsidRPr="00393457">
              <w:t>perform hand hygiene</w:t>
            </w:r>
            <w:r>
              <w:t xml:space="preserve"> </w:t>
            </w:r>
            <w:r w:rsidRPr="00393457">
              <w:t xml:space="preserve">(e.g., </w:t>
            </w:r>
            <w:hyperlink r:id="rId136" w:history="1">
              <w:r w:rsidRPr="000A2CCF">
                <w:rPr>
                  <w:rStyle w:val="Hyperlink"/>
                </w:rPr>
                <w:t>WHO</w:t>
              </w:r>
              <w:r>
                <w:rPr>
                  <w:rStyle w:val="Hyperlink"/>
                </w:rPr>
                <w:t>’</w:t>
              </w:r>
              <w:r w:rsidRPr="000A2CCF">
                <w:rPr>
                  <w:rStyle w:val="Hyperlink"/>
                </w:rPr>
                <w:t>s 5 Moments for Hand Hygiene,</w:t>
              </w:r>
            </w:hyperlink>
            <w:r w:rsidRPr="00393457">
              <w:t xml:space="preserve"> </w:t>
            </w:r>
            <w:hyperlink r:id="rId137" w:history="1">
              <w:r w:rsidRPr="00393457">
                <w:rPr>
                  <w:rStyle w:val="Hyperlink"/>
                </w:rPr>
                <w:t>CDC’s Guideline for Hand Hygiene</w:t>
              </w:r>
            </w:hyperlink>
            <w:r w:rsidRPr="00393457">
              <w:t>)</w:t>
            </w:r>
            <w:r>
              <w:t>;</w:t>
            </w:r>
          </w:p>
          <w:p w14:paraId="060213ED" w14:textId="04DDDB15" w:rsidR="00170F21" w:rsidRPr="00393457" w:rsidRDefault="00170F21">
            <w:pPr>
              <w:pStyle w:val="ListParagraph"/>
              <w:numPr>
                <w:ilvl w:val="0"/>
                <w:numId w:val="50"/>
              </w:numPr>
            </w:pPr>
            <w:r w:rsidRPr="00393457">
              <w:t xml:space="preserve">How </w:t>
            </w:r>
            <w:hyperlink w:anchor="endnote_individualswhotouchpatients" w:history="1">
              <w:r w:rsidRPr="00393457">
                <w:rPr>
                  <w:rStyle w:val="Hyperlink"/>
                </w:rPr>
                <w:t>individuals who touch patients or who touch items that will be used by patients</w:t>
              </w:r>
            </w:hyperlink>
            <w:r>
              <w:rPr>
                <w:rStyle w:val="Hyperlink"/>
                <w:rFonts w:ascii="ZWAdobeF" w:hAnsi="ZWAdobeF" w:cs="ZWAdobeF"/>
                <w:color w:val="auto"/>
                <w:sz w:val="2"/>
                <w:szCs w:val="2"/>
                <w:u w:val="none"/>
              </w:rPr>
              <w:t>1</w:t>
            </w:r>
            <w:r w:rsidR="001534A3">
              <w:rPr>
                <w:rStyle w:val="EndnoteReference"/>
              </w:rPr>
              <w:endnoteReference w:customMarkFollows="1" w:id="26"/>
              <w:t>13</w:t>
            </w:r>
            <w:r>
              <w:t xml:space="preserve"> </w:t>
            </w:r>
            <w:r w:rsidRPr="00393457">
              <w:t xml:space="preserve">should clean their </w:t>
            </w:r>
            <w:r w:rsidRPr="00393457">
              <w:lastRenderedPageBreak/>
              <w:t>hands with alcohol-based hand sanitizer and soap and water as to ensure they cover all surfaces of hands and fingers, including thumbs and fingernails</w:t>
            </w:r>
            <w:r>
              <w:t>;</w:t>
            </w:r>
          </w:p>
          <w:p w14:paraId="131F208E" w14:textId="77777777" w:rsidR="00170F21" w:rsidRDefault="00170F21">
            <w:pPr>
              <w:pStyle w:val="ListParagraph"/>
              <w:numPr>
                <w:ilvl w:val="0"/>
                <w:numId w:val="50"/>
              </w:numPr>
            </w:pPr>
            <w:r>
              <w:t>The minimum time that should be spent performing hand hygiene with soap and water and alcohol-based hand sanitizer; and</w:t>
            </w:r>
          </w:p>
          <w:p w14:paraId="2C30B37D" w14:textId="77777777" w:rsidR="00170F21" w:rsidRPr="004B4271" w:rsidRDefault="00170F21">
            <w:pPr>
              <w:pStyle w:val="ListParagraph"/>
              <w:numPr>
                <w:ilvl w:val="0"/>
                <w:numId w:val="50"/>
              </w:numPr>
            </w:pPr>
            <w:r>
              <w:t>How hand hygiene compliance is monitored?</w:t>
            </w:r>
          </w:p>
        </w:tc>
        <w:tc>
          <w:tcPr>
            <w:tcW w:w="3235" w:type="dxa"/>
            <w:vAlign w:val="center"/>
          </w:tcPr>
          <w:p w14:paraId="63629C53"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lastRenderedPageBreak/>
              <w:t>Yes</w:t>
            </w:r>
          </w:p>
          <w:p w14:paraId="5913F4CB" w14:textId="77777777" w:rsidR="00170F21" w:rsidRPr="00C645E0" w:rsidRDefault="00170F21">
            <w:pPr>
              <w:pStyle w:val="ListParagraph"/>
              <w:numPr>
                <w:ilvl w:val="0"/>
                <w:numId w:val="138"/>
              </w:numPr>
              <w:rPr>
                <w:i/>
              </w:rPr>
            </w:pPr>
            <w:r w:rsidRPr="002E0204">
              <w:rPr>
                <w:rFonts w:eastAsia="MS Mincho"/>
                <w:iCs/>
                <w:szCs w:val="20"/>
              </w:rPr>
              <w:t>No</w:t>
            </w:r>
          </w:p>
        </w:tc>
      </w:tr>
    </w:tbl>
    <w:p w14:paraId="1D38990E" w14:textId="77777777" w:rsidR="00170F21" w:rsidRDefault="00170F21" w:rsidP="00170F21">
      <w:pPr>
        <w:rPr>
          <w:b/>
          <w:i/>
        </w:rPr>
      </w:pPr>
    </w:p>
    <w:p w14:paraId="1F547665" w14:textId="77777777" w:rsidR="00170F21" w:rsidRPr="00156E4C" w:rsidRDefault="00170F21" w:rsidP="00170F21">
      <w:pPr>
        <w:rPr>
          <w:b/>
          <w:i/>
        </w:rPr>
      </w:pPr>
      <w:r w:rsidRPr="00C645E0">
        <w:rPr>
          <w:b/>
          <w:i/>
        </w:rPr>
        <w:t>Infrastructure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3235"/>
      </w:tblGrid>
      <w:tr w:rsidR="00170F21" w:rsidRPr="00C645E0" w14:paraId="565F8D70" w14:textId="77777777" w:rsidTr="00960F46">
        <w:tc>
          <w:tcPr>
            <w:tcW w:w="6115" w:type="dxa"/>
          </w:tcPr>
          <w:p w14:paraId="50FD66D7" w14:textId="77777777" w:rsidR="00170F21" w:rsidRDefault="00170F21">
            <w:pPr>
              <w:pStyle w:val="ListParagraph"/>
              <w:numPr>
                <w:ilvl w:val="0"/>
                <w:numId w:val="55"/>
              </w:numPr>
            </w:pPr>
            <w:r w:rsidRPr="00D5601C">
              <w:t xml:space="preserve">Do </w:t>
            </w:r>
            <w:r w:rsidRPr="00920432">
              <w:rPr>
                <w:b/>
                <w:bCs/>
              </w:rPr>
              <w:t>all</w:t>
            </w:r>
            <w:r w:rsidRPr="00D5601C">
              <w:t xml:space="preserve"> rooms </w:t>
            </w:r>
            <w:r>
              <w:t>and</w:t>
            </w:r>
            <w:r w:rsidRPr="00D5601C">
              <w:t xml:space="preserve"> bed spaces in your </w:t>
            </w:r>
            <w:r w:rsidRPr="005A1F8B">
              <w:rPr>
                <w:rFonts w:cs="Arial"/>
              </w:rPr>
              <w:t xml:space="preserve">surgical </w:t>
            </w:r>
            <w:r>
              <w:rPr>
                <w:rFonts w:cs="Arial"/>
              </w:rPr>
              <w:t>and</w:t>
            </w:r>
            <w:r w:rsidRPr="005A1F8B">
              <w:rPr>
                <w:rFonts w:cs="Arial"/>
              </w:rPr>
              <w:t xml:space="preserve"> treatment areas</w:t>
            </w:r>
            <w:r w:rsidRPr="00D5601C">
              <w:t xml:space="preserve"> have</w:t>
            </w:r>
            <w:r>
              <w:t>:</w:t>
            </w:r>
          </w:p>
          <w:p w14:paraId="245F2BC9" w14:textId="77777777" w:rsidR="00170F21" w:rsidRDefault="00170F21">
            <w:pPr>
              <w:pStyle w:val="ListParagraph"/>
              <w:numPr>
                <w:ilvl w:val="0"/>
                <w:numId w:val="66"/>
              </w:numPr>
            </w:pPr>
            <w:r>
              <w:t xml:space="preserve">an alcohol-based hand sanitizer dispenser located at the entrance to the room or bed space, and </w:t>
            </w:r>
          </w:p>
          <w:p w14:paraId="721F8426" w14:textId="77777777" w:rsidR="00170F21" w:rsidRPr="00C645E0" w:rsidRDefault="00170F21">
            <w:pPr>
              <w:pStyle w:val="ListParagraph"/>
              <w:numPr>
                <w:ilvl w:val="0"/>
                <w:numId w:val="66"/>
              </w:numPr>
            </w:pPr>
            <w:r>
              <w:t>alcohol-based hand sanitizer dispenser(s) located inside the room or bed space that are equally accessible to the location of all patients in the room or bed space?</w:t>
            </w:r>
          </w:p>
        </w:tc>
        <w:tc>
          <w:tcPr>
            <w:tcW w:w="3235" w:type="dxa"/>
            <w:vAlign w:val="center"/>
          </w:tcPr>
          <w:p w14:paraId="3E1DA69B"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w:t>
            </w:r>
          </w:p>
          <w:p w14:paraId="128D6B71" w14:textId="77777777" w:rsidR="00170F21" w:rsidRPr="00C645E0" w:rsidRDefault="00170F21">
            <w:pPr>
              <w:pStyle w:val="ListParagraph"/>
              <w:numPr>
                <w:ilvl w:val="0"/>
                <w:numId w:val="138"/>
              </w:numPr>
              <w:rPr>
                <w:i/>
              </w:rPr>
            </w:pPr>
            <w:r w:rsidRPr="002E0204">
              <w:rPr>
                <w:rFonts w:eastAsia="MS Mincho"/>
                <w:iCs/>
                <w:szCs w:val="20"/>
              </w:rPr>
              <w:t>No</w:t>
            </w:r>
          </w:p>
        </w:tc>
      </w:tr>
    </w:tbl>
    <w:p w14:paraId="75D93E04" w14:textId="77777777" w:rsidR="00170F21" w:rsidRDefault="00170F21" w:rsidP="00170F21">
      <w:pPr>
        <w:rPr>
          <w:b/>
          <w:bCs/>
          <w:i/>
          <w:iCs/>
        </w:rPr>
      </w:pPr>
    </w:p>
    <w:p w14:paraId="2A2D2859" w14:textId="77777777" w:rsidR="00170F21" w:rsidRPr="009E0198" w:rsidRDefault="00170F21" w:rsidP="00170F21">
      <w:pPr>
        <w:rPr>
          <w:b/>
          <w:bCs/>
          <w:i/>
          <w:iCs/>
        </w:rPr>
      </w:pPr>
      <w:r>
        <w:rPr>
          <w:b/>
          <w:bCs/>
          <w:i/>
          <w:iCs/>
        </w:rPr>
        <w:t>Monitoring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7"/>
        <w:gridCol w:w="3223"/>
      </w:tblGrid>
      <w:tr w:rsidR="00170F21" w14:paraId="35B13A8D" w14:textId="77777777" w:rsidTr="00960F46">
        <w:tc>
          <w:tcPr>
            <w:tcW w:w="6127" w:type="dxa"/>
            <w:vAlign w:val="center"/>
          </w:tcPr>
          <w:p w14:paraId="2171B2C7" w14:textId="77777777" w:rsidR="00170F21" w:rsidRDefault="00170F21">
            <w:pPr>
              <w:numPr>
                <w:ilvl w:val="0"/>
                <w:numId w:val="55"/>
              </w:numPr>
            </w:pPr>
            <w:r>
              <w:t xml:space="preserve">Does your facility collect hand hygiene compliance data on at least </w:t>
            </w:r>
            <w:r w:rsidRPr="00502181">
              <w:rPr>
                <w:b/>
                <w:bCs/>
              </w:rPr>
              <w:t>200</w:t>
            </w:r>
            <w:r>
              <w:t xml:space="preserve"> </w:t>
            </w:r>
            <w:r w:rsidRPr="009C316E">
              <w:t>hand hygiene opportunities</w:t>
            </w:r>
            <w:r w:rsidRPr="0019773B">
              <w:t xml:space="preserve">, or at least the number of hand hygiene opportunities outlined in </w:t>
            </w:r>
            <w:r w:rsidRPr="009C316E">
              <w:t>Table 1</w:t>
            </w:r>
            <w:r>
              <w:t xml:space="preserve">, </w:t>
            </w:r>
            <w:r w:rsidRPr="00740D37">
              <w:rPr>
                <w:b/>
                <w:bCs/>
              </w:rPr>
              <w:t xml:space="preserve">each </w:t>
            </w:r>
            <w:r w:rsidRPr="00230353">
              <w:rPr>
                <w:b/>
                <w:bCs/>
                <w:u w:val="single"/>
              </w:rPr>
              <w:t>month</w:t>
            </w:r>
            <w:r>
              <w:t>?</w:t>
            </w:r>
          </w:p>
          <w:p w14:paraId="21E44AF8" w14:textId="77777777" w:rsidR="00170F21" w:rsidRDefault="00170F21">
            <w:pPr>
              <w:ind w:left="360"/>
            </w:pPr>
          </w:p>
          <w:p w14:paraId="4E1CDB4B" w14:textId="22C0805D" w:rsidR="00170F21" w:rsidRPr="009E0198" w:rsidRDefault="00170F21">
            <w:pPr>
              <w:ind w:left="360"/>
              <w:rPr>
                <w:i/>
                <w:iCs/>
              </w:rPr>
            </w:pPr>
            <w:r>
              <w:rPr>
                <w:i/>
                <w:iCs/>
              </w:rPr>
              <w:t>If “yes” to question #</w:t>
            </w:r>
            <w:r w:rsidR="009F555A">
              <w:rPr>
                <w:i/>
                <w:iCs/>
              </w:rPr>
              <w:t>5</w:t>
            </w:r>
            <w:r>
              <w:rPr>
                <w:i/>
                <w:iCs/>
              </w:rPr>
              <w:t>, skip questions #</w:t>
            </w:r>
            <w:r w:rsidR="009F555A">
              <w:rPr>
                <w:i/>
                <w:iCs/>
              </w:rPr>
              <w:t>6</w:t>
            </w:r>
            <w:r>
              <w:rPr>
                <w:i/>
                <w:iCs/>
              </w:rPr>
              <w:t>-</w:t>
            </w:r>
            <w:r w:rsidR="009F555A">
              <w:rPr>
                <w:i/>
                <w:iCs/>
              </w:rPr>
              <w:t>7</w:t>
            </w:r>
            <w:r>
              <w:rPr>
                <w:i/>
                <w:iCs/>
              </w:rPr>
              <w:t xml:space="preserve"> and continue to question #</w:t>
            </w:r>
            <w:r w:rsidR="009F555A">
              <w:rPr>
                <w:i/>
                <w:iCs/>
              </w:rPr>
              <w:t>8</w:t>
            </w:r>
            <w:r>
              <w:rPr>
                <w:i/>
                <w:iCs/>
              </w:rPr>
              <w:t>.</w:t>
            </w:r>
          </w:p>
        </w:tc>
        <w:tc>
          <w:tcPr>
            <w:tcW w:w="3223" w:type="dxa"/>
            <w:vAlign w:val="center"/>
          </w:tcPr>
          <w:p w14:paraId="4415A5DC"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 using an electronic compliance monitoring system throughout the facility</w:t>
            </w:r>
          </w:p>
          <w:p w14:paraId="0D88CC0E"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 using an electronic compliance monitoring system throughout some areas and only direct observation in all other areas</w:t>
            </w:r>
          </w:p>
          <w:p w14:paraId="5408F479"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 using only direct observation throughout the facility</w:t>
            </w:r>
          </w:p>
          <w:p w14:paraId="7697B96B" w14:textId="77777777" w:rsidR="00170F21" w:rsidRDefault="00170F21">
            <w:pPr>
              <w:pStyle w:val="ListParagraph"/>
              <w:numPr>
                <w:ilvl w:val="0"/>
                <w:numId w:val="138"/>
              </w:numPr>
              <w:rPr>
                <w:i/>
              </w:rPr>
            </w:pPr>
            <w:r w:rsidRPr="002E0204">
              <w:rPr>
                <w:rFonts w:eastAsia="MS Mincho"/>
                <w:iCs/>
                <w:szCs w:val="20"/>
              </w:rPr>
              <w:t>No</w:t>
            </w:r>
          </w:p>
        </w:tc>
      </w:tr>
      <w:tr w:rsidR="00170F21" w14:paraId="383C2BB0" w14:textId="77777777" w:rsidTr="00960F46">
        <w:tc>
          <w:tcPr>
            <w:tcW w:w="6127" w:type="dxa"/>
            <w:vAlign w:val="center"/>
          </w:tcPr>
          <w:p w14:paraId="6B2016A6" w14:textId="77777777" w:rsidR="00170F21" w:rsidRDefault="00170F21">
            <w:pPr>
              <w:numPr>
                <w:ilvl w:val="0"/>
                <w:numId w:val="55"/>
              </w:numPr>
            </w:pPr>
            <w:r>
              <w:t xml:space="preserve">Does your facility collect hand hygiene compliance data on at least </w:t>
            </w:r>
            <w:r w:rsidRPr="00DC2AA1">
              <w:rPr>
                <w:b/>
                <w:bCs/>
              </w:rPr>
              <w:t>100</w:t>
            </w:r>
            <w:r>
              <w:t xml:space="preserve"> </w:t>
            </w:r>
            <w:r w:rsidRPr="009C316E">
              <w:t>hand hygiene opportunities</w:t>
            </w:r>
            <w:r w:rsidRPr="000D52D3">
              <w:rPr>
                <w:rStyle w:val="Hyperlink"/>
                <w:u w:val="none"/>
              </w:rPr>
              <w:t>,</w:t>
            </w:r>
            <w:r>
              <w:t xml:space="preserve"> or at least the number of </w:t>
            </w:r>
            <w:r w:rsidRPr="0019773B">
              <w:t>hand hygiene opportunities</w:t>
            </w:r>
            <w:r>
              <w:t xml:space="preserve"> outlined in </w:t>
            </w:r>
            <w:r w:rsidRPr="009C316E">
              <w:t>Table 2</w:t>
            </w:r>
            <w:r>
              <w:t xml:space="preserve">, </w:t>
            </w:r>
            <w:r w:rsidRPr="00CE4346">
              <w:rPr>
                <w:b/>
                <w:bCs/>
              </w:rPr>
              <w:t>each</w:t>
            </w:r>
            <w:r>
              <w:rPr>
                <w:b/>
                <w:bCs/>
              </w:rPr>
              <w:t xml:space="preserve"> </w:t>
            </w:r>
            <w:r w:rsidRPr="00FF471A">
              <w:rPr>
                <w:b/>
                <w:bCs/>
                <w:u w:val="single"/>
              </w:rPr>
              <w:t>month</w:t>
            </w:r>
            <w:r>
              <w:t>?</w:t>
            </w:r>
          </w:p>
          <w:p w14:paraId="4911DFEE" w14:textId="77777777" w:rsidR="00170F21" w:rsidRDefault="00170F21">
            <w:pPr>
              <w:ind w:left="360"/>
            </w:pPr>
          </w:p>
          <w:p w14:paraId="4DC89097" w14:textId="50F1D7CF" w:rsidR="00170F21" w:rsidRDefault="00170F21">
            <w:pPr>
              <w:ind w:left="360"/>
            </w:pPr>
            <w:r>
              <w:rPr>
                <w:i/>
                <w:iCs/>
              </w:rPr>
              <w:t>If “yes” to question #</w:t>
            </w:r>
            <w:r w:rsidR="00F84711">
              <w:rPr>
                <w:i/>
                <w:iCs/>
              </w:rPr>
              <w:t>6</w:t>
            </w:r>
            <w:r>
              <w:rPr>
                <w:i/>
                <w:iCs/>
              </w:rPr>
              <w:t>, skip question #</w:t>
            </w:r>
            <w:r w:rsidR="00F84711">
              <w:rPr>
                <w:i/>
                <w:iCs/>
              </w:rPr>
              <w:t>7</w:t>
            </w:r>
            <w:r>
              <w:rPr>
                <w:i/>
                <w:iCs/>
              </w:rPr>
              <w:t xml:space="preserve"> and continue to question #</w:t>
            </w:r>
            <w:r w:rsidR="00F84711">
              <w:rPr>
                <w:i/>
                <w:iCs/>
              </w:rPr>
              <w:t>8</w:t>
            </w:r>
            <w:r>
              <w:rPr>
                <w:i/>
                <w:iCs/>
              </w:rPr>
              <w:t>.</w:t>
            </w:r>
          </w:p>
        </w:tc>
        <w:tc>
          <w:tcPr>
            <w:tcW w:w="3223" w:type="dxa"/>
            <w:vAlign w:val="center"/>
          </w:tcPr>
          <w:p w14:paraId="225FD69C"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 xml:space="preserve">Yes, using an electronic compliance monitoring system throughout the facility </w:t>
            </w:r>
          </w:p>
          <w:p w14:paraId="51B8EBC6"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 using an electronic compliance monitoring system throughout some areas and only direct observation in all other areas</w:t>
            </w:r>
          </w:p>
          <w:p w14:paraId="3E39E13F"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 using only direct observation throughout the facility</w:t>
            </w:r>
          </w:p>
          <w:p w14:paraId="4D831151" w14:textId="77777777" w:rsidR="00170F21" w:rsidRDefault="00170F21">
            <w:pPr>
              <w:pStyle w:val="ListParagraph"/>
              <w:numPr>
                <w:ilvl w:val="0"/>
                <w:numId w:val="138"/>
              </w:numPr>
              <w:rPr>
                <w:i/>
              </w:rPr>
            </w:pPr>
            <w:r w:rsidRPr="002E0204">
              <w:rPr>
                <w:rFonts w:eastAsia="MS Mincho"/>
                <w:iCs/>
                <w:szCs w:val="20"/>
              </w:rPr>
              <w:t>No</w:t>
            </w:r>
          </w:p>
        </w:tc>
      </w:tr>
      <w:tr w:rsidR="00170F21" w14:paraId="52B77E96" w14:textId="77777777" w:rsidTr="00960F46">
        <w:tc>
          <w:tcPr>
            <w:tcW w:w="6127" w:type="dxa"/>
            <w:vAlign w:val="center"/>
          </w:tcPr>
          <w:p w14:paraId="7764E1EA" w14:textId="77777777" w:rsidR="00170F21" w:rsidRDefault="00170F21">
            <w:pPr>
              <w:numPr>
                <w:ilvl w:val="0"/>
                <w:numId w:val="55"/>
              </w:numPr>
            </w:pPr>
            <w:r>
              <w:t xml:space="preserve">Does your facility collect hand hygiene compliance data on at least </w:t>
            </w:r>
            <w:r w:rsidRPr="00502181">
              <w:rPr>
                <w:b/>
                <w:bCs/>
              </w:rPr>
              <w:t>100</w:t>
            </w:r>
            <w:r>
              <w:t xml:space="preserve"> </w:t>
            </w:r>
            <w:r w:rsidRPr="009C316E">
              <w:t>hand hygiene opportunities</w:t>
            </w:r>
            <w:r>
              <w:t xml:space="preserve"> </w:t>
            </w:r>
            <w:r w:rsidRPr="00CE4346">
              <w:rPr>
                <w:b/>
                <w:bCs/>
              </w:rPr>
              <w:t>each</w:t>
            </w:r>
            <w:r>
              <w:rPr>
                <w:b/>
                <w:bCs/>
              </w:rPr>
              <w:t xml:space="preserve"> </w:t>
            </w:r>
            <w:r w:rsidRPr="00230353">
              <w:rPr>
                <w:b/>
                <w:bCs/>
                <w:u w:val="single"/>
              </w:rPr>
              <w:t>quarter</w:t>
            </w:r>
            <w:r>
              <w:t>?</w:t>
            </w:r>
          </w:p>
          <w:p w14:paraId="743BCC2F" w14:textId="77777777" w:rsidR="00170F21" w:rsidRDefault="00170F21">
            <w:pPr>
              <w:ind w:left="360"/>
            </w:pPr>
          </w:p>
          <w:p w14:paraId="351522C8" w14:textId="3998EBAA" w:rsidR="00170F21" w:rsidRDefault="00170F21">
            <w:pPr>
              <w:ind w:left="360"/>
            </w:pPr>
            <w:r>
              <w:rPr>
                <w:i/>
                <w:iCs/>
              </w:rPr>
              <w:t>If “no” to question #</w:t>
            </w:r>
            <w:r w:rsidR="00F84711">
              <w:rPr>
                <w:i/>
                <w:iCs/>
              </w:rPr>
              <w:t>7</w:t>
            </w:r>
            <w:r>
              <w:rPr>
                <w:i/>
                <w:iCs/>
              </w:rPr>
              <w:t>, skip questions #</w:t>
            </w:r>
            <w:r w:rsidR="00F84711">
              <w:rPr>
                <w:i/>
                <w:iCs/>
              </w:rPr>
              <w:t>8</w:t>
            </w:r>
            <w:r>
              <w:rPr>
                <w:i/>
                <w:iCs/>
              </w:rPr>
              <w:t>-1</w:t>
            </w:r>
            <w:r w:rsidR="00EB0FAC">
              <w:rPr>
                <w:i/>
                <w:iCs/>
              </w:rPr>
              <w:t>6</w:t>
            </w:r>
            <w:r>
              <w:rPr>
                <w:i/>
                <w:iCs/>
              </w:rPr>
              <w:t xml:space="preserve"> and continue to question #</w:t>
            </w:r>
            <w:r w:rsidR="00EB0FAC">
              <w:rPr>
                <w:i/>
                <w:iCs/>
              </w:rPr>
              <w:t>17</w:t>
            </w:r>
            <w:r>
              <w:rPr>
                <w:i/>
                <w:iCs/>
              </w:rPr>
              <w:t>.</w:t>
            </w:r>
          </w:p>
        </w:tc>
        <w:tc>
          <w:tcPr>
            <w:tcW w:w="3223" w:type="dxa"/>
            <w:vAlign w:val="center"/>
          </w:tcPr>
          <w:p w14:paraId="06E4284E"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 using an electronic compliance monitoring system throughout the facility</w:t>
            </w:r>
          </w:p>
          <w:p w14:paraId="79EADD0C"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 using an electronic compliance monitoring system throughout some areas and only direct observation in all other areas</w:t>
            </w:r>
          </w:p>
          <w:p w14:paraId="422F15B6"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lastRenderedPageBreak/>
              <w:t>Yes, using only direct observation throughout the facility</w:t>
            </w:r>
          </w:p>
          <w:p w14:paraId="2360C6CD" w14:textId="77777777" w:rsidR="00170F21" w:rsidRDefault="00170F21">
            <w:pPr>
              <w:pStyle w:val="ListParagraph"/>
              <w:numPr>
                <w:ilvl w:val="0"/>
                <w:numId w:val="138"/>
              </w:numPr>
              <w:rPr>
                <w:i/>
              </w:rPr>
            </w:pPr>
            <w:r w:rsidRPr="002E0204">
              <w:rPr>
                <w:rFonts w:eastAsia="MS Mincho"/>
                <w:iCs/>
                <w:szCs w:val="20"/>
              </w:rPr>
              <w:t>No</w:t>
            </w:r>
          </w:p>
        </w:tc>
      </w:tr>
      <w:tr w:rsidR="00170F21" w14:paraId="1650E687" w14:textId="77777777" w:rsidTr="00960F46">
        <w:tc>
          <w:tcPr>
            <w:tcW w:w="6127" w:type="dxa"/>
            <w:vAlign w:val="center"/>
          </w:tcPr>
          <w:p w14:paraId="648031B5" w14:textId="2ED75F13" w:rsidR="00170F21" w:rsidRPr="00422FF2" w:rsidRDefault="00170F21">
            <w:pPr>
              <w:numPr>
                <w:ilvl w:val="0"/>
                <w:numId w:val="55"/>
              </w:numPr>
            </w:pPr>
            <w:r>
              <w:lastRenderedPageBreak/>
              <w:t xml:space="preserve">Does your facility use hand hygiene coaches or compliance observers to provide </w:t>
            </w:r>
            <w:hyperlink w:anchor="endnote_individualswhotouchpatients" w:history="1">
              <w:r w:rsidRPr="004B4271">
                <w:rPr>
                  <w:rStyle w:val="Hyperlink"/>
                </w:rPr>
                <w:t>individuals who touch patients or who touch items that will be used by patients</w:t>
              </w:r>
            </w:hyperlink>
            <w:r w:rsidR="00257DE0">
              <w:rPr>
                <w:rStyle w:val="EndnoteReference"/>
              </w:rPr>
              <w:endnoteReference w:customMarkFollows="1" w:id="27"/>
              <w:t>13</w:t>
            </w:r>
            <w:r>
              <w:t xml:space="preserve"> with feedback on both when they are and are not compliant with performing hand hygiene?</w:t>
            </w:r>
          </w:p>
        </w:tc>
        <w:tc>
          <w:tcPr>
            <w:tcW w:w="3223" w:type="dxa"/>
            <w:vAlign w:val="center"/>
          </w:tcPr>
          <w:p w14:paraId="24FFD834" w14:textId="77777777" w:rsidR="00170F21" w:rsidRPr="00C136F3" w:rsidRDefault="00170F21">
            <w:pPr>
              <w:pStyle w:val="ListParagraph"/>
              <w:numPr>
                <w:ilvl w:val="0"/>
                <w:numId w:val="138"/>
              </w:numPr>
              <w:rPr>
                <w:rFonts w:eastAsia="MS Mincho"/>
                <w:iCs/>
                <w:szCs w:val="20"/>
              </w:rPr>
            </w:pPr>
            <w:r w:rsidRPr="00252353">
              <w:rPr>
                <w:iCs/>
              </w:rPr>
              <w:t>Y</w:t>
            </w:r>
            <w:r w:rsidRPr="00C136F3">
              <w:rPr>
                <w:rFonts w:eastAsia="MS Mincho"/>
                <w:iCs/>
                <w:szCs w:val="20"/>
              </w:rPr>
              <w:t>es</w:t>
            </w:r>
          </w:p>
          <w:p w14:paraId="06160881" w14:textId="77777777" w:rsidR="00170F21" w:rsidRDefault="00170F21">
            <w:pPr>
              <w:pStyle w:val="ListParagraph"/>
              <w:numPr>
                <w:ilvl w:val="0"/>
                <w:numId w:val="138"/>
              </w:numPr>
              <w:rPr>
                <w:i/>
              </w:rPr>
            </w:pPr>
            <w:r w:rsidRPr="002E0204">
              <w:rPr>
                <w:rFonts w:eastAsia="MS Mincho"/>
                <w:iCs/>
                <w:szCs w:val="20"/>
              </w:rPr>
              <w:t>No</w:t>
            </w:r>
          </w:p>
        </w:tc>
      </w:tr>
    </w:tbl>
    <w:p w14:paraId="38A87C38" w14:textId="77777777" w:rsidR="00170F21" w:rsidRDefault="00170F21" w:rsidP="00170F21">
      <w:pPr>
        <w:pStyle w:val="Heading44"/>
      </w:pPr>
    </w:p>
    <w:p w14:paraId="7D2DDABC" w14:textId="77777777" w:rsidR="00170F21" w:rsidRDefault="00170F21" w:rsidP="00170F21">
      <w:pPr>
        <w:rPr>
          <w:b/>
        </w:rPr>
      </w:pPr>
      <w:r>
        <w:rPr>
          <w:b/>
        </w:rPr>
        <w:t xml:space="preserve">Direct Monitoring – </w:t>
      </w:r>
      <w:r w:rsidRPr="00CB083F">
        <w:rPr>
          <w:b/>
        </w:rPr>
        <w:t>Electronic Compliance Monitoring System</w:t>
      </w:r>
    </w:p>
    <w:p w14:paraId="632D5163" w14:textId="7EAA013C" w:rsidR="00170F21" w:rsidRDefault="00170F21" w:rsidP="00170F21">
      <w:pPr>
        <w:rPr>
          <w:bCs/>
          <w:i/>
          <w:iCs/>
        </w:rPr>
      </w:pPr>
      <w:r>
        <w:rPr>
          <w:bCs/>
          <w:i/>
          <w:iCs/>
        </w:rPr>
        <w:t xml:space="preserve">If “yes, using an electronic compliance monitoring system throughout the facility” or “yes, </w:t>
      </w:r>
      <w:r>
        <w:rPr>
          <w:i/>
        </w:rPr>
        <w:t>using an electronic compliance monitoring system throughout some areas and only direct observation in all other areas”</w:t>
      </w:r>
      <w:r>
        <w:rPr>
          <w:bCs/>
          <w:i/>
          <w:iCs/>
        </w:rPr>
        <w:t xml:space="preserve"> to question #</w:t>
      </w:r>
      <w:r w:rsidR="001820EE">
        <w:rPr>
          <w:bCs/>
          <w:i/>
          <w:iCs/>
        </w:rPr>
        <w:t>5</w:t>
      </w:r>
      <w:r>
        <w:rPr>
          <w:bCs/>
          <w:i/>
          <w:iCs/>
        </w:rPr>
        <w:t>, question #</w:t>
      </w:r>
      <w:r w:rsidR="001820EE">
        <w:rPr>
          <w:bCs/>
          <w:i/>
          <w:iCs/>
        </w:rPr>
        <w:t>6</w:t>
      </w:r>
      <w:r>
        <w:rPr>
          <w:bCs/>
          <w:i/>
          <w:iCs/>
        </w:rPr>
        <w:t xml:space="preserve"> or question #</w:t>
      </w:r>
      <w:r w:rsidR="001820EE">
        <w:rPr>
          <w:bCs/>
          <w:i/>
          <w:iCs/>
        </w:rPr>
        <w:t>7</w:t>
      </w:r>
      <w:r>
        <w:rPr>
          <w:bCs/>
          <w:i/>
          <w:iCs/>
        </w:rPr>
        <w:t>, answer questions #</w:t>
      </w:r>
      <w:r w:rsidR="008D2F02">
        <w:rPr>
          <w:bCs/>
          <w:i/>
          <w:iCs/>
        </w:rPr>
        <w:t>9</w:t>
      </w:r>
      <w:r>
        <w:rPr>
          <w:bCs/>
          <w:i/>
          <w:iCs/>
        </w:rPr>
        <w:t>-1</w:t>
      </w:r>
      <w:r w:rsidR="008D2F02">
        <w:rPr>
          <w:bCs/>
          <w:i/>
          <w:iCs/>
        </w:rPr>
        <w:t>0</w:t>
      </w:r>
      <w:r>
        <w:rPr>
          <w:bCs/>
          <w:i/>
          <w:iCs/>
        </w:rPr>
        <w:t xml:space="preserve"> based on the surgical or treatment areas that use an electronic compliance monitoring system.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7"/>
        <w:gridCol w:w="3223"/>
      </w:tblGrid>
      <w:tr w:rsidR="00170F21" w:rsidRPr="00CB083F" w14:paraId="2D59E7B8" w14:textId="77777777" w:rsidTr="00960F46">
        <w:tc>
          <w:tcPr>
            <w:tcW w:w="6127" w:type="dxa"/>
          </w:tcPr>
          <w:p w14:paraId="5C981CCD" w14:textId="77777777" w:rsidR="00170F21" w:rsidRDefault="00170F21">
            <w:pPr>
              <w:pStyle w:val="ListParagraph"/>
              <w:numPr>
                <w:ilvl w:val="0"/>
                <w:numId w:val="55"/>
              </w:numPr>
            </w:pPr>
            <w:r w:rsidRPr="00A77251">
              <w:t xml:space="preserve">In those </w:t>
            </w:r>
            <w:r>
              <w:t>surgical or treatment areas</w:t>
            </w:r>
            <w:r w:rsidRPr="00A77251">
              <w:t xml:space="preserve"> where an electronic compliance monitoring system is used, does the monitoring system used meet </w:t>
            </w:r>
            <w:r w:rsidRPr="00A77251">
              <w:rPr>
                <w:b/>
              </w:rPr>
              <w:t>both</w:t>
            </w:r>
            <w:r w:rsidRPr="00A77251">
              <w:t xml:space="preserve"> of the following criteria</w:t>
            </w:r>
            <w:r>
              <w:t>:</w:t>
            </w:r>
          </w:p>
          <w:p w14:paraId="5295DC82" w14:textId="77777777" w:rsidR="00170F21" w:rsidRDefault="00170F21">
            <w:pPr>
              <w:pStyle w:val="ListParagraph"/>
              <w:numPr>
                <w:ilvl w:val="0"/>
                <w:numId w:val="51"/>
              </w:numPr>
            </w:pPr>
            <w:r>
              <w:t xml:space="preserve">The system can </w:t>
            </w:r>
            <w:r w:rsidRPr="000F5D32">
              <w:t>identify both opportunities for hand hygiene and that hand hygiene was performed</w:t>
            </w:r>
            <w:r>
              <w:t>, and</w:t>
            </w:r>
          </w:p>
          <w:p w14:paraId="5A39409D" w14:textId="77777777" w:rsidR="00170F21" w:rsidRPr="00A77251" w:rsidRDefault="00170F21">
            <w:pPr>
              <w:pStyle w:val="ListParagraph"/>
              <w:numPr>
                <w:ilvl w:val="0"/>
                <w:numId w:val="51"/>
              </w:numPr>
            </w:pPr>
            <w:r>
              <w:t xml:space="preserve">The facility itself has </w:t>
            </w:r>
            <w:r w:rsidRPr="000F5D32">
              <w:t>validated the accuracy</w:t>
            </w:r>
            <w:r>
              <w:t xml:space="preserve"> of the data collected by the electronic compliance monitoring system?</w:t>
            </w:r>
          </w:p>
        </w:tc>
        <w:tc>
          <w:tcPr>
            <w:tcW w:w="3223" w:type="dxa"/>
            <w:vAlign w:val="center"/>
          </w:tcPr>
          <w:p w14:paraId="6170BB9F"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w:t>
            </w:r>
          </w:p>
          <w:p w14:paraId="3CDAB4E1" w14:textId="77777777" w:rsidR="00170F21" w:rsidRPr="00CB083F" w:rsidRDefault="00170F21">
            <w:pPr>
              <w:pStyle w:val="ListParagraph"/>
              <w:numPr>
                <w:ilvl w:val="0"/>
                <w:numId w:val="138"/>
              </w:numPr>
              <w:rPr>
                <w:i/>
              </w:rPr>
            </w:pPr>
            <w:r w:rsidRPr="002E0204">
              <w:rPr>
                <w:rFonts w:eastAsia="MS Mincho"/>
                <w:iCs/>
                <w:szCs w:val="20"/>
              </w:rPr>
              <w:t>No</w:t>
            </w:r>
          </w:p>
        </w:tc>
      </w:tr>
      <w:tr w:rsidR="00170F21" w:rsidRPr="00CB083F" w14:paraId="13EE5902" w14:textId="77777777" w:rsidTr="00960F46">
        <w:tc>
          <w:tcPr>
            <w:tcW w:w="6127" w:type="dxa"/>
          </w:tcPr>
          <w:p w14:paraId="6D1B385C" w14:textId="77777777" w:rsidR="00170F21" w:rsidRDefault="00170F21">
            <w:pPr>
              <w:pStyle w:val="ListParagraph"/>
              <w:numPr>
                <w:ilvl w:val="0"/>
                <w:numId w:val="55"/>
              </w:numPr>
            </w:pPr>
            <w:r w:rsidRPr="00A77251">
              <w:t xml:space="preserve">In those </w:t>
            </w:r>
            <w:r w:rsidRPr="005A1F8B">
              <w:rPr>
                <w:rFonts w:cs="Arial"/>
              </w:rPr>
              <w:t>surgical or treatment areas</w:t>
            </w:r>
            <w:r w:rsidRPr="00A77251">
              <w:t xml:space="preserve"> where an electronic compliance monitoring system is used, are direct observations also conducted for coaching and intervention purposes that meet </w:t>
            </w:r>
            <w:r w:rsidRPr="00A77251">
              <w:rPr>
                <w:b/>
              </w:rPr>
              <w:t>all</w:t>
            </w:r>
            <w:r w:rsidRPr="00A77251">
              <w:t xml:space="preserve"> the following criteria</w:t>
            </w:r>
            <w:r>
              <w:t>:</w:t>
            </w:r>
          </w:p>
          <w:p w14:paraId="484E1C4E" w14:textId="77777777" w:rsidR="00170F21" w:rsidRDefault="00170F21">
            <w:pPr>
              <w:pStyle w:val="ListParagraph"/>
              <w:numPr>
                <w:ilvl w:val="0"/>
                <w:numId w:val="52"/>
              </w:numPr>
            </w:pPr>
            <w:r>
              <w:t>Observers immediately intervene prior to any harm occurring to provide non-compliant individuals with immediate feedback;</w:t>
            </w:r>
          </w:p>
          <w:p w14:paraId="77A0B1FA" w14:textId="77777777" w:rsidR="00170F21" w:rsidRDefault="00170F21">
            <w:pPr>
              <w:pStyle w:val="ListParagraph"/>
              <w:numPr>
                <w:ilvl w:val="0"/>
                <w:numId w:val="52"/>
              </w:numPr>
            </w:pPr>
            <w:r>
              <w:t>Observations identify both opportunities for hand hygiene and compliance with those opportunities;</w:t>
            </w:r>
          </w:p>
          <w:p w14:paraId="6AD8B542" w14:textId="77777777" w:rsidR="00170F21" w:rsidRDefault="00170F21">
            <w:pPr>
              <w:pStyle w:val="ListParagraph"/>
              <w:numPr>
                <w:ilvl w:val="0"/>
                <w:numId w:val="52"/>
              </w:numPr>
            </w:pPr>
            <w:r>
              <w:t>Observations determine who practiced hand hygiene, verify when they practiced it, and whether their technique was correct;</w:t>
            </w:r>
          </w:p>
          <w:p w14:paraId="16AEA57B" w14:textId="2F9FF869" w:rsidR="00170F21" w:rsidRDefault="00170F21">
            <w:pPr>
              <w:pStyle w:val="ListParagraph"/>
              <w:numPr>
                <w:ilvl w:val="0"/>
                <w:numId w:val="52"/>
              </w:numPr>
            </w:pPr>
            <w:r>
              <w:t xml:space="preserve">Observations are conducted weekly or monthly across all shifts and on all days of the week proportional to the number of </w:t>
            </w:r>
            <w:hyperlink w:anchor="endnote_individualswhotouchpatients" w:history="1">
              <w:r w:rsidRPr="001A5CC5">
                <w:rPr>
                  <w:rStyle w:val="Hyperlink"/>
                </w:rPr>
                <w:t>individuals who touch patients or who touch items that will be used by patients</w:t>
              </w:r>
            </w:hyperlink>
            <w:r>
              <w:rPr>
                <w:rStyle w:val="Hyperlink"/>
                <w:rFonts w:ascii="ZWAdobeF" w:hAnsi="ZWAdobeF" w:cs="ZWAdobeF"/>
                <w:color w:val="auto"/>
                <w:sz w:val="2"/>
                <w:szCs w:val="2"/>
                <w:u w:val="none"/>
              </w:rPr>
              <w:t>18</w:t>
            </w:r>
            <w:r w:rsidR="00257DE0">
              <w:rPr>
                <w:rStyle w:val="EndnoteReference"/>
              </w:rPr>
              <w:endnoteReference w:customMarkFollows="1" w:id="28"/>
              <w:t>13</w:t>
            </w:r>
            <w:r>
              <w:t xml:space="preserve"> on duty for that shift; and</w:t>
            </w:r>
          </w:p>
          <w:p w14:paraId="450F26F1" w14:textId="764623AF" w:rsidR="00170F21" w:rsidRPr="00A77251" w:rsidRDefault="00170F21">
            <w:pPr>
              <w:pStyle w:val="ListParagraph"/>
              <w:numPr>
                <w:ilvl w:val="0"/>
                <w:numId w:val="52"/>
              </w:numPr>
            </w:pPr>
            <w:r>
              <w:t xml:space="preserve">Observations capture a representative sample of the different roles of </w:t>
            </w:r>
            <w:hyperlink w:anchor="endnote_individualswhotouchpatients" w:history="1">
              <w:r w:rsidRPr="001A5CC5">
                <w:rPr>
                  <w:rStyle w:val="Hyperlink"/>
                </w:rPr>
                <w:t>individuals who touch patients or who touch items that will be used by patients</w:t>
              </w:r>
            </w:hyperlink>
            <w:r>
              <w:rPr>
                <w:rStyle w:val="Hyperlink"/>
                <w:rFonts w:ascii="ZWAdobeF" w:hAnsi="ZWAdobeF" w:cs="ZWAdobeF"/>
                <w:color w:val="auto"/>
                <w:sz w:val="2"/>
                <w:szCs w:val="2"/>
                <w:u w:val="none"/>
              </w:rPr>
              <w:t>19</w:t>
            </w:r>
            <w:r w:rsidR="00635977">
              <w:rPr>
                <w:rStyle w:val="EndnoteReference"/>
              </w:rPr>
              <w:endnoteReference w:customMarkFollows="1" w:id="29"/>
              <w:t>13</w:t>
            </w:r>
            <w:r>
              <w:rPr>
                <w:rStyle w:val="EndnoteReference"/>
              </w:rPr>
              <w:t xml:space="preserve"> </w:t>
            </w:r>
            <w:r>
              <w:t>(e.g., nurses, physicians, techs, environmental services workers)?</w:t>
            </w:r>
          </w:p>
        </w:tc>
        <w:tc>
          <w:tcPr>
            <w:tcW w:w="3223" w:type="dxa"/>
            <w:vAlign w:val="center"/>
          </w:tcPr>
          <w:p w14:paraId="7155BB6C"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w:t>
            </w:r>
          </w:p>
          <w:p w14:paraId="01041034" w14:textId="77777777" w:rsidR="00170F21" w:rsidRDefault="00170F21">
            <w:pPr>
              <w:pStyle w:val="ListParagraph"/>
              <w:numPr>
                <w:ilvl w:val="0"/>
                <w:numId w:val="138"/>
              </w:numPr>
              <w:rPr>
                <w:i/>
              </w:rPr>
            </w:pPr>
            <w:r w:rsidRPr="002E0204">
              <w:rPr>
                <w:rFonts w:eastAsia="MS Mincho"/>
                <w:iCs/>
                <w:szCs w:val="20"/>
              </w:rPr>
              <w:t>No</w:t>
            </w:r>
          </w:p>
        </w:tc>
      </w:tr>
    </w:tbl>
    <w:p w14:paraId="39D96B75" w14:textId="77777777" w:rsidR="00170F21" w:rsidRDefault="00170F21" w:rsidP="00170F21">
      <w:pPr>
        <w:pStyle w:val="Heading44"/>
      </w:pPr>
    </w:p>
    <w:p w14:paraId="64FC42A7" w14:textId="77777777" w:rsidR="00170F21" w:rsidRDefault="00170F21" w:rsidP="00170F21">
      <w:pPr>
        <w:rPr>
          <w:b/>
        </w:rPr>
      </w:pPr>
      <w:r>
        <w:rPr>
          <w:b/>
        </w:rPr>
        <w:t>Direct Monitoring – Direct Observation</w:t>
      </w:r>
    </w:p>
    <w:p w14:paraId="3C95EC6A" w14:textId="03BA5A69" w:rsidR="00170F21" w:rsidRPr="00DA6956" w:rsidRDefault="00170F21" w:rsidP="00170F21">
      <w:pPr>
        <w:rPr>
          <w:bCs/>
          <w:i/>
          <w:iCs/>
        </w:rPr>
      </w:pPr>
      <w:r>
        <w:rPr>
          <w:bCs/>
          <w:i/>
          <w:iCs/>
        </w:rPr>
        <w:t>If “yes,</w:t>
      </w:r>
      <w:r>
        <w:rPr>
          <w:i/>
        </w:rPr>
        <w:t xml:space="preserve"> using an electronic compliance monitoring system throughout some areas and only direct observation in all other areas” or</w:t>
      </w:r>
      <w:r>
        <w:rPr>
          <w:bCs/>
          <w:i/>
          <w:iCs/>
        </w:rPr>
        <w:t xml:space="preserve"> “yes, using only direct observation throughout the facility” to question #</w:t>
      </w:r>
      <w:r w:rsidR="001820EE">
        <w:rPr>
          <w:bCs/>
          <w:i/>
          <w:iCs/>
        </w:rPr>
        <w:t>5</w:t>
      </w:r>
      <w:r>
        <w:rPr>
          <w:bCs/>
          <w:i/>
          <w:iCs/>
        </w:rPr>
        <w:t>, question #</w:t>
      </w:r>
      <w:r w:rsidR="001820EE">
        <w:rPr>
          <w:bCs/>
          <w:i/>
          <w:iCs/>
        </w:rPr>
        <w:t>6</w:t>
      </w:r>
      <w:r>
        <w:rPr>
          <w:bCs/>
          <w:i/>
          <w:iCs/>
        </w:rPr>
        <w:t>, or question #</w:t>
      </w:r>
      <w:r w:rsidR="001820EE">
        <w:rPr>
          <w:bCs/>
          <w:i/>
          <w:iCs/>
        </w:rPr>
        <w:t>7</w:t>
      </w:r>
      <w:r>
        <w:rPr>
          <w:bCs/>
          <w:i/>
          <w:iCs/>
        </w:rPr>
        <w:t>, answer questions #1</w:t>
      </w:r>
      <w:r w:rsidR="001820EE">
        <w:rPr>
          <w:bCs/>
          <w:i/>
          <w:iCs/>
        </w:rPr>
        <w:t>1</w:t>
      </w:r>
      <w:r>
        <w:rPr>
          <w:bCs/>
          <w:i/>
          <w:iCs/>
        </w:rPr>
        <w:t>-1</w:t>
      </w:r>
      <w:r w:rsidR="001820EE">
        <w:rPr>
          <w:bCs/>
          <w:i/>
          <w:iCs/>
        </w:rPr>
        <w:t>2</w:t>
      </w:r>
      <w:r>
        <w:rPr>
          <w:bCs/>
          <w:i/>
          <w:iCs/>
        </w:rPr>
        <w:t xml:space="preserve"> based on the surgical or treatment areas that do NOT use an electronic compliance monitoring system.</w:t>
      </w:r>
    </w:p>
    <w:tbl>
      <w:tblPr>
        <w:tblStyle w:val="TableGrid"/>
        <w:tblW w:w="0" w:type="auto"/>
        <w:tblLook w:val="04A0" w:firstRow="1" w:lastRow="0" w:firstColumn="1" w:lastColumn="0" w:noHBand="0" w:noVBand="1"/>
      </w:tblPr>
      <w:tblGrid>
        <w:gridCol w:w="6127"/>
        <w:gridCol w:w="3223"/>
      </w:tblGrid>
      <w:tr w:rsidR="00170F21" w:rsidRPr="00C645E0" w14:paraId="6C9369DC" w14:textId="77777777" w:rsidTr="00960F46">
        <w:tc>
          <w:tcPr>
            <w:tcW w:w="6127" w:type="dxa"/>
            <w:tcBorders>
              <w:top w:val="single" w:sz="4" w:space="0" w:color="auto"/>
              <w:left w:val="single" w:sz="4" w:space="0" w:color="auto"/>
              <w:bottom w:val="single" w:sz="4" w:space="0" w:color="auto"/>
              <w:right w:val="single" w:sz="4" w:space="0" w:color="auto"/>
            </w:tcBorders>
            <w:vAlign w:val="center"/>
          </w:tcPr>
          <w:p w14:paraId="5E9B7FFD" w14:textId="77777777" w:rsidR="00170F21" w:rsidRPr="00A46A82" w:rsidRDefault="00170F21">
            <w:pPr>
              <w:numPr>
                <w:ilvl w:val="0"/>
                <w:numId w:val="55"/>
              </w:numPr>
              <w:rPr>
                <w:i/>
              </w:rPr>
            </w:pPr>
            <w:r>
              <w:lastRenderedPageBreak/>
              <w:t xml:space="preserve">In those </w:t>
            </w:r>
            <w:r w:rsidRPr="005A1F8B">
              <w:rPr>
                <w:rFonts w:cs="Arial"/>
              </w:rPr>
              <w:t>surgical or treatment areas</w:t>
            </w:r>
            <w:r>
              <w:t xml:space="preserve"> where an electronic compliance monitoring system is NOT used, d</w:t>
            </w:r>
            <w:r w:rsidRPr="00A46A82">
              <w:t xml:space="preserve">o the direct observations meet </w:t>
            </w:r>
            <w:r w:rsidRPr="00422FF2">
              <w:rPr>
                <w:b/>
              </w:rPr>
              <w:t>all</w:t>
            </w:r>
            <w:r w:rsidRPr="00A46A82">
              <w:t xml:space="preserve"> the following criteria</w:t>
            </w:r>
            <w:r>
              <w:t>:</w:t>
            </w:r>
          </w:p>
          <w:p w14:paraId="0E89F2D1" w14:textId="77777777" w:rsidR="00170F21" w:rsidRPr="00A46A82" w:rsidRDefault="00170F21">
            <w:pPr>
              <w:pStyle w:val="ListParagraph"/>
              <w:numPr>
                <w:ilvl w:val="0"/>
                <w:numId w:val="53"/>
              </w:numPr>
            </w:pPr>
            <w:r w:rsidRPr="00A46A82">
              <w:t>Observations identify both opportunities for hand hygiene and compliance with those opportunities</w:t>
            </w:r>
            <w:r>
              <w:t>;</w:t>
            </w:r>
          </w:p>
          <w:p w14:paraId="5D34F099" w14:textId="77777777" w:rsidR="00170F21" w:rsidRPr="00A46A82" w:rsidRDefault="00170F21">
            <w:pPr>
              <w:pStyle w:val="ListParagraph"/>
              <w:numPr>
                <w:ilvl w:val="0"/>
                <w:numId w:val="53"/>
              </w:numPr>
            </w:pPr>
            <w:r w:rsidRPr="00A46A82">
              <w:t>Observations determine who practiced hand hygiene, verify when they practiced it, and whether their technique was correct</w:t>
            </w:r>
            <w:r>
              <w:t>;</w:t>
            </w:r>
          </w:p>
          <w:p w14:paraId="52FF1205" w14:textId="7141854F" w:rsidR="00170F21" w:rsidRPr="00A46A82" w:rsidRDefault="00170F21">
            <w:pPr>
              <w:pStyle w:val="ListParagraph"/>
              <w:numPr>
                <w:ilvl w:val="0"/>
                <w:numId w:val="53"/>
              </w:numPr>
            </w:pPr>
            <w:r w:rsidRPr="00A46A82">
              <w:t xml:space="preserve">Observations are conducted weekly or monthly across all shifts and on all days of the week proportional to </w:t>
            </w:r>
            <w:r>
              <w:t xml:space="preserve">the number of </w:t>
            </w:r>
            <w:hyperlink w:anchor="endnote_individualswhotouchpatients" w:history="1">
              <w:r w:rsidRPr="00A46A82">
                <w:rPr>
                  <w:rStyle w:val="Hyperlink"/>
                </w:rPr>
                <w:t>individuals who touch patients or who touch items that will be used by patients</w:t>
              </w:r>
            </w:hyperlink>
            <w:r>
              <w:rPr>
                <w:rStyle w:val="Hyperlink"/>
                <w:rFonts w:ascii="ZWAdobeF" w:hAnsi="ZWAdobeF" w:cs="ZWAdobeF"/>
                <w:color w:val="auto"/>
                <w:sz w:val="2"/>
                <w:szCs w:val="2"/>
                <w:u w:val="none"/>
              </w:rPr>
              <w:t>20</w:t>
            </w:r>
            <w:r w:rsidR="00635977">
              <w:rPr>
                <w:rStyle w:val="EndnoteReference"/>
              </w:rPr>
              <w:endnoteReference w:customMarkFollows="1" w:id="30"/>
              <w:t>13</w:t>
            </w:r>
            <w:r>
              <w:t xml:space="preserve"> </w:t>
            </w:r>
            <w:r w:rsidRPr="00A46A82">
              <w:t>on duty for that shift</w:t>
            </w:r>
            <w:r>
              <w:t>; and</w:t>
            </w:r>
          </w:p>
          <w:p w14:paraId="1E632DFF" w14:textId="679172F0" w:rsidR="00170F21" w:rsidRPr="00A46A82" w:rsidRDefault="00170F21">
            <w:pPr>
              <w:pStyle w:val="ListParagraph"/>
              <w:numPr>
                <w:ilvl w:val="0"/>
                <w:numId w:val="53"/>
              </w:numPr>
              <w:rPr>
                <w:i/>
              </w:rPr>
            </w:pPr>
            <w:r w:rsidRPr="00A46A82">
              <w:t xml:space="preserve">Observations are conducted to capture a representative sample of the different roles of </w:t>
            </w:r>
            <w:hyperlink w:anchor="endnote_individualswhotouchpatients" w:history="1">
              <w:r w:rsidRPr="00A46A82">
                <w:rPr>
                  <w:rStyle w:val="Hyperlink"/>
                </w:rPr>
                <w:t>individuals who touch patients or who touch items that will be used by patients</w:t>
              </w:r>
            </w:hyperlink>
            <w:r w:rsidR="000F1CD2">
              <w:rPr>
                <w:vertAlign w:val="superscript"/>
              </w:rPr>
              <w:t>13</w:t>
            </w:r>
            <w:r>
              <w:rPr>
                <w:vertAlign w:val="superscript"/>
              </w:rPr>
              <w:t xml:space="preserve"> </w:t>
            </w:r>
            <w:r>
              <w:rPr>
                <w:rFonts w:ascii="ZWAdobeF" w:hAnsi="ZWAdobeF" w:cs="ZWAdobeF"/>
                <w:sz w:val="2"/>
                <w:szCs w:val="2"/>
              </w:rPr>
              <w:t>21F20</w:t>
            </w:r>
            <w:r w:rsidRPr="00A46A82">
              <w:t>(e.g., nurses, physicians, techs, environmental services workers)</w:t>
            </w:r>
            <w:r>
              <w:t>?</w:t>
            </w:r>
          </w:p>
        </w:tc>
        <w:tc>
          <w:tcPr>
            <w:tcW w:w="3223" w:type="dxa"/>
            <w:tcBorders>
              <w:top w:val="single" w:sz="4" w:space="0" w:color="auto"/>
              <w:left w:val="single" w:sz="4" w:space="0" w:color="auto"/>
              <w:bottom w:val="single" w:sz="4" w:space="0" w:color="auto"/>
              <w:right w:val="single" w:sz="4" w:space="0" w:color="auto"/>
            </w:tcBorders>
            <w:vAlign w:val="center"/>
          </w:tcPr>
          <w:p w14:paraId="5DE863DB"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w:t>
            </w:r>
          </w:p>
          <w:p w14:paraId="374BA8B1" w14:textId="77777777" w:rsidR="00170F21" w:rsidRPr="00290AD3" w:rsidRDefault="00170F21">
            <w:pPr>
              <w:pStyle w:val="ListParagraph"/>
              <w:numPr>
                <w:ilvl w:val="0"/>
                <w:numId w:val="138"/>
              </w:numPr>
              <w:rPr>
                <w:i/>
              </w:rPr>
            </w:pPr>
            <w:r w:rsidRPr="002E0204">
              <w:rPr>
                <w:rFonts w:eastAsia="MS Mincho"/>
                <w:iCs/>
                <w:szCs w:val="20"/>
              </w:rPr>
              <w:t>No</w:t>
            </w:r>
          </w:p>
        </w:tc>
      </w:tr>
      <w:tr w:rsidR="00170F21" w:rsidRPr="00C645E0" w14:paraId="10CF7357" w14:textId="77777777" w:rsidTr="00960F46">
        <w:trPr>
          <w:trHeight w:val="710"/>
        </w:trPr>
        <w:tc>
          <w:tcPr>
            <w:tcW w:w="6127" w:type="dxa"/>
            <w:tcBorders>
              <w:top w:val="single" w:sz="4" w:space="0" w:color="auto"/>
              <w:left w:val="single" w:sz="4" w:space="0" w:color="auto"/>
              <w:bottom w:val="single" w:sz="4" w:space="0" w:color="auto"/>
              <w:right w:val="single" w:sz="4" w:space="0" w:color="auto"/>
            </w:tcBorders>
            <w:vAlign w:val="center"/>
          </w:tcPr>
          <w:p w14:paraId="6E511BC6" w14:textId="77777777" w:rsidR="00170F21" w:rsidRPr="00A46A82" w:rsidRDefault="00170F21">
            <w:pPr>
              <w:numPr>
                <w:ilvl w:val="0"/>
                <w:numId w:val="55"/>
              </w:numPr>
            </w:pPr>
            <w:r w:rsidRPr="00422FF2">
              <w:t xml:space="preserve">Does your </w:t>
            </w:r>
            <w:r>
              <w:t>facility</w:t>
            </w:r>
            <w:r w:rsidRPr="00422FF2">
              <w:t xml:space="preserve"> have a system in place for both the initial and recurrent training and</w:t>
            </w:r>
            <w:r>
              <w:t xml:space="preserve"> </w:t>
            </w:r>
            <w:r w:rsidRPr="002B6EB9">
              <w:t>validation of hand hygiene compliance observers</w:t>
            </w:r>
            <w:r w:rsidRPr="00422FF2">
              <w:t>?</w:t>
            </w:r>
          </w:p>
        </w:tc>
        <w:tc>
          <w:tcPr>
            <w:tcW w:w="3223" w:type="dxa"/>
            <w:tcBorders>
              <w:top w:val="single" w:sz="4" w:space="0" w:color="auto"/>
              <w:left w:val="single" w:sz="4" w:space="0" w:color="auto"/>
              <w:bottom w:val="single" w:sz="4" w:space="0" w:color="auto"/>
              <w:right w:val="single" w:sz="4" w:space="0" w:color="auto"/>
            </w:tcBorders>
            <w:vAlign w:val="center"/>
          </w:tcPr>
          <w:p w14:paraId="38A368B3"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w:t>
            </w:r>
          </w:p>
          <w:p w14:paraId="6FF478E9" w14:textId="77777777" w:rsidR="00170F21" w:rsidRDefault="00170F21">
            <w:pPr>
              <w:pStyle w:val="ListParagraph"/>
              <w:numPr>
                <w:ilvl w:val="0"/>
                <w:numId w:val="138"/>
              </w:numPr>
              <w:rPr>
                <w:i/>
              </w:rPr>
            </w:pPr>
            <w:r w:rsidRPr="002E0204">
              <w:rPr>
                <w:rFonts w:eastAsia="MS Mincho"/>
                <w:iCs/>
                <w:szCs w:val="20"/>
              </w:rPr>
              <w:t>No</w:t>
            </w:r>
          </w:p>
        </w:tc>
      </w:tr>
    </w:tbl>
    <w:p w14:paraId="01888B47" w14:textId="77777777" w:rsidR="00170F21" w:rsidRDefault="00170F21" w:rsidP="00170F21">
      <w:pPr>
        <w:pStyle w:val="Heading44"/>
      </w:pPr>
    </w:p>
    <w:p w14:paraId="6E53DEE2" w14:textId="77777777" w:rsidR="00170F21" w:rsidRPr="00DA6956" w:rsidRDefault="00170F21" w:rsidP="00170F21">
      <w:pPr>
        <w:rPr>
          <w:b/>
          <w:i/>
          <w:iCs/>
        </w:rPr>
      </w:pPr>
      <w:r w:rsidRPr="00DA6956">
        <w:rPr>
          <w:b/>
          <w:i/>
          <w:iCs/>
        </w:rPr>
        <w:t>Feedback</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7"/>
        <w:gridCol w:w="3223"/>
      </w:tblGrid>
      <w:tr w:rsidR="00170F21" w:rsidRPr="00C645E0" w14:paraId="0FFEDC85" w14:textId="77777777" w:rsidTr="00960F46">
        <w:tc>
          <w:tcPr>
            <w:tcW w:w="6127" w:type="dxa"/>
          </w:tcPr>
          <w:p w14:paraId="229A77DE" w14:textId="0799296C" w:rsidR="00170F21" w:rsidRPr="00C645E0" w:rsidRDefault="00170F21">
            <w:pPr>
              <w:pStyle w:val="ListParagraph"/>
              <w:numPr>
                <w:ilvl w:val="0"/>
                <w:numId w:val="55"/>
              </w:numPr>
            </w:pPr>
            <w:r w:rsidRPr="00912EB9">
              <w:t xml:space="preserve">Are hand hygiene compliance data fed back to </w:t>
            </w:r>
            <w:hyperlink w:anchor="endnote_individualswhotouchpatients" w:history="1">
              <w:r w:rsidRPr="00FB6CA9">
                <w:rPr>
                  <w:rStyle w:val="Hyperlink"/>
                </w:rPr>
                <w:t>individuals who touch patients or who touch items that will be used by patients</w:t>
              </w:r>
            </w:hyperlink>
            <w:r>
              <w:rPr>
                <w:rStyle w:val="Hyperlink"/>
                <w:rFonts w:ascii="ZWAdobeF" w:hAnsi="ZWAdobeF" w:cs="ZWAdobeF"/>
                <w:color w:val="auto"/>
                <w:sz w:val="2"/>
                <w:szCs w:val="2"/>
                <w:u w:val="none"/>
              </w:rPr>
              <w:t>22</w:t>
            </w:r>
            <w:r w:rsidR="000F1CD2">
              <w:rPr>
                <w:rStyle w:val="EndnoteReference"/>
              </w:rPr>
              <w:endnoteReference w:customMarkFollows="1" w:id="31"/>
              <w:t>13</w:t>
            </w:r>
            <w:r>
              <w:t xml:space="preserve"> </w:t>
            </w:r>
            <w:r w:rsidRPr="00912EB9">
              <w:t>at least monthly for improvement work?</w:t>
            </w:r>
          </w:p>
        </w:tc>
        <w:tc>
          <w:tcPr>
            <w:tcW w:w="3223" w:type="dxa"/>
            <w:vAlign w:val="center"/>
          </w:tcPr>
          <w:p w14:paraId="1AF55718"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w:t>
            </w:r>
          </w:p>
          <w:p w14:paraId="511AE638" w14:textId="77777777" w:rsidR="00170F21" w:rsidRPr="00C645E0" w:rsidRDefault="00170F21">
            <w:pPr>
              <w:pStyle w:val="ListParagraph"/>
              <w:numPr>
                <w:ilvl w:val="0"/>
                <w:numId w:val="138"/>
              </w:numPr>
            </w:pPr>
            <w:r w:rsidRPr="002E0204">
              <w:rPr>
                <w:rFonts w:eastAsia="MS Mincho"/>
                <w:iCs/>
                <w:szCs w:val="20"/>
              </w:rPr>
              <w:t>No</w:t>
            </w:r>
          </w:p>
        </w:tc>
      </w:tr>
      <w:tr w:rsidR="00170F21" w:rsidRPr="00C645E0" w14:paraId="5DD75082" w14:textId="77777777" w:rsidTr="00960F46">
        <w:trPr>
          <w:trHeight w:val="576"/>
        </w:trPr>
        <w:tc>
          <w:tcPr>
            <w:tcW w:w="6127" w:type="dxa"/>
          </w:tcPr>
          <w:p w14:paraId="3F5E9C8E" w14:textId="77777777" w:rsidR="00170F21" w:rsidRDefault="00170F21">
            <w:pPr>
              <w:pStyle w:val="ListParagraph"/>
              <w:numPr>
                <w:ilvl w:val="0"/>
                <w:numId w:val="55"/>
              </w:numPr>
            </w:pPr>
            <w:r w:rsidRPr="00912EB9">
              <w:t>Are hand hygiene compliance data used for creating action plans?</w:t>
            </w:r>
          </w:p>
        </w:tc>
        <w:tc>
          <w:tcPr>
            <w:tcW w:w="3223" w:type="dxa"/>
            <w:vAlign w:val="center"/>
          </w:tcPr>
          <w:p w14:paraId="2BA8BCF1"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w:t>
            </w:r>
          </w:p>
          <w:p w14:paraId="03653CBA" w14:textId="77777777" w:rsidR="00170F21" w:rsidRPr="00C645E0" w:rsidRDefault="00170F21">
            <w:pPr>
              <w:pStyle w:val="ListParagraph"/>
              <w:numPr>
                <w:ilvl w:val="0"/>
                <w:numId w:val="138"/>
              </w:numPr>
              <w:rPr>
                <w:i/>
              </w:rPr>
            </w:pPr>
            <w:r w:rsidRPr="002E0204">
              <w:rPr>
                <w:rFonts w:eastAsia="MS Mincho"/>
                <w:iCs/>
                <w:szCs w:val="20"/>
              </w:rPr>
              <w:t>No</w:t>
            </w:r>
          </w:p>
        </w:tc>
      </w:tr>
      <w:tr w:rsidR="00170F21" w:rsidRPr="00C645E0" w14:paraId="33758658" w14:textId="77777777" w:rsidTr="00960F46">
        <w:tc>
          <w:tcPr>
            <w:tcW w:w="6127" w:type="dxa"/>
          </w:tcPr>
          <w:p w14:paraId="28387A1F" w14:textId="77777777" w:rsidR="00170F21" w:rsidRDefault="00170F21">
            <w:pPr>
              <w:pStyle w:val="ListParagraph"/>
              <w:numPr>
                <w:ilvl w:val="0"/>
                <w:numId w:val="55"/>
              </w:numPr>
            </w:pPr>
            <w:r w:rsidRPr="006F4738">
              <w:t xml:space="preserve">Is regular (at least every </w:t>
            </w:r>
            <w:r>
              <w:t>6</w:t>
            </w:r>
            <w:r w:rsidRPr="006F4738">
              <w:t xml:space="preserve"> months) feedback of hand hygiene compliance data, with demonstration of trends over time, given to: </w:t>
            </w:r>
          </w:p>
          <w:p w14:paraId="19B1CA82" w14:textId="452252F0" w:rsidR="00170F21" w:rsidRDefault="00170F21">
            <w:pPr>
              <w:pStyle w:val="ListParagraph"/>
              <w:numPr>
                <w:ilvl w:val="0"/>
                <w:numId w:val="54"/>
              </w:numPr>
            </w:pPr>
            <w:hyperlink w:anchor="HH_LeadershipandGovernance" w:history="1">
              <w:r w:rsidRPr="0019773B">
                <w:rPr>
                  <w:rStyle w:val="Hyperlink"/>
                </w:rPr>
                <w:t>ASC leadership</w:t>
              </w:r>
            </w:hyperlink>
            <w:r>
              <w:rPr>
                <w:rStyle w:val="Hyperlink"/>
              </w:rPr>
              <w:t>,</w:t>
            </w:r>
            <w:r>
              <w:t xml:space="preserve"> and</w:t>
            </w:r>
          </w:p>
          <w:p w14:paraId="54B2AF7F" w14:textId="69728D64" w:rsidR="00170F21" w:rsidRDefault="00170F21">
            <w:pPr>
              <w:pStyle w:val="ListParagraph"/>
              <w:numPr>
                <w:ilvl w:val="0"/>
                <w:numId w:val="54"/>
              </w:numPr>
            </w:pPr>
            <w:hyperlink w:anchor="HH_LeadershipandGovernance" w:history="1">
              <w:r w:rsidRPr="0019773B">
                <w:rPr>
                  <w:rStyle w:val="Hyperlink"/>
                </w:rPr>
                <w:t>ASC governance</w:t>
              </w:r>
            </w:hyperlink>
            <w:r>
              <w:t>?</w:t>
            </w:r>
          </w:p>
          <w:p w14:paraId="660385E8" w14:textId="77777777" w:rsidR="00170F21" w:rsidRDefault="00170F21"/>
          <w:p w14:paraId="30350F44" w14:textId="475657FA" w:rsidR="00170F21" w:rsidRPr="00912EB9" w:rsidRDefault="00170F21">
            <w:pPr>
              <w:pStyle w:val="ListParagraph"/>
              <w:ind w:left="360"/>
            </w:pPr>
            <w:r w:rsidRPr="00B0490E">
              <w:rPr>
                <w:i/>
              </w:rPr>
              <w:t>If “no” to question #1</w:t>
            </w:r>
            <w:r w:rsidR="00381089">
              <w:rPr>
                <w:i/>
              </w:rPr>
              <w:t>5</w:t>
            </w:r>
            <w:r w:rsidRPr="00B0490E">
              <w:rPr>
                <w:i/>
              </w:rPr>
              <w:t>, skip question #</w:t>
            </w:r>
            <w:r>
              <w:rPr>
                <w:i/>
              </w:rPr>
              <w:t>1</w:t>
            </w:r>
            <w:r w:rsidR="00381089">
              <w:rPr>
                <w:i/>
              </w:rPr>
              <w:t>6</w:t>
            </w:r>
            <w:r w:rsidRPr="00B0490E">
              <w:rPr>
                <w:i/>
              </w:rPr>
              <w:t xml:space="preserve"> and continue to question #</w:t>
            </w:r>
            <w:r w:rsidR="00381089">
              <w:rPr>
                <w:i/>
              </w:rPr>
              <w:t>17</w:t>
            </w:r>
            <w:r w:rsidRPr="00B0490E">
              <w:rPr>
                <w:i/>
              </w:rPr>
              <w:t>.</w:t>
            </w:r>
          </w:p>
        </w:tc>
        <w:tc>
          <w:tcPr>
            <w:tcW w:w="3223" w:type="dxa"/>
            <w:vAlign w:val="center"/>
          </w:tcPr>
          <w:p w14:paraId="7E977273"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w:t>
            </w:r>
          </w:p>
          <w:p w14:paraId="130EA250" w14:textId="77777777" w:rsidR="00170F21" w:rsidRPr="001E0ED2" w:rsidRDefault="00170F21">
            <w:pPr>
              <w:pStyle w:val="ListParagraph"/>
              <w:numPr>
                <w:ilvl w:val="0"/>
                <w:numId w:val="138"/>
              </w:numPr>
              <w:rPr>
                <w:i/>
              </w:rPr>
            </w:pPr>
            <w:r w:rsidRPr="002E0204">
              <w:rPr>
                <w:rFonts w:eastAsia="MS Mincho"/>
                <w:iCs/>
                <w:szCs w:val="20"/>
              </w:rPr>
              <w:t>No</w:t>
            </w:r>
          </w:p>
        </w:tc>
      </w:tr>
      <w:tr w:rsidR="00170F21" w:rsidRPr="00C645E0" w14:paraId="0118D2B4" w14:textId="77777777" w:rsidTr="00960F46">
        <w:tc>
          <w:tcPr>
            <w:tcW w:w="6127" w:type="dxa"/>
          </w:tcPr>
          <w:p w14:paraId="3EAFA90C" w14:textId="08CAC51A" w:rsidR="00170F21" w:rsidRPr="006F4738" w:rsidRDefault="00170F21">
            <w:pPr>
              <w:pStyle w:val="ListParagraph"/>
              <w:numPr>
                <w:ilvl w:val="0"/>
                <w:numId w:val="55"/>
              </w:numPr>
            </w:pPr>
            <w:r w:rsidRPr="00E83288">
              <w:t>If “yes” to question #1</w:t>
            </w:r>
            <w:r w:rsidR="00B40D8A">
              <w:t>5</w:t>
            </w:r>
            <w:r w:rsidRPr="00E83288">
              <w:t xml:space="preserve">, is </w:t>
            </w:r>
            <w:hyperlink w:anchor="HH_LeadershipandGovernance" w:history="1">
              <w:r w:rsidRPr="0019773B">
                <w:rPr>
                  <w:rStyle w:val="Hyperlink"/>
                </w:rPr>
                <w:t>ASC leadership</w:t>
              </w:r>
            </w:hyperlink>
            <w:r w:rsidRPr="00E83288">
              <w:t xml:space="preserve"> held directly accountable for hand hygiene performance through performance reviews or compensation?</w:t>
            </w:r>
          </w:p>
        </w:tc>
        <w:tc>
          <w:tcPr>
            <w:tcW w:w="3223" w:type="dxa"/>
            <w:vAlign w:val="center"/>
          </w:tcPr>
          <w:p w14:paraId="73F50B58"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w:t>
            </w:r>
          </w:p>
          <w:p w14:paraId="1AC134F1" w14:textId="77777777" w:rsidR="00170F21" w:rsidRDefault="00170F21">
            <w:pPr>
              <w:pStyle w:val="ListParagraph"/>
              <w:numPr>
                <w:ilvl w:val="0"/>
                <w:numId w:val="138"/>
              </w:numPr>
              <w:rPr>
                <w:i/>
              </w:rPr>
            </w:pPr>
            <w:r w:rsidRPr="002E0204">
              <w:rPr>
                <w:rFonts w:eastAsia="MS Mincho"/>
                <w:iCs/>
                <w:szCs w:val="20"/>
              </w:rPr>
              <w:t>No</w:t>
            </w:r>
          </w:p>
        </w:tc>
      </w:tr>
    </w:tbl>
    <w:p w14:paraId="3057EC01" w14:textId="77777777" w:rsidR="00170F21" w:rsidRDefault="00170F21" w:rsidP="00170F21">
      <w:pPr>
        <w:pStyle w:val="Heading44"/>
        <w:rPr>
          <w:snapToGrid w:val="0"/>
        </w:rPr>
      </w:pPr>
    </w:p>
    <w:p w14:paraId="3805A713" w14:textId="77777777" w:rsidR="00170F21" w:rsidRPr="00DA6956" w:rsidRDefault="00170F21" w:rsidP="00170F21">
      <w:pPr>
        <w:rPr>
          <w:b/>
          <w:i/>
        </w:rPr>
      </w:pPr>
      <w:r w:rsidRPr="00DA6956">
        <w:rPr>
          <w:b/>
          <w:i/>
        </w:rPr>
        <w:t>Culture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3235"/>
      </w:tblGrid>
      <w:tr w:rsidR="00170F21" w:rsidRPr="00C645E0" w14:paraId="622D8546" w14:textId="77777777" w:rsidTr="00960F46">
        <w:tc>
          <w:tcPr>
            <w:tcW w:w="6115" w:type="dxa"/>
          </w:tcPr>
          <w:p w14:paraId="4BE75889" w14:textId="5BF415AB" w:rsidR="00170F21" w:rsidRPr="008D4A9D" w:rsidRDefault="00170F21">
            <w:pPr>
              <w:pStyle w:val="ListParagraph"/>
              <w:numPr>
                <w:ilvl w:val="0"/>
                <w:numId w:val="55"/>
              </w:numPr>
            </w:pPr>
            <w:r w:rsidRPr="00862908">
              <w:t>Are patients and visitors invited to remind</w:t>
            </w:r>
            <w:hyperlink w:anchor="endnote_individualswhotouchpatients" w:history="1">
              <w:r w:rsidRPr="007E5A4C">
                <w:rPr>
                  <w:rStyle w:val="Hyperlink"/>
                </w:rPr>
                <w:t xml:space="preserve"> individuals who touch patients or who touch items that will be used by patients</w:t>
              </w:r>
            </w:hyperlink>
            <w:r>
              <w:rPr>
                <w:rStyle w:val="Hyperlink"/>
                <w:rFonts w:ascii="ZWAdobeF" w:hAnsi="ZWAdobeF" w:cs="ZWAdobeF"/>
                <w:color w:val="auto"/>
                <w:sz w:val="2"/>
                <w:szCs w:val="2"/>
                <w:u w:val="none"/>
              </w:rPr>
              <w:t>23</w:t>
            </w:r>
            <w:r w:rsidR="00110510">
              <w:rPr>
                <w:rStyle w:val="EndnoteReference"/>
              </w:rPr>
              <w:endnoteReference w:customMarkFollows="1" w:id="32"/>
              <w:t>13</w:t>
            </w:r>
            <w:r>
              <w:t xml:space="preserve"> </w:t>
            </w:r>
            <w:r w:rsidRPr="00862908">
              <w:t>to perform hand hygiene?</w:t>
            </w:r>
          </w:p>
        </w:tc>
        <w:tc>
          <w:tcPr>
            <w:tcW w:w="3235" w:type="dxa"/>
            <w:vAlign w:val="center"/>
          </w:tcPr>
          <w:p w14:paraId="053C4CA6"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w:t>
            </w:r>
          </w:p>
          <w:p w14:paraId="75553DB7" w14:textId="77777777" w:rsidR="00170F21" w:rsidRPr="00C645E0" w:rsidRDefault="00170F21">
            <w:pPr>
              <w:pStyle w:val="ListParagraph"/>
              <w:numPr>
                <w:ilvl w:val="0"/>
                <w:numId w:val="138"/>
              </w:numPr>
              <w:rPr>
                <w:i/>
              </w:rPr>
            </w:pPr>
            <w:r w:rsidRPr="002E0204">
              <w:rPr>
                <w:rFonts w:eastAsia="MS Mincho"/>
                <w:iCs/>
                <w:szCs w:val="20"/>
              </w:rPr>
              <w:t>No</w:t>
            </w:r>
          </w:p>
        </w:tc>
      </w:tr>
      <w:tr w:rsidR="00170F21" w:rsidRPr="00C645E0" w14:paraId="688CADC2" w14:textId="77777777" w:rsidTr="00960F46">
        <w:tc>
          <w:tcPr>
            <w:tcW w:w="6115" w:type="dxa"/>
          </w:tcPr>
          <w:p w14:paraId="075EA892" w14:textId="47959C9B" w:rsidR="00170F21" w:rsidRPr="00544A77" w:rsidRDefault="00170F21">
            <w:pPr>
              <w:pStyle w:val="ListParagraph"/>
              <w:numPr>
                <w:ilvl w:val="0"/>
                <w:numId w:val="55"/>
              </w:numPr>
            </w:pPr>
            <w:r w:rsidRPr="00862908">
              <w:t>Ha</w:t>
            </w:r>
            <w:r>
              <w:t>s ASC leadership</w:t>
            </w:r>
            <w:r w:rsidRPr="00862908">
              <w:t xml:space="preserve"> </w:t>
            </w:r>
            <w:hyperlink w:anchor="HH_DemonstrateCommitment" w:history="1">
              <w:r w:rsidRPr="008D7DFC">
                <w:rPr>
                  <w:rStyle w:val="Hyperlink"/>
                </w:rPr>
                <w:t>demonstrated a commitment</w:t>
              </w:r>
            </w:hyperlink>
            <w:r w:rsidRPr="00862908">
              <w:t xml:space="preserve"> to support hand hygiene improvement in the last year (e.g., a written or verbal commitment delivered to those </w:t>
            </w:r>
            <w:hyperlink w:anchor="endnote_individualswhotouchpatients" w:history="1">
              <w:r w:rsidRPr="007E5A4C">
                <w:rPr>
                  <w:rStyle w:val="Hyperlink"/>
                </w:rPr>
                <w:t>individuals who touch patients or who touch items that will be used by patients</w:t>
              </w:r>
            </w:hyperlink>
            <w:r>
              <w:rPr>
                <w:rStyle w:val="Hyperlink"/>
                <w:rFonts w:ascii="ZWAdobeF" w:hAnsi="ZWAdobeF" w:cs="ZWAdobeF"/>
                <w:color w:val="auto"/>
                <w:sz w:val="2"/>
                <w:szCs w:val="2"/>
                <w:u w:val="none"/>
              </w:rPr>
              <w:t>2</w:t>
            </w:r>
            <w:r w:rsidR="008C0730">
              <w:rPr>
                <w:rStyle w:val="EndnoteReference"/>
              </w:rPr>
              <w:endnoteReference w:customMarkFollows="1" w:id="33"/>
              <w:t>13</w:t>
            </w:r>
            <w:r w:rsidRPr="00862908">
              <w:t>)?</w:t>
            </w:r>
          </w:p>
        </w:tc>
        <w:tc>
          <w:tcPr>
            <w:tcW w:w="3235" w:type="dxa"/>
            <w:vAlign w:val="center"/>
          </w:tcPr>
          <w:p w14:paraId="5575B038" w14:textId="77777777" w:rsidR="00170F21" w:rsidRPr="002E0204" w:rsidRDefault="00170F21">
            <w:pPr>
              <w:pStyle w:val="ListParagraph"/>
              <w:numPr>
                <w:ilvl w:val="0"/>
                <w:numId w:val="138"/>
              </w:numPr>
              <w:rPr>
                <w:rFonts w:eastAsia="MS Mincho"/>
                <w:iCs/>
                <w:szCs w:val="20"/>
              </w:rPr>
            </w:pPr>
            <w:r w:rsidRPr="002E0204">
              <w:rPr>
                <w:rFonts w:eastAsia="MS Mincho"/>
                <w:iCs/>
                <w:szCs w:val="20"/>
              </w:rPr>
              <w:t>Yes</w:t>
            </w:r>
          </w:p>
          <w:p w14:paraId="1EF6439D" w14:textId="77777777" w:rsidR="00170F21" w:rsidRPr="00C645E0" w:rsidRDefault="00170F21">
            <w:pPr>
              <w:pStyle w:val="ListParagraph"/>
              <w:numPr>
                <w:ilvl w:val="0"/>
                <w:numId w:val="138"/>
              </w:numPr>
              <w:rPr>
                <w:b/>
                <w:i/>
              </w:rPr>
            </w:pPr>
            <w:r w:rsidRPr="002E0204">
              <w:rPr>
                <w:rFonts w:eastAsia="MS Mincho"/>
                <w:iCs/>
                <w:szCs w:val="20"/>
              </w:rPr>
              <w:t>No</w:t>
            </w:r>
          </w:p>
        </w:tc>
      </w:tr>
    </w:tbl>
    <w:p w14:paraId="37953CFB" w14:textId="77777777" w:rsidR="009067AD" w:rsidRDefault="009067AD" w:rsidP="00176D89">
      <w:pPr>
        <w:pStyle w:val="Heading3"/>
        <w:spacing w:before="0"/>
      </w:pPr>
    </w:p>
    <w:p w14:paraId="0DA50474" w14:textId="77777777" w:rsidR="009067AD" w:rsidRDefault="009067AD">
      <w:pPr>
        <w:rPr>
          <w:rFonts w:eastAsiaTheme="majorEastAsia"/>
          <w:b/>
          <w:sz w:val="28"/>
          <w:u w:val="single"/>
        </w:rPr>
      </w:pPr>
      <w:r>
        <w:br w:type="page"/>
      </w:r>
    </w:p>
    <w:p w14:paraId="59A81B07" w14:textId="73513682" w:rsidR="00C20E40" w:rsidRPr="00993B3B" w:rsidRDefault="003D36F7" w:rsidP="00176D89">
      <w:pPr>
        <w:pStyle w:val="Heading3"/>
        <w:spacing w:before="0"/>
        <w:rPr>
          <w:color w:val="002060"/>
          <w:u w:val="none"/>
        </w:rPr>
      </w:pPr>
      <w:bookmarkStart w:id="111" w:name="_Toc225763906"/>
      <w:r w:rsidRPr="00993B3B">
        <w:rPr>
          <w:color w:val="002060"/>
          <w:u w:val="none"/>
        </w:rPr>
        <w:lastRenderedPageBreak/>
        <w:t>3</w:t>
      </w:r>
      <w:r w:rsidR="004F5AD4" w:rsidRPr="00993B3B">
        <w:rPr>
          <w:color w:val="002060"/>
          <w:u w:val="none"/>
        </w:rPr>
        <w:t>C</w:t>
      </w:r>
      <w:r w:rsidRPr="00993B3B">
        <w:rPr>
          <w:color w:val="002060"/>
          <w:u w:val="none"/>
        </w:rPr>
        <w:t xml:space="preserve">: </w:t>
      </w:r>
      <w:r w:rsidR="00AB292E" w:rsidRPr="00993B3B">
        <w:rPr>
          <w:color w:val="002060"/>
          <w:u w:val="none"/>
        </w:rPr>
        <w:t>Culture of Safety</w:t>
      </w:r>
      <w:bookmarkEnd w:id="111"/>
    </w:p>
    <w:p w14:paraId="2121CD49" w14:textId="77777777" w:rsidR="00C20E40" w:rsidRPr="00977093" w:rsidRDefault="00C20E40" w:rsidP="00A836A3">
      <w:pPr>
        <w:spacing w:after="0" w:line="240" w:lineRule="auto"/>
        <w:contextualSpacing/>
      </w:pPr>
    </w:p>
    <w:p w14:paraId="288894D1" w14:textId="77777777" w:rsidR="00A3755D" w:rsidRPr="00993B3B" w:rsidRDefault="00A3755D" w:rsidP="00993B3B">
      <w:pPr>
        <w:pStyle w:val="Heading4"/>
        <w:spacing w:before="0"/>
        <w:rPr>
          <w:snapToGrid w:val="0"/>
          <w:color w:val="002060"/>
        </w:rPr>
      </w:pPr>
      <w:bookmarkStart w:id="112" w:name="_Toc225763907"/>
      <w:r w:rsidRPr="00993B3B">
        <w:rPr>
          <w:snapToGrid w:val="0"/>
          <w:color w:val="002060"/>
        </w:rPr>
        <w:t>NQF Safe Practice #2 – Culture Measurement, Feedback, and Intervention</w:t>
      </w:r>
      <w:bookmarkEnd w:id="112"/>
    </w:p>
    <w:p w14:paraId="641143F0" w14:textId="77777777" w:rsidR="00C20E40" w:rsidRDefault="00C20E40" w:rsidP="00A836A3">
      <w:pPr>
        <w:spacing w:after="0" w:line="240" w:lineRule="auto"/>
        <w:contextualSpacing/>
        <w:rPr>
          <w:b/>
          <w:bCs/>
          <w:color w:val="FF0000"/>
        </w:rPr>
      </w:pPr>
    </w:p>
    <w:p w14:paraId="05684733" w14:textId="77777777" w:rsidR="00C20E40" w:rsidRDefault="00C20E40" w:rsidP="00C20E40">
      <w:pPr>
        <w:spacing w:after="0" w:line="240" w:lineRule="auto"/>
        <w:contextualSpacing/>
        <w:rPr>
          <w:b/>
          <w:bCs/>
          <w:color w:val="FF0000"/>
        </w:rPr>
      </w:pPr>
      <w:r w:rsidRPr="00722F1B">
        <w:rPr>
          <w:b/>
          <w:bCs/>
          <w:color w:val="FF0000"/>
        </w:rPr>
        <w:t>Important Notes:</w:t>
      </w:r>
    </w:p>
    <w:p w14:paraId="0C80306B" w14:textId="77777777" w:rsidR="00C20E40" w:rsidRPr="00722F1B" w:rsidRDefault="00C20E40" w:rsidP="00C20E40">
      <w:pPr>
        <w:spacing w:after="0" w:line="240" w:lineRule="auto"/>
        <w:contextualSpacing/>
        <w:rPr>
          <w:b/>
          <w:bCs/>
          <w:color w:val="FF0000"/>
        </w:rPr>
      </w:pPr>
    </w:p>
    <w:p w14:paraId="2CCE37E3" w14:textId="23647A4A" w:rsidR="00C20E40" w:rsidRDefault="00C20E40" w:rsidP="00C20E40">
      <w:pPr>
        <w:spacing w:after="0" w:line="240" w:lineRule="auto"/>
        <w:contextualSpacing/>
        <w:rPr>
          <w:bCs/>
        </w:rPr>
      </w:pPr>
      <w:r w:rsidRPr="00385BFF">
        <w:t>Note 1:</w:t>
      </w:r>
      <w:r w:rsidRPr="00722F1B">
        <w:rPr>
          <w:bCs/>
        </w:rPr>
        <w:t xml:space="preserve"> Page numbers </w:t>
      </w:r>
      <w:r>
        <w:rPr>
          <w:bCs/>
        </w:rPr>
        <w:t xml:space="preserve">in </w:t>
      </w:r>
      <w:r w:rsidR="00D64A3B">
        <w:rPr>
          <w:bCs/>
        </w:rPr>
        <w:t>this subsection</w:t>
      </w:r>
      <w:r>
        <w:rPr>
          <w:bCs/>
        </w:rPr>
        <w:t xml:space="preserve"> </w:t>
      </w:r>
      <w:r w:rsidRPr="00722F1B">
        <w:rPr>
          <w:bCs/>
        </w:rPr>
        <w:t>refer</w:t>
      </w:r>
      <w:r>
        <w:rPr>
          <w:bCs/>
        </w:rPr>
        <w:t xml:space="preserve"> to </w:t>
      </w:r>
      <w:r w:rsidR="005B1459">
        <w:rPr>
          <w:bCs/>
        </w:rPr>
        <w:t>the</w:t>
      </w:r>
      <w:r w:rsidR="005B1459" w:rsidRPr="00722F1B">
        <w:rPr>
          <w:bCs/>
        </w:rPr>
        <w:t xml:space="preserve"> </w:t>
      </w:r>
      <w:hyperlink r:id="rId138" w:history="1">
        <w:r w:rsidR="005B1459" w:rsidRPr="00502D80">
          <w:rPr>
            <w:rStyle w:val="Hyperlink"/>
            <w:bCs/>
          </w:rPr>
          <w:t>NQF Safe Practices for Better Healthcare – 2010 Update</w:t>
        </w:r>
      </w:hyperlink>
      <w:r w:rsidR="005B1459" w:rsidRPr="00722F1B">
        <w:rPr>
          <w:bCs/>
        </w:rPr>
        <w:t xml:space="preserve"> report</w:t>
      </w:r>
      <w:r w:rsidR="005B1459">
        <w:rPr>
          <w:bCs/>
        </w:rPr>
        <w:t>, not this document.</w:t>
      </w:r>
    </w:p>
    <w:p w14:paraId="7E42D016" w14:textId="77777777" w:rsidR="00C20E40" w:rsidRDefault="00C20E40" w:rsidP="00C20E40">
      <w:pPr>
        <w:spacing w:after="0" w:line="240" w:lineRule="auto"/>
        <w:contextualSpacing/>
        <w:rPr>
          <w:bCs/>
        </w:rPr>
      </w:pPr>
    </w:p>
    <w:p w14:paraId="6435C6EA" w14:textId="47DB9CFE" w:rsidR="00C20E40" w:rsidRDefault="00C20E40" w:rsidP="00C20E40">
      <w:pPr>
        <w:spacing w:after="0" w:line="240" w:lineRule="auto"/>
        <w:contextualSpacing/>
        <w:rPr>
          <w:bCs/>
        </w:rPr>
      </w:pPr>
      <w:r>
        <w:rPr>
          <w:bCs/>
        </w:rPr>
        <w:t xml:space="preserve">Note 2: </w:t>
      </w:r>
      <w:r w:rsidRPr="004A60F9">
        <w:rPr>
          <w:bCs/>
        </w:rPr>
        <w:t>Hype</w:t>
      </w:r>
      <w:r>
        <w:rPr>
          <w:bCs/>
        </w:rPr>
        <w:t xml:space="preserve">rlinks throughout </w:t>
      </w:r>
      <w:r w:rsidR="00D64A3B">
        <w:rPr>
          <w:bCs/>
        </w:rPr>
        <w:t>this subsection</w:t>
      </w:r>
      <w:r w:rsidRPr="004A60F9">
        <w:rPr>
          <w:bCs/>
        </w:rPr>
        <w:t xml:space="preserve"> refer to </w:t>
      </w:r>
      <w:hyperlink w:anchor="_Culture_of_Safety" w:history="1">
        <w:r>
          <w:rPr>
            <w:rStyle w:val="Hyperlink"/>
            <w:bCs/>
          </w:rPr>
          <w:t>practice-specific FAQs</w:t>
        </w:r>
      </w:hyperlink>
      <w:r w:rsidRPr="004A60F9">
        <w:rPr>
          <w:bCs/>
        </w:rPr>
        <w:t xml:space="preserve"> </w:t>
      </w:r>
      <w:r>
        <w:rPr>
          <w:bCs/>
        </w:rPr>
        <w:t xml:space="preserve">beginning </w:t>
      </w:r>
      <w:r w:rsidRPr="00281532">
        <w:rPr>
          <w:bCs/>
        </w:rPr>
        <w:t xml:space="preserve">on </w:t>
      </w:r>
      <w:r>
        <w:rPr>
          <w:bCs/>
        </w:rPr>
        <w:t xml:space="preserve">page </w:t>
      </w:r>
      <w:r w:rsidR="007F50F4">
        <w:rPr>
          <w:bCs/>
        </w:rPr>
        <w:t>80</w:t>
      </w:r>
      <w:r w:rsidR="00C404A5">
        <w:rPr>
          <w:bCs/>
        </w:rPr>
        <w:t>,</w:t>
      </w:r>
      <w:r>
        <w:rPr>
          <w:bCs/>
        </w:rPr>
        <w:t xml:space="preserve"> </w:t>
      </w:r>
      <w:r w:rsidRPr="004A60F9">
        <w:rPr>
          <w:bCs/>
        </w:rPr>
        <w:t xml:space="preserve">not to endnotes. These hyperlinks are not included in the </w:t>
      </w:r>
      <w:r>
        <w:rPr>
          <w:bCs/>
        </w:rPr>
        <w:t>Online Survey Tool.</w:t>
      </w:r>
    </w:p>
    <w:p w14:paraId="12748B8C" w14:textId="77777777" w:rsidR="00BF3DD8" w:rsidRPr="00D40EB2" w:rsidRDefault="00BF3DD8" w:rsidP="006E614E"/>
    <w:tbl>
      <w:tblPr>
        <w:tblW w:w="9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810"/>
      </w:tblGrid>
      <w:tr w:rsidR="006E614E" w:rsidRPr="004E58E4" w14:paraId="6C5F1C5F" w14:textId="77777777">
        <w:trPr>
          <w:cantSplit/>
          <w:trHeight w:val="378"/>
        </w:trPr>
        <w:tc>
          <w:tcPr>
            <w:tcW w:w="7560" w:type="dxa"/>
            <w:tcMar>
              <w:top w:w="72" w:type="dxa"/>
              <w:left w:w="115" w:type="dxa"/>
              <w:bottom w:w="72" w:type="dxa"/>
              <w:right w:w="115" w:type="dxa"/>
            </w:tcMar>
          </w:tcPr>
          <w:p w14:paraId="323A25EF" w14:textId="77777777" w:rsidR="006E614E" w:rsidRDefault="006E614E">
            <w:r>
              <w:t>2.1) Does your facility currently have 20 or more employees?</w:t>
            </w:r>
          </w:p>
          <w:p w14:paraId="7BCE1238" w14:textId="77777777" w:rsidR="006E614E" w:rsidRPr="00C62738" w:rsidRDefault="006E614E">
            <w:pPr>
              <w:ind w:left="423"/>
              <w:rPr>
                <w:i/>
              </w:rPr>
            </w:pPr>
            <w:r>
              <w:rPr>
                <w:i/>
              </w:rPr>
              <w:t xml:space="preserve">If “no” to </w:t>
            </w:r>
            <w:r w:rsidRPr="00D336D0">
              <w:rPr>
                <w:i/>
              </w:rPr>
              <w:t>question #2.1,</w:t>
            </w:r>
            <w:r>
              <w:rPr>
                <w:i/>
              </w:rPr>
              <w:t xml:space="preserve"> skip the remaining questions in NQF Safe Practice #2. The facility will be scored as “Does Not Apply.”</w:t>
            </w:r>
          </w:p>
        </w:tc>
        <w:tc>
          <w:tcPr>
            <w:tcW w:w="1810" w:type="dxa"/>
            <w:tcMar>
              <w:top w:w="72" w:type="dxa"/>
              <w:left w:w="115" w:type="dxa"/>
              <w:bottom w:w="72" w:type="dxa"/>
              <w:right w:w="115" w:type="dxa"/>
            </w:tcMar>
            <w:vAlign w:val="center"/>
          </w:tcPr>
          <w:p w14:paraId="2B9DEABA" w14:textId="77777777" w:rsidR="006E614E" w:rsidRPr="008D750D" w:rsidRDefault="006E614E">
            <w:pPr>
              <w:pStyle w:val="ListParagraph"/>
              <w:numPr>
                <w:ilvl w:val="0"/>
                <w:numId w:val="130"/>
              </w:numPr>
            </w:pPr>
            <w:r w:rsidRPr="008D750D">
              <w:t>Yes</w:t>
            </w:r>
          </w:p>
          <w:p w14:paraId="6442A920" w14:textId="77777777" w:rsidR="006E614E" w:rsidRPr="00C62738" w:rsidRDefault="006E614E">
            <w:pPr>
              <w:pStyle w:val="ListParagraph"/>
              <w:numPr>
                <w:ilvl w:val="0"/>
                <w:numId w:val="130"/>
              </w:numPr>
              <w:rPr>
                <w:i/>
              </w:rPr>
            </w:pPr>
            <w:r w:rsidRPr="008D750D">
              <w:t>No</w:t>
            </w:r>
          </w:p>
        </w:tc>
      </w:tr>
    </w:tbl>
    <w:p w14:paraId="17D049FF" w14:textId="77777777" w:rsidR="006E614E" w:rsidRDefault="006E614E" w:rsidP="006E614E">
      <w:pPr>
        <w:rPr>
          <w:b/>
          <w:bCs/>
          <w:i/>
        </w:rPr>
      </w:pPr>
    </w:p>
    <w:p w14:paraId="7C8C2841" w14:textId="6B0CDB87" w:rsidR="006E614E" w:rsidRPr="00980BCA" w:rsidRDefault="006E614E" w:rsidP="004F65B0">
      <w:pPr>
        <w:pStyle w:val="Heading44"/>
        <w:spacing w:after="120"/>
      </w:pPr>
      <w:r w:rsidRPr="00105F1B">
        <w:t>Awareness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5"/>
        <w:gridCol w:w="1800"/>
      </w:tblGrid>
      <w:tr w:rsidR="006E614E" w14:paraId="6BAED016" w14:textId="77777777">
        <w:trPr>
          <w:cantSplit/>
          <w:trHeight w:val="591"/>
          <w:jc w:val="center"/>
        </w:trPr>
        <w:tc>
          <w:tcPr>
            <w:tcW w:w="9355" w:type="dxa"/>
            <w:gridSpan w:val="2"/>
            <w:tcBorders>
              <w:bottom w:val="nil"/>
            </w:tcBorders>
            <w:tcMar>
              <w:top w:w="72" w:type="dxa"/>
              <w:left w:w="115" w:type="dxa"/>
              <w:bottom w:w="72" w:type="dxa"/>
              <w:right w:w="115" w:type="dxa"/>
            </w:tcMar>
          </w:tcPr>
          <w:p w14:paraId="27F135EF" w14:textId="77777777" w:rsidR="006E614E" w:rsidRPr="00C135C4" w:rsidDel="0083620B" w:rsidRDefault="006E614E">
            <w:pPr>
              <w:rPr>
                <w:sz w:val="16"/>
              </w:rPr>
            </w:pPr>
            <w:r w:rsidRPr="00980BCA">
              <w:t>2.2)</w:t>
            </w:r>
            <w:r>
              <w:rPr>
                <w:b/>
              </w:rPr>
              <w:t xml:space="preserve"> Within the last 24 months, i</w:t>
            </w:r>
            <w:r w:rsidRPr="008448CF">
              <w:rPr>
                <w:b/>
              </w:rPr>
              <w:t>n regard to</w:t>
            </w:r>
            <w:r>
              <w:rPr>
                <w:b/>
              </w:rPr>
              <w:t xml:space="preserve"> c</w:t>
            </w:r>
            <w:r w:rsidRPr="008448CF">
              <w:rPr>
                <w:b/>
              </w:rPr>
              <w:t xml:space="preserve">ulture </w:t>
            </w:r>
            <w:r>
              <w:rPr>
                <w:b/>
              </w:rPr>
              <w:t>m</w:t>
            </w:r>
            <w:r w:rsidRPr="008448CF">
              <w:rPr>
                <w:b/>
              </w:rPr>
              <w:t>easurement, our facility has done the following:</w:t>
            </w:r>
          </w:p>
        </w:tc>
      </w:tr>
      <w:tr w:rsidR="006E614E" w14:paraId="4324191B" w14:textId="77777777">
        <w:trPr>
          <w:cantSplit/>
          <w:trHeight w:val="1885"/>
          <w:jc w:val="center"/>
        </w:trPr>
        <w:tc>
          <w:tcPr>
            <w:tcW w:w="7555" w:type="dxa"/>
            <w:tcBorders>
              <w:bottom w:val="nil"/>
            </w:tcBorders>
            <w:tcMar>
              <w:top w:w="72" w:type="dxa"/>
              <w:left w:w="115" w:type="dxa"/>
              <w:bottom w:w="72" w:type="dxa"/>
              <w:right w:w="115" w:type="dxa"/>
            </w:tcMar>
          </w:tcPr>
          <w:p w14:paraId="2C71DA06" w14:textId="21246C20" w:rsidR="006E614E" w:rsidRDefault="006E614E">
            <w:pPr>
              <w:pStyle w:val="ListParagraph"/>
              <w:numPr>
                <w:ilvl w:val="1"/>
                <w:numId w:val="150"/>
              </w:numPr>
            </w:pPr>
            <w:r>
              <w:t xml:space="preserve">Administered one of the following </w:t>
            </w:r>
            <w:hyperlink w:anchor="cultureofsafety_faq" w:history="1">
              <w:r w:rsidRPr="00F07167">
                <w:rPr>
                  <w:rStyle w:val="Hyperlink"/>
                </w:rPr>
                <w:t>culture of safety surveys</w:t>
              </w:r>
            </w:hyperlink>
            <w:r>
              <w:t xml:space="preserve"> to employees: </w:t>
            </w:r>
          </w:p>
          <w:p w14:paraId="26C5DFBD" w14:textId="77777777" w:rsidR="006E614E" w:rsidRDefault="006E614E">
            <w:pPr>
              <w:pStyle w:val="ListParagraph"/>
              <w:numPr>
                <w:ilvl w:val="0"/>
                <w:numId w:val="150"/>
              </w:numPr>
            </w:pPr>
            <w:r>
              <w:t xml:space="preserve">AHRQ Survey on Patient Safety (SOPS); </w:t>
            </w:r>
          </w:p>
          <w:p w14:paraId="10251B0C" w14:textId="77777777" w:rsidR="006E614E" w:rsidRDefault="006E614E">
            <w:pPr>
              <w:pStyle w:val="ListParagraph"/>
              <w:numPr>
                <w:ilvl w:val="0"/>
                <w:numId w:val="150"/>
              </w:numPr>
            </w:pPr>
            <w:r w:rsidRPr="005D0234">
              <w:t>Glint Patient Safety Pulse</w:t>
            </w:r>
            <w:r>
              <w:t>;</w:t>
            </w:r>
            <w:r w:rsidRPr="005D0234">
              <w:t xml:space="preserve">  </w:t>
            </w:r>
          </w:p>
          <w:p w14:paraId="7A8B5679" w14:textId="77777777" w:rsidR="006E614E" w:rsidRPr="00D44589" w:rsidRDefault="006E614E">
            <w:pPr>
              <w:pStyle w:val="ListParagraph"/>
              <w:numPr>
                <w:ilvl w:val="0"/>
                <w:numId w:val="150"/>
              </w:numPr>
              <w:rPr>
                <w:i/>
                <w:sz w:val="16"/>
                <w:szCs w:val="16"/>
              </w:rPr>
            </w:pPr>
            <w:r w:rsidRPr="005D0234">
              <w:t xml:space="preserve">Press Ganey Safety Culture </w:t>
            </w:r>
            <w:r>
              <w:t>S</w:t>
            </w:r>
            <w:r w:rsidRPr="005D0234">
              <w:t>urvey</w:t>
            </w:r>
            <w:r>
              <w:t>;</w:t>
            </w:r>
          </w:p>
          <w:p w14:paraId="4E816C39" w14:textId="77777777" w:rsidR="006E614E" w:rsidRPr="00786379" w:rsidRDefault="006E614E">
            <w:pPr>
              <w:pStyle w:val="ListParagraph"/>
              <w:numPr>
                <w:ilvl w:val="0"/>
                <w:numId w:val="150"/>
              </w:numPr>
              <w:rPr>
                <w:i/>
                <w:sz w:val="16"/>
                <w:szCs w:val="16"/>
              </w:rPr>
            </w:pPr>
            <w:r>
              <w:t>Safety, Communication, Organizational Reliability, Physician &amp; Employee Burnout and Engagement (SCORE) Survey; or</w:t>
            </w:r>
          </w:p>
          <w:p w14:paraId="5621A1BE" w14:textId="77777777" w:rsidR="006E614E" w:rsidRPr="00786379" w:rsidRDefault="006E614E">
            <w:pPr>
              <w:pStyle w:val="ListParagraph"/>
              <w:numPr>
                <w:ilvl w:val="0"/>
                <w:numId w:val="150"/>
              </w:numPr>
              <w:rPr>
                <w:i/>
                <w:sz w:val="16"/>
                <w:szCs w:val="16"/>
              </w:rPr>
            </w:pPr>
            <w:r>
              <w:t>Gallup Patient Safety Culture Survey</w:t>
            </w:r>
          </w:p>
          <w:p w14:paraId="6346EA76" w14:textId="77777777" w:rsidR="006E614E" w:rsidRPr="005B5BB0" w:rsidDel="0083620B" w:rsidRDefault="006E614E">
            <w:pPr>
              <w:ind w:left="720"/>
              <w:rPr>
                <w:bCs/>
                <w:i/>
                <w:sz w:val="16"/>
              </w:rPr>
            </w:pPr>
            <w:r w:rsidRPr="004A16EB">
              <w:rPr>
                <w:bCs/>
                <w:i/>
              </w:rPr>
              <w:t xml:space="preserve">If “no” to question 2.2a, skip the remaining questions in NQF Safe Practice #2. </w:t>
            </w:r>
            <w:r w:rsidRPr="004A16EB">
              <w:rPr>
                <w:rFonts w:eastAsia="Times New Roman" w:cs="Arial"/>
                <w:bCs/>
                <w:i/>
              </w:rPr>
              <w:t>The facility will be scored as “Limited Achievement.”</w:t>
            </w:r>
          </w:p>
        </w:tc>
        <w:tc>
          <w:tcPr>
            <w:tcW w:w="1800" w:type="dxa"/>
            <w:tcBorders>
              <w:bottom w:val="nil"/>
            </w:tcBorders>
          </w:tcPr>
          <w:p w14:paraId="329D950C" w14:textId="77777777" w:rsidR="006E614E" w:rsidRDefault="006E614E">
            <w:pPr>
              <w:pStyle w:val="ListParagraph"/>
              <w:ind w:left="360"/>
            </w:pPr>
          </w:p>
          <w:p w14:paraId="626BC194" w14:textId="77777777" w:rsidR="006E614E" w:rsidRDefault="006E614E">
            <w:pPr>
              <w:pStyle w:val="ListParagraph"/>
              <w:ind w:left="360"/>
            </w:pPr>
          </w:p>
          <w:p w14:paraId="5AEE2AE6" w14:textId="77777777" w:rsidR="006E614E" w:rsidRDefault="006E614E">
            <w:pPr>
              <w:pStyle w:val="ListParagraph"/>
              <w:ind w:left="360"/>
            </w:pPr>
          </w:p>
          <w:p w14:paraId="7DF0951D" w14:textId="77777777" w:rsidR="006E614E" w:rsidRDefault="006E614E">
            <w:pPr>
              <w:pStyle w:val="ListParagraph"/>
              <w:ind w:left="360"/>
            </w:pPr>
          </w:p>
          <w:p w14:paraId="11957864" w14:textId="77777777" w:rsidR="006E614E" w:rsidRDefault="006E614E">
            <w:pPr>
              <w:pStyle w:val="ListParagraph"/>
              <w:numPr>
                <w:ilvl w:val="0"/>
                <w:numId w:val="130"/>
              </w:numPr>
            </w:pPr>
            <w:r w:rsidRPr="00105F1B">
              <w:t>Yes</w:t>
            </w:r>
          </w:p>
          <w:p w14:paraId="2E385BBC" w14:textId="77777777" w:rsidR="006E614E" w:rsidRDefault="006E614E">
            <w:pPr>
              <w:pStyle w:val="ListParagraph"/>
              <w:numPr>
                <w:ilvl w:val="0"/>
                <w:numId w:val="130"/>
              </w:numPr>
            </w:pPr>
            <w:r w:rsidRPr="00105F1B">
              <w:t>No</w:t>
            </w:r>
          </w:p>
        </w:tc>
      </w:tr>
      <w:tr w:rsidR="006E614E" w14:paraId="50FE5CAC" w14:textId="77777777">
        <w:trPr>
          <w:cantSplit/>
          <w:trHeight w:val="700"/>
          <w:jc w:val="center"/>
        </w:trPr>
        <w:tc>
          <w:tcPr>
            <w:tcW w:w="7555" w:type="dxa"/>
            <w:tcBorders>
              <w:bottom w:val="single" w:sz="4" w:space="0" w:color="auto"/>
            </w:tcBorders>
            <w:tcMar>
              <w:top w:w="72" w:type="dxa"/>
              <w:left w:w="115" w:type="dxa"/>
              <w:bottom w:w="72" w:type="dxa"/>
              <w:right w:w="115" w:type="dxa"/>
            </w:tcMar>
          </w:tcPr>
          <w:p w14:paraId="5446BABD" w14:textId="2DBB4B99" w:rsidR="006E614E" w:rsidRPr="003C0C61" w:rsidRDefault="006E614E" w:rsidP="004C5564">
            <w:pPr>
              <w:pStyle w:val="ListParagraph"/>
              <w:numPr>
                <w:ilvl w:val="0"/>
                <w:numId w:val="234"/>
              </w:numPr>
              <w:rPr>
                <w:rStyle w:val="Hyperlink"/>
                <w:color w:val="auto"/>
                <w:u w:val="none"/>
              </w:rPr>
            </w:pPr>
            <w:hyperlink w:anchor="cultureofsafety_leadership_faq" w:history="1">
              <w:r w:rsidRPr="00611950">
                <w:rPr>
                  <w:rStyle w:val="Hyperlink"/>
                </w:rPr>
                <w:t>Risk Manager, Quality Coordinator,</w:t>
              </w:r>
            </w:hyperlink>
            <w:r>
              <w:t xml:space="preserve"> or </w:t>
            </w:r>
            <w:hyperlink w:anchor="cultureofsafety_leadership_faq" w:history="1">
              <w:r w:rsidRPr="0044616B">
                <w:rPr>
                  <w:rStyle w:val="Hyperlink"/>
                </w:rPr>
                <w:t>leadership</w:t>
              </w:r>
            </w:hyperlink>
            <w:r w:rsidRPr="004E58E4">
              <w:t xml:space="preserve"> used the results of the </w:t>
            </w:r>
            <w:r>
              <w:t>culture of safety survey</w:t>
            </w:r>
            <w:r w:rsidRPr="004E58E4">
              <w:t xml:space="preserve"> to </w:t>
            </w:r>
            <w:r w:rsidRPr="0070375B">
              <w:rPr>
                <w:rStyle w:val="Hyperlink"/>
                <w:color w:val="auto"/>
                <w:u w:val="none"/>
              </w:rPr>
              <w:t>debrief staff</w:t>
            </w:r>
            <w:r w:rsidRPr="0070375B">
              <w:t xml:space="preserve"> </w:t>
            </w:r>
            <w:r w:rsidRPr="004E58E4">
              <w:t>using semi-structured approaches for the debriefings and presenting results in aggregate form to ensure the anonymity of survey respondents.</w:t>
            </w:r>
          </w:p>
        </w:tc>
        <w:tc>
          <w:tcPr>
            <w:tcW w:w="1800" w:type="dxa"/>
            <w:tcBorders>
              <w:bottom w:val="single" w:sz="4" w:space="0" w:color="auto"/>
            </w:tcBorders>
          </w:tcPr>
          <w:p w14:paraId="3876D368" w14:textId="77777777" w:rsidR="006E614E" w:rsidRDefault="006E614E">
            <w:pPr>
              <w:pStyle w:val="ListParagraph"/>
              <w:ind w:left="360"/>
            </w:pPr>
          </w:p>
          <w:p w14:paraId="41990217" w14:textId="77777777" w:rsidR="006E614E" w:rsidRDefault="006E614E">
            <w:pPr>
              <w:pStyle w:val="ListParagraph"/>
              <w:numPr>
                <w:ilvl w:val="0"/>
                <w:numId w:val="132"/>
              </w:numPr>
            </w:pPr>
            <w:r w:rsidRPr="00105F1B">
              <w:t>Yes</w:t>
            </w:r>
          </w:p>
          <w:p w14:paraId="25F206DF" w14:textId="77777777" w:rsidR="006E614E" w:rsidRDefault="006E614E">
            <w:pPr>
              <w:pStyle w:val="ListParagraph"/>
              <w:numPr>
                <w:ilvl w:val="0"/>
                <w:numId w:val="132"/>
              </w:numPr>
            </w:pPr>
            <w:r w:rsidRPr="00105F1B">
              <w:t>No</w:t>
            </w:r>
          </w:p>
        </w:tc>
      </w:tr>
    </w:tbl>
    <w:p w14:paraId="49360D26" w14:textId="77777777" w:rsidR="006E614E" w:rsidRDefault="006E614E" w:rsidP="006E614E"/>
    <w:p w14:paraId="39A33C67" w14:textId="77777777" w:rsidR="006E614E" w:rsidRPr="00E7389F" w:rsidRDefault="006E614E" w:rsidP="004C5564">
      <w:pPr>
        <w:pStyle w:val="Heading44"/>
        <w:spacing w:after="120"/>
        <w:rPr>
          <w:rFonts w:eastAsiaTheme="majorEastAsia"/>
          <w:szCs w:val="22"/>
          <w:u w:val="single"/>
        </w:rPr>
      </w:pPr>
      <w:r w:rsidRPr="00105F1B">
        <w:t>A</w:t>
      </w:r>
      <w:r>
        <w:t>ccountability</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5"/>
        <w:gridCol w:w="1863"/>
      </w:tblGrid>
      <w:tr w:rsidR="006E614E" w14:paraId="2E8CC374" w14:textId="77777777" w:rsidTr="00A836A3">
        <w:trPr>
          <w:cantSplit/>
          <w:trHeight w:val="728"/>
          <w:jc w:val="center"/>
        </w:trPr>
        <w:tc>
          <w:tcPr>
            <w:tcW w:w="9418" w:type="dxa"/>
            <w:gridSpan w:val="2"/>
            <w:tcMar>
              <w:top w:w="72" w:type="dxa"/>
              <w:left w:w="115" w:type="dxa"/>
              <w:bottom w:w="72" w:type="dxa"/>
              <w:right w:w="115" w:type="dxa"/>
            </w:tcMar>
          </w:tcPr>
          <w:p w14:paraId="46510DD7" w14:textId="77777777" w:rsidR="006E614E" w:rsidRPr="009B2A6E" w:rsidRDefault="006E614E">
            <w:pPr>
              <w:rPr>
                <w:bCs/>
              </w:rPr>
            </w:pPr>
            <w:r w:rsidRPr="00980BCA">
              <w:rPr>
                <w:bCs/>
              </w:rPr>
              <w:t>2.3)</w:t>
            </w:r>
            <w:r>
              <w:rPr>
                <w:b/>
              </w:rPr>
              <w:t xml:space="preserve"> Within the last 24 months, in regard</w:t>
            </w:r>
            <w:r w:rsidRPr="006E5009">
              <w:rPr>
                <w:b/>
              </w:rPr>
              <w:t xml:space="preserve"> to accountability for improvements in </w:t>
            </w:r>
            <w:r>
              <w:rPr>
                <w:b/>
              </w:rPr>
              <w:t xml:space="preserve">culture </w:t>
            </w:r>
            <w:r w:rsidRPr="006E5009">
              <w:rPr>
                <w:b/>
              </w:rPr>
              <w:t>measurement, our</w:t>
            </w:r>
            <w:r w:rsidRPr="008448CF">
              <w:rPr>
                <w:b/>
              </w:rPr>
              <w:t xml:space="preserve"> facility</w:t>
            </w:r>
            <w:r w:rsidRPr="006E5009">
              <w:rPr>
                <w:b/>
              </w:rPr>
              <w:t xml:space="preserve"> has done the following:</w:t>
            </w:r>
          </w:p>
        </w:tc>
      </w:tr>
      <w:tr w:rsidR="006E614E" w14:paraId="37593B5F" w14:textId="77777777" w:rsidTr="00A836A3">
        <w:trPr>
          <w:cantSplit/>
          <w:trHeight w:val="728"/>
          <w:jc w:val="center"/>
        </w:trPr>
        <w:tc>
          <w:tcPr>
            <w:tcW w:w="7555" w:type="dxa"/>
            <w:tcMar>
              <w:top w:w="72" w:type="dxa"/>
              <w:left w:w="115" w:type="dxa"/>
              <w:bottom w:w="72" w:type="dxa"/>
              <w:right w:w="115" w:type="dxa"/>
            </w:tcMar>
          </w:tcPr>
          <w:p w14:paraId="69330484" w14:textId="3F5D4CAC" w:rsidR="006E614E" w:rsidRPr="009B2A6E" w:rsidRDefault="006E614E">
            <w:pPr>
              <w:pStyle w:val="ListParagraph"/>
              <w:numPr>
                <w:ilvl w:val="1"/>
                <w:numId w:val="150"/>
              </w:numPr>
              <w:rPr>
                <w:bCs/>
              </w:rPr>
            </w:pPr>
            <w:r w:rsidRPr="004E58E4">
              <w:t xml:space="preserve">shared the results of </w:t>
            </w:r>
            <w:r>
              <w:t>the culture of safety survey</w:t>
            </w:r>
            <w:r w:rsidRPr="004E58E4">
              <w:t xml:space="preserve"> with </w:t>
            </w:r>
            <w:hyperlink w:anchor="cultureofsafety_leadership_faq" w:history="1">
              <w:r w:rsidRPr="00492136">
                <w:rPr>
                  <w:rStyle w:val="Hyperlink"/>
                </w:rPr>
                <w:t>governance and leadership</w:t>
              </w:r>
            </w:hyperlink>
            <w:r>
              <w:t xml:space="preserve"> </w:t>
            </w:r>
            <w:r w:rsidRPr="004E58E4">
              <w:t xml:space="preserve">in a formal </w:t>
            </w:r>
            <w:hyperlink w:anchor="cultureofsafety_shared_faq" w:history="1">
              <w:r w:rsidRPr="00AF1DA8">
                <w:rPr>
                  <w:rStyle w:val="Hyperlink"/>
                </w:rPr>
                <w:t>report</w:t>
              </w:r>
            </w:hyperlink>
            <w:r w:rsidRPr="004E58E4">
              <w:t xml:space="preserve"> and discussion. (p.88)</w:t>
            </w:r>
          </w:p>
        </w:tc>
        <w:tc>
          <w:tcPr>
            <w:tcW w:w="1863" w:type="dxa"/>
          </w:tcPr>
          <w:p w14:paraId="654131D0" w14:textId="77777777" w:rsidR="006E614E" w:rsidRDefault="006E614E">
            <w:pPr>
              <w:pStyle w:val="ListParagraph"/>
              <w:numPr>
                <w:ilvl w:val="0"/>
                <w:numId w:val="132"/>
              </w:numPr>
            </w:pPr>
            <w:r w:rsidRPr="00105F1B">
              <w:t>Yes</w:t>
            </w:r>
          </w:p>
          <w:p w14:paraId="1120EE0E" w14:textId="77777777" w:rsidR="006E614E" w:rsidRPr="004E58E4" w:rsidRDefault="006E614E">
            <w:pPr>
              <w:pStyle w:val="ListParagraph"/>
              <w:numPr>
                <w:ilvl w:val="0"/>
                <w:numId w:val="132"/>
              </w:numPr>
            </w:pPr>
            <w:r w:rsidRPr="00105F1B">
              <w:t>No</w:t>
            </w:r>
          </w:p>
        </w:tc>
      </w:tr>
    </w:tbl>
    <w:p w14:paraId="24A17C27" w14:textId="77777777" w:rsidR="00FB1E60" w:rsidRDefault="00FB1E60" w:rsidP="00C04572">
      <w:pPr>
        <w:pStyle w:val="Heading44"/>
        <w:spacing w:after="120"/>
      </w:pPr>
    </w:p>
    <w:p w14:paraId="15116782" w14:textId="0DFC56FA" w:rsidR="006E614E" w:rsidRDefault="006E614E" w:rsidP="00C04572">
      <w:pPr>
        <w:pStyle w:val="Heading44"/>
        <w:spacing w:after="120"/>
      </w:pPr>
      <w:r>
        <w:lastRenderedPageBreak/>
        <w:t>Ability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5"/>
        <w:gridCol w:w="1805"/>
      </w:tblGrid>
      <w:tr w:rsidR="006E614E" w14:paraId="788F8980" w14:textId="77777777" w:rsidTr="00A836A3">
        <w:trPr>
          <w:cantSplit/>
          <w:trHeight w:val="631"/>
          <w:jc w:val="center"/>
        </w:trPr>
        <w:tc>
          <w:tcPr>
            <w:tcW w:w="9360" w:type="dxa"/>
            <w:gridSpan w:val="2"/>
            <w:tcMar>
              <w:top w:w="72" w:type="dxa"/>
              <w:left w:w="115" w:type="dxa"/>
              <w:bottom w:w="72" w:type="dxa"/>
              <w:right w:w="115" w:type="dxa"/>
            </w:tcMar>
          </w:tcPr>
          <w:p w14:paraId="57BC943B" w14:textId="77777777" w:rsidR="006E614E" w:rsidRPr="00216AE8" w:rsidRDefault="006E614E">
            <w:pPr>
              <w:rPr>
                <w:bCs/>
              </w:rPr>
            </w:pPr>
            <w:r w:rsidRPr="00980BCA">
              <w:rPr>
                <w:bCs/>
              </w:rPr>
              <w:t>2.4)</w:t>
            </w:r>
            <w:r>
              <w:rPr>
                <w:b/>
              </w:rPr>
              <w:t xml:space="preserve"> Within the last 12 months, in regard to culture measurement, the </w:t>
            </w:r>
            <w:r w:rsidRPr="008448CF">
              <w:rPr>
                <w:b/>
              </w:rPr>
              <w:t>facility</w:t>
            </w:r>
            <w:r>
              <w:rPr>
                <w:b/>
              </w:rPr>
              <w:t xml:space="preserve"> has done the following (or has had the following in place):</w:t>
            </w:r>
          </w:p>
        </w:tc>
      </w:tr>
      <w:tr w:rsidR="006E614E" w14:paraId="1F055C7A" w14:textId="77777777" w:rsidTr="00A836A3">
        <w:trPr>
          <w:cantSplit/>
          <w:trHeight w:val="498"/>
          <w:jc w:val="center"/>
        </w:trPr>
        <w:tc>
          <w:tcPr>
            <w:tcW w:w="7555" w:type="dxa"/>
            <w:tcMar>
              <w:top w:w="72" w:type="dxa"/>
              <w:left w:w="115" w:type="dxa"/>
              <w:bottom w:w="72" w:type="dxa"/>
              <w:right w:w="115" w:type="dxa"/>
            </w:tcMar>
          </w:tcPr>
          <w:p w14:paraId="359AED2F" w14:textId="4F87B56A" w:rsidR="006E614E" w:rsidRPr="00B424A6" w:rsidRDefault="006E614E">
            <w:pPr>
              <w:pStyle w:val="ListParagraph"/>
              <w:numPr>
                <w:ilvl w:val="1"/>
                <w:numId w:val="131"/>
              </w:numPr>
            </w:pPr>
            <w:r w:rsidRPr="004E58E4">
              <w:t xml:space="preserve">conducted staff </w:t>
            </w:r>
            <w:hyperlink w:anchor="cultureofsafety_staffeducation_faq" w:history="1">
              <w:r w:rsidRPr="0070375B">
                <w:rPr>
                  <w:rStyle w:val="Hyperlink"/>
                </w:rPr>
                <w:t>education program</w:t>
              </w:r>
            </w:hyperlink>
            <w:r w:rsidRPr="004E58E4">
              <w:t xml:space="preserve">(s) on methods to improve the culture of safety, tailored to the </w:t>
            </w:r>
            <w:r>
              <w:t>facility</w:t>
            </w:r>
            <w:r w:rsidRPr="004E58E4">
              <w:t xml:space="preserve">’s </w:t>
            </w:r>
            <w:r>
              <w:t>culture of safety survey</w:t>
            </w:r>
            <w:r w:rsidRPr="004E58E4">
              <w:t xml:space="preserve"> results.</w:t>
            </w:r>
          </w:p>
        </w:tc>
        <w:tc>
          <w:tcPr>
            <w:tcW w:w="1805" w:type="dxa"/>
          </w:tcPr>
          <w:p w14:paraId="1389FD51" w14:textId="77777777" w:rsidR="006E614E" w:rsidRDefault="006E614E">
            <w:pPr>
              <w:pStyle w:val="ListParagraph"/>
              <w:numPr>
                <w:ilvl w:val="0"/>
                <w:numId w:val="132"/>
              </w:numPr>
            </w:pPr>
            <w:r w:rsidRPr="00105F1B">
              <w:t>Yes</w:t>
            </w:r>
          </w:p>
          <w:p w14:paraId="2FC7CCB7" w14:textId="77777777" w:rsidR="006E614E" w:rsidRPr="004E58E4" w:rsidRDefault="006E614E">
            <w:pPr>
              <w:pStyle w:val="ListParagraph"/>
              <w:numPr>
                <w:ilvl w:val="0"/>
                <w:numId w:val="132"/>
              </w:numPr>
            </w:pPr>
            <w:r w:rsidRPr="00105F1B">
              <w:t>No</w:t>
            </w:r>
          </w:p>
        </w:tc>
      </w:tr>
    </w:tbl>
    <w:p w14:paraId="201FD038" w14:textId="77777777" w:rsidR="006E614E" w:rsidRDefault="006E614E" w:rsidP="006E614E"/>
    <w:p w14:paraId="7AF1DC21" w14:textId="7B94BAF0" w:rsidR="006E614E" w:rsidRDefault="006E614E" w:rsidP="00C04572">
      <w:pPr>
        <w:pStyle w:val="Heading44"/>
        <w:spacing w:after="120"/>
      </w:pPr>
      <w:r>
        <w:t>Action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5"/>
        <w:gridCol w:w="1805"/>
      </w:tblGrid>
      <w:tr w:rsidR="006E614E" w14:paraId="52337973" w14:textId="77777777">
        <w:trPr>
          <w:cantSplit/>
          <w:trHeight w:val="651"/>
          <w:jc w:val="center"/>
        </w:trPr>
        <w:tc>
          <w:tcPr>
            <w:tcW w:w="9360" w:type="dxa"/>
            <w:gridSpan w:val="2"/>
            <w:tcBorders>
              <w:bottom w:val="nil"/>
            </w:tcBorders>
            <w:tcMar>
              <w:top w:w="72" w:type="dxa"/>
              <w:left w:w="115" w:type="dxa"/>
              <w:bottom w:w="72" w:type="dxa"/>
              <w:right w:w="115" w:type="dxa"/>
            </w:tcMar>
          </w:tcPr>
          <w:p w14:paraId="2B96C5EA" w14:textId="77777777" w:rsidR="006E614E" w:rsidRPr="0001579E" w:rsidRDefault="006E614E">
            <w:pPr>
              <w:rPr>
                <w:bCs/>
              </w:rPr>
            </w:pPr>
            <w:r w:rsidRPr="0001579E">
              <w:rPr>
                <w:bCs/>
              </w:rPr>
              <w:t>2.5)</w:t>
            </w:r>
            <w:r>
              <w:rPr>
                <w:b/>
              </w:rPr>
              <w:t xml:space="preserve"> Within the last 12 months, in regard to culture measurement, feedback, and interventions, our </w:t>
            </w:r>
            <w:r w:rsidRPr="008448CF">
              <w:rPr>
                <w:b/>
              </w:rPr>
              <w:t>facility</w:t>
            </w:r>
            <w:r>
              <w:rPr>
                <w:b/>
              </w:rPr>
              <w:t xml:space="preserve"> has done the following (or has had the following in place):</w:t>
            </w:r>
          </w:p>
        </w:tc>
      </w:tr>
      <w:tr w:rsidR="006E614E" w14:paraId="5EB5CE0C" w14:textId="77777777">
        <w:trPr>
          <w:cantSplit/>
          <w:trHeight w:val="514"/>
          <w:jc w:val="center"/>
        </w:trPr>
        <w:tc>
          <w:tcPr>
            <w:tcW w:w="7555" w:type="dxa"/>
            <w:tcBorders>
              <w:bottom w:val="nil"/>
            </w:tcBorders>
            <w:tcMar>
              <w:top w:w="72" w:type="dxa"/>
              <w:left w:w="115" w:type="dxa"/>
              <w:bottom w:w="72" w:type="dxa"/>
              <w:right w:w="115" w:type="dxa"/>
            </w:tcMar>
          </w:tcPr>
          <w:p w14:paraId="1BC709A5" w14:textId="77777777" w:rsidR="006E614E" w:rsidRPr="0001579E" w:rsidRDefault="006E614E">
            <w:pPr>
              <w:pStyle w:val="ListParagraph"/>
              <w:numPr>
                <w:ilvl w:val="1"/>
                <w:numId w:val="81"/>
              </w:numPr>
              <w:rPr>
                <w:bCs/>
              </w:rPr>
            </w:pPr>
            <w:r>
              <w:t>developed or implemented explicit, facility-wide organizational policies and procedures for regular culture measurement. (p.88)</w:t>
            </w:r>
          </w:p>
        </w:tc>
        <w:tc>
          <w:tcPr>
            <w:tcW w:w="1805" w:type="dxa"/>
            <w:tcBorders>
              <w:bottom w:val="nil"/>
            </w:tcBorders>
          </w:tcPr>
          <w:p w14:paraId="3DC9C2C1" w14:textId="77777777" w:rsidR="006E614E" w:rsidRDefault="006E614E">
            <w:pPr>
              <w:pStyle w:val="ListParagraph"/>
              <w:numPr>
                <w:ilvl w:val="0"/>
                <w:numId w:val="132"/>
              </w:numPr>
            </w:pPr>
            <w:r w:rsidRPr="00105F1B">
              <w:t>Yes</w:t>
            </w:r>
          </w:p>
          <w:p w14:paraId="0041285B" w14:textId="77777777" w:rsidR="006E614E" w:rsidRDefault="006E614E">
            <w:pPr>
              <w:pStyle w:val="ListParagraph"/>
              <w:numPr>
                <w:ilvl w:val="0"/>
                <w:numId w:val="132"/>
              </w:numPr>
            </w:pPr>
            <w:r w:rsidRPr="00105F1B">
              <w:t>No</w:t>
            </w:r>
          </w:p>
        </w:tc>
      </w:tr>
      <w:tr w:rsidR="006E614E" w14:paraId="0F91513F" w14:textId="77777777">
        <w:trPr>
          <w:cantSplit/>
          <w:trHeight w:val="514"/>
          <w:jc w:val="center"/>
        </w:trPr>
        <w:tc>
          <w:tcPr>
            <w:tcW w:w="7555" w:type="dxa"/>
            <w:tcBorders>
              <w:bottom w:val="single" w:sz="4" w:space="0" w:color="auto"/>
            </w:tcBorders>
            <w:tcMar>
              <w:top w:w="72" w:type="dxa"/>
              <w:left w:w="115" w:type="dxa"/>
              <w:bottom w:w="72" w:type="dxa"/>
              <w:right w:w="115" w:type="dxa"/>
            </w:tcMar>
          </w:tcPr>
          <w:p w14:paraId="7FAE9BE4" w14:textId="53E12A5C" w:rsidR="006E614E" w:rsidRPr="00664AA7" w:rsidRDefault="006E614E">
            <w:pPr>
              <w:pStyle w:val="ListParagraph"/>
              <w:numPr>
                <w:ilvl w:val="1"/>
                <w:numId w:val="81"/>
              </w:numPr>
              <w:rPr>
                <w:bCs/>
              </w:rPr>
            </w:pPr>
            <w:r w:rsidRPr="004E58E4">
              <w:t xml:space="preserve">identified performance improvement interventions based on the </w:t>
            </w:r>
            <w:r>
              <w:t>culture of safety survey</w:t>
            </w:r>
            <w:r w:rsidRPr="004E58E4">
              <w:t xml:space="preserve"> results, which were </w:t>
            </w:r>
            <w:hyperlink w:anchor="cultureofsafety_shared_faq" w:history="1">
              <w:r w:rsidRPr="001100E5">
                <w:rPr>
                  <w:rStyle w:val="Hyperlink"/>
                </w:rPr>
                <w:t>shared</w:t>
              </w:r>
            </w:hyperlink>
            <w:r w:rsidRPr="004E58E4">
              <w:t xml:space="preserve"> with </w:t>
            </w:r>
            <w:hyperlink w:anchor="cultureofsafety_leadership_faq" w:history="1">
              <w:r w:rsidRPr="00492136">
                <w:rPr>
                  <w:rStyle w:val="Hyperlink"/>
                </w:rPr>
                <w:t>leadership</w:t>
              </w:r>
            </w:hyperlink>
            <w:r>
              <w:t xml:space="preserve"> </w:t>
            </w:r>
            <w:r w:rsidRPr="004E58E4">
              <w:t>and subsequently measured and monitored. (p.88)</w:t>
            </w:r>
          </w:p>
        </w:tc>
        <w:tc>
          <w:tcPr>
            <w:tcW w:w="1805" w:type="dxa"/>
            <w:tcBorders>
              <w:bottom w:val="single" w:sz="4" w:space="0" w:color="auto"/>
            </w:tcBorders>
          </w:tcPr>
          <w:p w14:paraId="689F79E1" w14:textId="77777777" w:rsidR="006E614E" w:rsidRDefault="006E614E">
            <w:pPr>
              <w:pStyle w:val="ListParagraph"/>
              <w:numPr>
                <w:ilvl w:val="0"/>
                <w:numId w:val="132"/>
              </w:numPr>
            </w:pPr>
            <w:r w:rsidRPr="00105F1B">
              <w:t>Yes</w:t>
            </w:r>
          </w:p>
          <w:p w14:paraId="491396E9" w14:textId="77777777" w:rsidR="006E614E" w:rsidRPr="004E58E4" w:rsidRDefault="006E614E">
            <w:pPr>
              <w:pStyle w:val="ListParagraph"/>
              <w:numPr>
                <w:ilvl w:val="0"/>
                <w:numId w:val="132"/>
              </w:numPr>
            </w:pPr>
            <w:r w:rsidRPr="00105F1B">
              <w:t>No</w:t>
            </w:r>
          </w:p>
        </w:tc>
      </w:tr>
    </w:tbl>
    <w:p w14:paraId="54E6A73E" w14:textId="77777777" w:rsidR="006E614E" w:rsidRDefault="006E614E" w:rsidP="006E614E"/>
    <w:p w14:paraId="45E21FF8" w14:textId="0A6986FA" w:rsidR="006E614E" w:rsidRDefault="006E614E" w:rsidP="00C04572">
      <w:pPr>
        <w:pStyle w:val="Heading44"/>
        <w:spacing w:after="120"/>
      </w:pPr>
      <w:r>
        <w:t>Additional Question (</w:t>
      </w:r>
      <w:r>
        <w:rPr>
          <w:bCs/>
          <w:i/>
        </w:rPr>
        <w:t>Optional – Fact Finding Only)</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5"/>
        <w:gridCol w:w="1800"/>
      </w:tblGrid>
      <w:tr w:rsidR="006E614E" w:rsidRPr="00C645E0" w14:paraId="73FDC4E0" w14:textId="77777777" w:rsidTr="00D64A3B">
        <w:trPr>
          <w:trHeight w:val="107"/>
        </w:trPr>
        <w:tc>
          <w:tcPr>
            <w:tcW w:w="7555" w:type="dxa"/>
            <w:tcMar>
              <w:top w:w="72" w:type="dxa"/>
              <w:left w:w="115" w:type="dxa"/>
              <w:bottom w:w="72" w:type="dxa"/>
              <w:right w:w="115" w:type="dxa"/>
            </w:tcMar>
            <w:vAlign w:val="center"/>
          </w:tcPr>
          <w:p w14:paraId="0EF135A1" w14:textId="77777777" w:rsidR="006E614E" w:rsidRPr="00C645E0" w:rsidRDefault="006E614E">
            <w:r>
              <w:t>2.6) What was the response rate (i.e., rate of returned surveys) among employees that were administered the culture of safety survey within the past 36 months?</w:t>
            </w:r>
          </w:p>
        </w:tc>
        <w:tc>
          <w:tcPr>
            <w:tcW w:w="1800" w:type="dxa"/>
            <w:tcMar>
              <w:top w:w="72" w:type="dxa"/>
              <w:left w:w="115" w:type="dxa"/>
              <w:bottom w:w="72" w:type="dxa"/>
              <w:right w:w="115" w:type="dxa"/>
            </w:tcMar>
            <w:vAlign w:val="center"/>
          </w:tcPr>
          <w:p w14:paraId="56A30E5F" w14:textId="77777777" w:rsidR="006E614E" w:rsidRPr="00664AA7" w:rsidRDefault="006E614E">
            <w:pPr>
              <w:pStyle w:val="ListParagraph"/>
              <w:numPr>
                <w:ilvl w:val="0"/>
                <w:numId w:val="132"/>
              </w:numPr>
            </w:pPr>
            <w:r w:rsidRPr="00664AA7">
              <w:t>&gt;= 75%</w:t>
            </w:r>
          </w:p>
          <w:p w14:paraId="486B24C8" w14:textId="77777777" w:rsidR="006E614E" w:rsidRPr="00664AA7" w:rsidRDefault="006E614E">
            <w:pPr>
              <w:pStyle w:val="ListParagraph"/>
              <w:numPr>
                <w:ilvl w:val="0"/>
                <w:numId w:val="132"/>
              </w:numPr>
            </w:pPr>
            <w:r w:rsidRPr="00664AA7">
              <w:t>50</w:t>
            </w:r>
            <w:r>
              <w:t>%</w:t>
            </w:r>
            <w:r w:rsidRPr="00664AA7">
              <w:t>-74%</w:t>
            </w:r>
          </w:p>
          <w:p w14:paraId="516EF76E" w14:textId="77777777" w:rsidR="006E614E" w:rsidRPr="00664AA7" w:rsidRDefault="006E614E">
            <w:pPr>
              <w:pStyle w:val="ListParagraph"/>
              <w:numPr>
                <w:ilvl w:val="0"/>
                <w:numId w:val="132"/>
              </w:numPr>
            </w:pPr>
            <w:r w:rsidRPr="00664AA7">
              <w:t>25</w:t>
            </w:r>
            <w:r>
              <w:t>%</w:t>
            </w:r>
            <w:r w:rsidRPr="00664AA7">
              <w:t>-49%</w:t>
            </w:r>
          </w:p>
          <w:p w14:paraId="29170A95" w14:textId="77777777" w:rsidR="006E614E" w:rsidRPr="00C645E0" w:rsidRDefault="006E614E">
            <w:pPr>
              <w:pStyle w:val="ListParagraph"/>
              <w:numPr>
                <w:ilvl w:val="0"/>
                <w:numId w:val="132"/>
              </w:numPr>
              <w:rPr>
                <w:i/>
              </w:rPr>
            </w:pPr>
            <w:r w:rsidRPr="00664AA7">
              <w:t>&lt;</w:t>
            </w:r>
            <w:r>
              <w:t xml:space="preserve"> </w:t>
            </w:r>
            <w:r w:rsidRPr="00664AA7">
              <w:t>25%</w:t>
            </w:r>
          </w:p>
        </w:tc>
      </w:tr>
    </w:tbl>
    <w:p w14:paraId="19F404D1" w14:textId="0EE1B693" w:rsidR="00143671" w:rsidRDefault="00A807F5" w:rsidP="00A807F5">
      <w:r>
        <w:rPr>
          <w:snapToGrid w:val="0"/>
        </w:rPr>
        <w:t xml:space="preserve"> </w:t>
      </w:r>
      <w:r>
        <w:br w:type="page"/>
      </w:r>
    </w:p>
    <w:p w14:paraId="5166A983" w14:textId="77777777" w:rsidR="00143671" w:rsidRPr="00CD02DE" w:rsidRDefault="00143671" w:rsidP="00143671">
      <w:pPr>
        <w:pStyle w:val="NoSpacing"/>
        <w:rPr>
          <w:b/>
        </w:rPr>
      </w:pPr>
      <w:r w:rsidRPr="00CD02DE">
        <w:rPr>
          <w:b/>
        </w:rPr>
        <w:lastRenderedPageBreak/>
        <w:t>Affirmation of Accuracy</w:t>
      </w:r>
    </w:p>
    <w:p w14:paraId="6A81E8BE" w14:textId="77777777" w:rsidR="00143671" w:rsidRPr="00CD02DE" w:rsidRDefault="00143671" w:rsidP="00143671">
      <w:pPr>
        <w:pStyle w:val="NoSpacing"/>
      </w:pPr>
    </w:p>
    <w:p w14:paraId="47319F16" w14:textId="06F6BB2F" w:rsidR="002D0CAA" w:rsidRPr="00D6153E" w:rsidRDefault="002D0CAA" w:rsidP="002D0CAA">
      <w:pPr>
        <w:pStyle w:val="NoSpacing"/>
      </w:pPr>
      <w:r w:rsidRPr="00D6153E">
        <w:t xml:space="preserve">As the administrator of the Ambulatory Surgery Center (ASC) or as an employee of the ASC to whom the ASC administrator has delegated responsibility, I have reviewed this information pertaining to the </w:t>
      </w:r>
      <w:r>
        <w:t>Patient Safety Practices</w:t>
      </w:r>
      <w:r w:rsidRPr="00D6153E">
        <w:t xml:space="preserve"> Section at our ASC, and I hereby </w:t>
      </w:r>
      <w:r>
        <w:t>affirm</w:t>
      </w:r>
      <w:r w:rsidRPr="00D6153E">
        <w:t xml:space="preserve"> that this information is true, accurate, and reflects the current, normal operating circumstances at our ASC. I am authorized to make this </w:t>
      </w:r>
      <w:r>
        <w:t>affirmation</w:t>
      </w:r>
      <w:r w:rsidRPr="00D6153E">
        <w:t xml:space="preserve"> on behalf of our ASC. </w:t>
      </w:r>
    </w:p>
    <w:p w14:paraId="55B0FB0A" w14:textId="77777777" w:rsidR="002D0CAA" w:rsidRPr="00D6153E" w:rsidRDefault="002D0CAA" w:rsidP="002D0CAA">
      <w:pPr>
        <w:pStyle w:val="NoSpacing"/>
      </w:pPr>
    </w:p>
    <w:p w14:paraId="4A262C76" w14:textId="019B85A1" w:rsidR="00143671" w:rsidRDefault="002D0CAA" w:rsidP="0070428A">
      <w:pPr>
        <w:spacing w:after="0" w:line="240" w:lineRule="auto"/>
      </w:pPr>
      <w:r w:rsidRPr="00D6153E">
        <w:t xml:space="preserve">The ASC and I </w:t>
      </w:r>
      <w:r>
        <w:t>acknowledge</w:t>
      </w:r>
      <w:r w:rsidRPr="00D6153E">
        <w:t xml:space="preserve"> that The Leapfrog Group, its members, the public and entities and persons who contract or have other business dealings with The Leapfrog Group are relying on the truth and accuracy of this information. The ASC and I also </w:t>
      </w:r>
      <w:r>
        <w:t>acknowledge</w:t>
      </w:r>
      <w:r w:rsidRPr="00D6153E">
        <w:t xml:space="preserve"> that </w:t>
      </w:r>
      <w:r>
        <w:t>analyses and ratings</w:t>
      </w:r>
      <w:r w:rsidRPr="00D6153E">
        <w:t xml:space="preserve"> The Leapfrog Group </w:t>
      </w:r>
      <w:r>
        <w:t>derives from</w:t>
      </w:r>
      <w:r w:rsidRPr="00D6153E">
        <w:t xml:space="preserve"> this information </w:t>
      </w:r>
      <w:r>
        <w:t>will be made public on the Survey Results</w:t>
      </w:r>
      <w:r w:rsidRPr="00D6153E">
        <w:t xml:space="preserve"> public reporting website and/or other Leapfrog Group </w:t>
      </w:r>
      <w:r>
        <w:t>published works</w:t>
      </w:r>
      <w:r w:rsidRPr="00D6153E">
        <w:t xml:space="preserve">, products and services. </w:t>
      </w:r>
      <w:r>
        <w:t>The ASC and I acknowledge that</w:t>
      </w:r>
      <w:r w:rsidRPr="00D6153E">
        <w:t xml:space="preserve"> analyses and ratings derived from this information and all intellectual property rights related to those analyses and ratings shall be and remain the sole and exclusive property of The Leapfrog Group in which The Leapfrog Group retains exclusive ownership. I hereby affirm that this information does not infringe upon any third-party intellectual property rights or any other third-party rights whatsoever and is free and clear of all encumbrances and liens of any kind. The ASC and I acknowledge that The Leapfrog Group may license analyses and ratings derived from this information to other entities including researchers, not-for-profit entities, and for-profit entities, and the revenue from such licensure will be used solely to support The Leapfrog Group’s not-for-profit mission. The </w:t>
      </w:r>
      <w:r>
        <w:t xml:space="preserve">ASC </w:t>
      </w:r>
      <w:r w:rsidRPr="00D6153E">
        <w:t>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persons who contract or have other business dealings with The Leapfrog Group reserve the right to omit or disclaim information that is not current, accurate or truthful.</w:t>
      </w:r>
    </w:p>
    <w:p w14:paraId="3584859B" w14:textId="77777777" w:rsidR="00143671" w:rsidRDefault="00143671" w:rsidP="0070428A">
      <w:pPr>
        <w:spacing w:after="0" w:line="240" w:lineRule="auto"/>
        <w:rPr>
          <w:rFonts w:cs="Arial"/>
          <w:snapToGrid w:val="0"/>
          <w:color w:val="000000"/>
        </w:rPr>
      </w:pPr>
    </w:p>
    <w:p w14:paraId="470B6D50" w14:textId="77777777" w:rsidR="00077F44" w:rsidRPr="009A5185" w:rsidRDefault="00077F44" w:rsidP="0070428A">
      <w:pPr>
        <w:spacing w:after="0" w:line="240" w:lineRule="auto"/>
        <w:rPr>
          <w:rFonts w:cs="Arial"/>
          <w:snapToGrid w:val="0"/>
          <w:color w:val="000000"/>
        </w:rPr>
      </w:pPr>
    </w:p>
    <w:p w14:paraId="380663E0" w14:textId="77777777" w:rsidR="00143671" w:rsidRPr="009A5185" w:rsidRDefault="00143671" w:rsidP="00143671">
      <w:pPr>
        <w:spacing w:line="240" w:lineRule="auto"/>
        <w:rPr>
          <w:rFonts w:cs="Arial"/>
          <w:snapToGrid w:val="0"/>
          <w:color w:val="000000"/>
        </w:rPr>
      </w:pPr>
      <w:r w:rsidRPr="009A5185">
        <w:rPr>
          <w:rFonts w:cs="Arial"/>
          <w:snapToGrid w:val="0"/>
          <w:color w:val="000000"/>
        </w:rPr>
        <w:t>Affirmed by _____</w:t>
      </w:r>
      <w:r>
        <w:rPr>
          <w:rFonts w:cs="Arial"/>
          <w:snapToGrid w:val="0"/>
          <w:color w:val="000000"/>
        </w:rPr>
        <w:t>_______</w:t>
      </w:r>
      <w:r w:rsidRPr="009A5185">
        <w:rPr>
          <w:rFonts w:cs="Arial"/>
          <w:snapToGrid w:val="0"/>
          <w:color w:val="000000"/>
        </w:rPr>
        <w:t xml:space="preserve">________________, the </w:t>
      </w:r>
      <w:r>
        <w:rPr>
          <w:rFonts w:cs="Arial"/>
          <w:snapToGrid w:val="0"/>
          <w:color w:val="000000"/>
        </w:rPr>
        <w:t>ASC’s</w:t>
      </w:r>
      <w:r w:rsidRPr="009A5185">
        <w:rPr>
          <w:rFonts w:cs="Arial"/>
          <w:snapToGrid w:val="0"/>
          <w:color w:val="000000"/>
        </w:rPr>
        <w:t xml:space="preserve"> ___________________________,</w:t>
      </w:r>
    </w:p>
    <w:p w14:paraId="683256AC" w14:textId="77777777" w:rsidR="00143671" w:rsidRPr="009A5185" w:rsidRDefault="00143671" w:rsidP="00143671">
      <w:pPr>
        <w:spacing w:line="240" w:lineRule="auto"/>
        <w:ind w:left="720" w:firstLine="720"/>
        <w:rPr>
          <w:rFonts w:cs="Arial"/>
        </w:rPr>
      </w:pPr>
      <w:r w:rsidRPr="009A5185">
        <w:rPr>
          <w:rFonts w:cs="Arial"/>
        </w:rPr>
        <w:t>(</w:t>
      </w:r>
      <w:r w:rsidRPr="00CD02DE">
        <w:rPr>
          <w:rFonts w:cs="Arial"/>
          <w:i/>
        </w:rPr>
        <w:t>First Name, Last Name</w:t>
      </w:r>
      <w:r w:rsidRPr="009A5185">
        <w:rPr>
          <w:rFonts w:cs="Arial"/>
        </w:rPr>
        <w:t>)</w:t>
      </w:r>
      <w:r w:rsidRPr="009A5185">
        <w:rPr>
          <w:rFonts w:cs="Arial"/>
        </w:rPr>
        <w:tab/>
      </w:r>
      <w:r w:rsidRPr="009A5185">
        <w:rPr>
          <w:rFonts w:cs="Arial"/>
        </w:rPr>
        <w:tab/>
      </w:r>
      <w:r w:rsidRPr="009A5185">
        <w:rPr>
          <w:rFonts w:cs="Arial"/>
        </w:rPr>
        <w:tab/>
      </w:r>
      <w:r>
        <w:rPr>
          <w:rFonts w:cs="Arial"/>
        </w:rPr>
        <w:tab/>
      </w:r>
      <w:r w:rsidRPr="009A5185">
        <w:rPr>
          <w:rFonts w:cs="Arial"/>
        </w:rPr>
        <w:t>(</w:t>
      </w:r>
      <w:r w:rsidRPr="00CD02DE">
        <w:rPr>
          <w:rFonts w:cs="Arial"/>
          <w:i/>
        </w:rPr>
        <w:t>Title</w:t>
      </w:r>
      <w:r w:rsidRPr="009A5185">
        <w:rPr>
          <w:rFonts w:cs="Arial"/>
        </w:rPr>
        <w:t>)</w:t>
      </w:r>
    </w:p>
    <w:p w14:paraId="6E33FD91" w14:textId="77777777" w:rsidR="00143671" w:rsidRDefault="00143671" w:rsidP="00143671">
      <w:pPr>
        <w:spacing w:line="240" w:lineRule="auto"/>
        <w:rPr>
          <w:rFonts w:cs="Arial"/>
          <w:snapToGrid w:val="0"/>
        </w:rPr>
      </w:pPr>
    </w:p>
    <w:p w14:paraId="5B9391E5" w14:textId="77777777" w:rsidR="00143671" w:rsidRPr="009A5185" w:rsidRDefault="00143671" w:rsidP="00143671">
      <w:pPr>
        <w:spacing w:line="240" w:lineRule="auto"/>
        <w:rPr>
          <w:rFonts w:cs="Arial"/>
          <w:snapToGrid w:val="0"/>
        </w:rPr>
      </w:pPr>
      <w:r w:rsidRPr="009A5185">
        <w:rPr>
          <w:rFonts w:cs="Arial"/>
          <w:snapToGrid w:val="0"/>
        </w:rPr>
        <w:t>On _______________________.</w:t>
      </w:r>
    </w:p>
    <w:p w14:paraId="4750DF86" w14:textId="21E03830" w:rsidR="00D50E06" w:rsidRDefault="00143671" w:rsidP="00143671">
      <w:pPr>
        <w:spacing w:line="240" w:lineRule="auto"/>
        <w:rPr>
          <w:rFonts w:cs="Arial"/>
          <w:i/>
        </w:rPr>
      </w:pPr>
      <w:r w:rsidRPr="009A5185">
        <w:rPr>
          <w:rFonts w:cs="Arial"/>
          <w:i/>
        </w:rPr>
        <w:t xml:space="preserve">                    (Date)</w:t>
      </w:r>
    </w:p>
    <w:p w14:paraId="31D84455" w14:textId="77777777" w:rsidR="00D50E06" w:rsidRDefault="00D50E06">
      <w:pPr>
        <w:rPr>
          <w:rFonts w:cs="Arial"/>
          <w:i/>
        </w:rPr>
      </w:pPr>
      <w:r>
        <w:rPr>
          <w:rFonts w:cs="Arial"/>
          <w:i/>
        </w:rPr>
        <w:br w:type="page"/>
      </w:r>
    </w:p>
    <w:p w14:paraId="2A2AB2AA" w14:textId="12F3B26B" w:rsidR="00D50E06" w:rsidRPr="00993B3B" w:rsidRDefault="00D50E06" w:rsidP="00993B3B">
      <w:pPr>
        <w:pStyle w:val="Heading3"/>
        <w:rPr>
          <w:color w:val="002060"/>
          <w:szCs w:val="28"/>
          <w:u w:val="none"/>
        </w:rPr>
      </w:pPr>
      <w:bookmarkStart w:id="113" w:name="_Toc225763908"/>
      <w:r w:rsidRPr="00993B3B">
        <w:rPr>
          <w:color w:val="002060"/>
          <w:szCs w:val="28"/>
          <w:u w:val="none"/>
        </w:rPr>
        <w:lastRenderedPageBreak/>
        <w:t>Section 3: Patient Safety Practices Reference Information</w:t>
      </w:r>
      <w:bookmarkEnd w:id="113"/>
    </w:p>
    <w:p w14:paraId="4314F80D" w14:textId="77777777" w:rsidR="00D50E06" w:rsidRDefault="00D50E06" w:rsidP="00D50E06">
      <w:pPr>
        <w:spacing w:after="0" w:line="240" w:lineRule="auto"/>
      </w:pPr>
    </w:p>
    <w:p w14:paraId="167CF1D4" w14:textId="77777777" w:rsidR="00D50E06" w:rsidRDefault="00D50E06" w:rsidP="00D50E06">
      <w:pPr>
        <w:pStyle w:val="Heading4"/>
        <w:spacing w:before="0" w:line="240" w:lineRule="auto"/>
      </w:pPr>
      <w:bookmarkStart w:id="114" w:name="_Toc225763909"/>
      <w:r>
        <w:t>What’s New in the 2026 Survey</w:t>
      </w:r>
      <w:bookmarkEnd w:id="114"/>
    </w:p>
    <w:p w14:paraId="52560318" w14:textId="77777777" w:rsidR="00D50E06" w:rsidRPr="00E43CC2" w:rsidRDefault="00D50E06" w:rsidP="00D50E06">
      <w:pPr>
        <w:spacing w:after="0" w:line="240" w:lineRule="auto"/>
      </w:pPr>
    </w:p>
    <w:p w14:paraId="48C18895" w14:textId="740223F2" w:rsidR="00D50E06" w:rsidRDefault="00D50E06" w:rsidP="00D50E06">
      <w:pPr>
        <w:spacing w:line="240" w:lineRule="auto"/>
        <w:contextualSpacing/>
        <w:rPr>
          <w:b/>
          <w:bCs/>
        </w:rPr>
      </w:pPr>
      <w:r w:rsidRPr="00646526">
        <w:rPr>
          <w:b/>
          <w:bCs/>
        </w:rPr>
        <w:t xml:space="preserve">Section 3A: </w:t>
      </w:r>
      <w:r>
        <w:rPr>
          <w:b/>
          <w:bCs/>
        </w:rPr>
        <w:t xml:space="preserve">Infection Surveillance </w:t>
      </w:r>
      <w:r w:rsidR="000D26A3" w:rsidRPr="000D26A3">
        <w:rPr>
          <w:b/>
          <w:bCs/>
        </w:rPr>
        <w:t>f</w:t>
      </w:r>
      <w:r w:rsidR="006C52D6">
        <w:rPr>
          <w:b/>
          <w:bCs/>
        </w:rPr>
        <w:t>ollowing</w:t>
      </w:r>
      <w:r w:rsidR="000D26A3" w:rsidRPr="000D26A3">
        <w:rPr>
          <w:b/>
          <w:bCs/>
        </w:rPr>
        <w:t xml:space="preserve"> Breast Surgeries, Laminectomies, Herniorrhaphies, or Knee Prosthesis Procedures</w:t>
      </w:r>
    </w:p>
    <w:p w14:paraId="46FF3F42" w14:textId="22ADF22F" w:rsidR="00A91217" w:rsidRPr="00D83E52" w:rsidRDefault="00AB4E9C" w:rsidP="00D50E06">
      <w:pPr>
        <w:spacing w:line="240" w:lineRule="auto"/>
        <w:contextualSpacing/>
      </w:pPr>
      <w:r w:rsidRPr="00D83E52">
        <w:t xml:space="preserve">Leapfrog </w:t>
      </w:r>
      <w:r w:rsidR="009542C2">
        <w:t>will</w:t>
      </w:r>
      <w:r w:rsidRPr="00D83E52">
        <w:t xml:space="preserve"> standardize the reporting period</w:t>
      </w:r>
      <w:r w:rsidR="00421BC4">
        <w:t xml:space="preserve"> for this measure.</w:t>
      </w:r>
      <w:r w:rsidRPr="00D83E52">
        <w:t xml:space="preserve"> </w:t>
      </w:r>
      <w:r w:rsidR="00421BC4">
        <w:t>R</w:t>
      </w:r>
      <w:r w:rsidRPr="00D83E52">
        <w:t>ather than have ASCs report on the most recent 12</w:t>
      </w:r>
      <w:r w:rsidR="00FF6509">
        <w:t xml:space="preserve"> </w:t>
      </w:r>
      <w:r w:rsidRPr="00D83E52">
        <w:t xml:space="preserve">months, </w:t>
      </w:r>
      <w:r w:rsidR="00421BC4">
        <w:t>Leapfrog will</w:t>
      </w:r>
      <w:r w:rsidRPr="00D83E52">
        <w:t xml:space="preserve"> score applicable ASCs based on the number of SSI monthly reporting plans they entered within the standardized reporting periods of: </w:t>
      </w:r>
    </w:p>
    <w:p w14:paraId="5277BF4A" w14:textId="77777777" w:rsidR="00A91217" w:rsidRPr="00D83E52" w:rsidRDefault="00A91217" w:rsidP="00D50E06">
      <w:pPr>
        <w:spacing w:line="240" w:lineRule="auto"/>
        <w:contextualSpacing/>
      </w:pPr>
    </w:p>
    <w:p w14:paraId="5A4F24F8" w14:textId="49298120" w:rsidR="00A91217" w:rsidRPr="00D83E52" w:rsidRDefault="00AB4E9C" w:rsidP="00D83E52">
      <w:pPr>
        <w:pStyle w:val="ListParagraph"/>
        <w:numPr>
          <w:ilvl w:val="0"/>
          <w:numId w:val="230"/>
        </w:numPr>
        <w:spacing w:line="240" w:lineRule="auto"/>
      </w:pPr>
      <w:r w:rsidRPr="00D83E52">
        <w:t xml:space="preserve">01/01/2025 – 12/31/2025 for June and August Data Downloads </w:t>
      </w:r>
    </w:p>
    <w:p w14:paraId="716A1B34" w14:textId="30180AEB" w:rsidR="00A91217" w:rsidRPr="00D83E52" w:rsidRDefault="00AB4E9C" w:rsidP="00D83E52">
      <w:pPr>
        <w:pStyle w:val="ListParagraph"/>
        <w:numPr>
          <w:ilvl w:val="0"/>
          <w:numId w:val="230"/>
        </w:numPr>
        <w:spacing w:line="240" w:lineRule="auto"/>
      </w:pPr>
      <w:r w:rsidRPr="00D83E52">
        <w:t xml:space="preserve">07/01/2025 – 06/30/2026 for October and December Data Downloads </w:t>
      </w:r>
    </w:p>
    <w:p w14:paraId="11E8B4F5" w14:textId="77777777" w:rsidR="00A91217" w:rsidRPr="00D83E52" w:rsidRDefault="00A91217" w:rsidP="00D50E06">
      <w:pPr>
        <w:spacing w:line="240" w:lineRule="auto"/>
        <w:contextualSpacing/>
      </w:pPr>
    </w:p>
    <w:p w14:paraId="0F257DD1" w14:textId="79AD8C35" w:rsidR="00AB4E9C" w:rsidRDefault="00AB4E9C" w:rsidP="00D50E06">
      <w:pPr>
        <w:spacing w:line="240" w:lineRule="auto"/>
        <w:contextualSpacing/>
      </w:pPr>
      <w:r w:rsidRPr="00D83E52">
        <w:t>ASCs that performed breast surgeries, laminectomies, herniorrhaphies, or knee prosthesis procedures, for the full 12- month reporting period will also continue to be asked to join Leapfrog’s NHSN Group and complete the OPC annual survey.</w:t>
      </w:r>
    </w:p>
    <w:p w14:paraId="27EA3A1D" w14:textId="77777777" w:rsidR="00DD1BF1" w:rsidRDefault="00DD1BF1" w:rsidP="00D50E06">
      <w:pPr>
        <w:spacing w:line="240" w:lineRule="auto"/>
        <w:contextualSpacing/>
      </w:pPr>
    </w:p>
    <w:p w14:paraId="4DDED5C5" w14:textId="77B3ED44" w:rsidR="00DD1BF1" w:rsidRPr="00D83E52" w:rsidRDefault="00DD1BF1" w:rsidP="00712FE3">
      <w:pPr>
        <w:spacing w:after="0"/>
      </w:pPr>
      <w:r>
        <w:t>In addition, Leapfrog is adding a FAQ with additional information on how facilities should respond if they did not perform one of the four procedures for the full 12-month reporting period.</w:t>
      </w:r>
    </w:p>
    <w:p w14:paraId="43A1A64D" w14:textId="77777777" w:rsidR="00D50E06" w:rsidRPr="004C69B9" w:rsidRDefault="00D50E06" w:rsidP="00D50E06">
      <w:pPr>
        <w:spacing w:after="0" w:line="240" w:lineRule="auto"/>
        <w:rPr>
          <w:rFonts w:eastAsia="Times New Roman" w:cs="Arial"/>
          <w:bCs/>
          <w:bdr w:val="none" w:sz="0" w:space="0" w:color="auto" w:frame="1"/>
        </w:rPr>
      </w:pPr>
    </w:p>
    <w:p w14:paraId="2B75C093" w14:textId="78CD4E9A" w:rsidR="00D50E06" w:rsidRDefault="00D50E06" w:rsidP="00D50E06">
      <w:pPr>
        <w:spacing w:line="240" w:lineRule="auto"/>
        <w:contextualSpacing/>
        <w:rPr>
          <w:b/>
          <w:bCs/>
        </w:rPr>
      </w:pPr>
      <w:r>
        <w:rPr>
          <w:b/>
          <w:bCs/>
        </w:rPr>
        <w:t xml:space="preserve">Section </w:t>
      </w:r>
      <w:r w:rsidRPr="0019773B">
        <w:rPr>
          <w:b/>
          <w:bCs/>
        </w:rPr>
        <w:t>3</w:t>
      </w:r>
      <w:r>
        <w:rPr>
          <w:b/>
          <w:bCs/>
        </w:rPr>
        <w:t>B</w:t>
      </w:r>
      <w:r w:rsidRPr="0019773B">
        <w:rPr>
          <w:b/>
          <w:bCs/>
        </w:rPr>
        <w:t xml:space="preserve">: </w:t>
      </w:r>
      <w:r>
        <w:rPr>
          <w:b/>
          <w:bCs/>
        </w:rPr>
        <w:t>Hand Hygiene</w:t>
      </w:r>
    </w:p>
    <w:p w14:paraId="56F94BF9" w14:textId="77777777" w:rsidR="001E13FF" w:rsidRDefault="001E13FF" w:rsidP="001E13FF">
      <w:r>
        <w:t xml:space="preserve">Based on feedback from Leapfrog’s </w:t>
      </w:r>
      <w:hyperlink r:id="rId139" w:history="1">
        <w:r>
          <w:rPr>
            <w:rStyle w:val="Hyperlink"/>
          </w:rPr>
          <w:t>Outpatient Surgery Expert Panel</w:t>
        </w:r>
      </w:hyperlink>
      <w:r>
        <w:t>, Leapfrog will update the Hand Hygiene Standard to better reflect best practices based on the type of care being provided in an ASC setting. These include:</w:t>
      </w:r>
    </w:p>
    <w:p w14:paraId="34E47343" w14:textId="77777777" w:rsidR="001E13FF" w:rsidRDefault="001E13FF" w:rsidP="001E13FF">
      <w:pPr>
        <w:pStyle w:val="ListParagraph"/>
        <w:numPr>
          <w:ilvl w:val="0"/>
          <w:numId w:val="238"/>
        </w:numPr>
        <w:spacing w:before="200" w:after="200" w:line="276" w:lineRule="auto"/>
      </w:pPr>
      <w:r>
        <w:t>In question #3, Leapfrog is removing the requirement that hand hygiene training include a topic concerning “when gloves should be used in addition to hand washing”. This element will be removed because it is specific to bedside care, instead of typical outpatient procedures.</w:t>
      </w:r>
    </w:p>
    <w:p w14:paraId="3B26A915" w14:textId="77777777" w:rsidR="001E13FF" w:rsidRDefault="001E13FF" w:rsidP="001E13FF">
      <w:pPr>
        <w:pStyle w:val="ListParagraph"/>
        <w:numPr>
          <w:ilvl w:val="0"/>
          <w:numId w:val="238"/>
        </w:numPr>
        <w:spacing w:before="200" w:after="200" w:line="276" w:lineRule="auto"/>
      </w:pPr>
      <w:r>
        <w:t>Questions #4, #6, and #7, concerning audits of dispensers and audits of the volume of hand sanitizer, will be removed. Based on the size of the facility, many ASCs do not have enough dispensers for regular statistically sampled audits to be necessary.</w:t>
      </w:r>
    </w:p>
    <w:p w14:paraId="55315901" w14:textId="77777777" w:rsidR="001E13FF" w:rsidRDefault="001E13FF" w:rsidP="00712FE3">
      <w:pPr>
        <w:spacing w:after="0"/>
      </w:pPr>
      <w:r>
        <w:t>Leapfrog is updating the scoring algorithm to reflect updated question numbering; however, the algorithm itself will not change.</w:t>
      </w:r>
    </w:p>
    <w:p w14:paraId="5F6990C1" w14:textId="77777777" w:rsidR="00D50E06" w:rsidRPr="00884836" w:rsidRDefault="00D50E06" w:rsidP="00D50E06">
      <w:pPr>
        <w:spacing w:after="0" w:line="240" w:lineRule="auto"/>
        <w:contextualSpacing/>
      </w:pPr>
    </w:p>
    <w:p w14:paraId="6FE335A5" w14:textId="5C34982E" w:rsidR="00D50E06" w:rsidRDefault="00D50E06" w:rsidP="00D50E06">
      <w:pPr>
        <w:spacing w:after="0" w:line="240" w:lineRule="auto"/>
        <w:contextualSpacing/>
        <w:rPr>
          <w:b/>
          <w:bCs/>
        </w:rPr>
      </w:pPr>
      <w:r>
        <w:rPr>
          <w:b/>
          <w:bCs/>
        </w:rPr>
        <w:t xml:space="preserve">Section </w:t>
      </w:r>
      <w:r w:rsidRPr="0019773B">
        <w:rPr>
          <w:b/>
          <w:bCs/>
        </w:rPr>
        <w:t>3</w:t>
      </w:r>
      <w:r>
        <w:rPr>
          <w:b/>
          <w:bCs/>
        </w:rPr>
        <w:t>C</w:t>
      </w:r>
      <w:r w:rsidRPr="0019773B">
        <w:rPr>
          <w:b/>
          <w:bCs/>
        </w:rPr>
        <w:t xml:space="preserve">: </w:t>
      </w:r>
      <w:r>
        <w:rPr>
          <w:b/>
          <w:bCs/>
        </w:rPr>
        <w:t>Culture of Safety</w:t>
      </w:r>
    </w:p>
    <w:p w14:paraId="069F8721" w14:textId="77777777" w:rsidR="006B0112" w:rsidRDefault="006B0112" w:rsidP="006B0112">
      <w:r>
        <w:t xml:space="preserve">Based on feedback from Leapfrog’s </w:t>
      </w:r>
      <w:hyperlink r:id="rId140" w:history="1">
        <w:r>
          <w:rPr>
            <w:rStyle w:val="Hyperlink"/>
          </w:rPr>
          <w:t>Outpatient Surgery Expert Panel</w:t>
        </w:r>
      </w:hyperlink>
      <w:r>
        <w:t>, Leapfrog will align expectations for culture measurement, feedback, and intervention based on an ASC setting. Experts concluded that the ASCs are sufficiently varied (single vs multi-specialty, single room to multi-room, etc.) to challenge conventional benchmarking for the Culture of Safety Survey results. Likewise, because ASCs vary considerably in size and staffing arrangement, a response rate benchmark may not always be appropriate for use in performance evaluation criteria, nor specifically included in a specific patient safety program budget.  Leapfrog is removing the following elements from the standard:</w:t>
      </w:r>
    </w:p>
    <w:p w14:paraId="310FB45D" w14:textId="77777777" w:rsidR="006B0112" w:rsidRDefault="006B0112" w:rsidP="006B0112">
      <w:pPr>
        <w:pStyle w:val="ListParagraph"/>
        <w:numPr>
          <w:ilvl w:val="0"/>
          <w:numId w:val="237"/>
        </w:numPr>
        <w:spacing w:before="200" w:after="200" w:line="276" w:lineRule="auto"/>
        <w:rPr>
          <w:rFonts w:eastAsia="Times New Roman"/>
          <w:bdr w:val="none" w:sz="0" w:space="0" w:color="auto" w:frame="1"/>
        </w:rPr>
      </w:pPr>
      <w:r>
        <w:t>2.2b., concerning benchmarking the results of the culture of safety survey against external organizations.</w:t>
      </w:r>
    </w:p>
    <w:p w14:paraId="4287102D" w14:textId="77777777" w:rsidR="006B0112" w:rsidRDefault="006B0112" w:rsidP="006B0112">
      <w:pPr>
        <w:pStyle w:val="ListParagraph"/>
        <w:numPr>
          <w:ilvl w:val="0"/>
          <w:numId w:val="237"/>
        </w:numPr>
        <w:spacing w:before="200" w:after="200" w:line="276" w:lineRule="auto"/>
        <w:rPr>
          <w:rFonts w:eastAsia="Times New Roman"/>
          <w:bdr w:val="none" w:sz="0" w:space="0" w:color="auto" w:frame="1"/>
        </w:rPr>
      </w:pPr>
      <w:r>
        <w:t>2.3b, concerning including the response rate to the culture of safety survey in performance evaluation criteria for leadership</w:t>
      </w:r>
    </w:p>
    <w:p w14:paraId="5284779F" w14:textId="77777777" w:rsidR="006B0112" w:rsidRDefault="006B0112" w:rsidP="006B0112">
      <w:pPr>
        <w:pStyle w:val="ListParagraph"/>
        <w:numPr>
          <w:ilvl w:val="0"/>
          <w:numId w:val="237"/>
        </w:numPr>
        <w:spacing w:before="200" w:after="200" w:line="276" w:lineRule="auto"/>
        <w:rPr>
          <w:rFonts w:eastAsia="Times New Roman"/>
          <w:bdr w:val="none" w:sz="0" w:space="0" w:color="auto" w:frame="1"/>
        </w:rPr>
      </w:pPr>
      <w:r>
        <w:t>2.4b, concerning including the cost of culture measurement in the patient safety program budget.</w:t>
      </w:r>
    </w:p>
    <w:p w14:paraId="3EEDF078" w14:textId="77777777" w:rsidR="006B0112" w:rsidRDefault="006B0112" w:rsidP="007313BA">
      <w:pPr>
        <w:spacing w:after="0"/>
        <w:rPr>
          <w:rFonts w:eastAsia="Times New Roman"/>
          <w:bdr w:val="none" w:sz="0" w:space="0" w:color="auto" w:frame="1"/>
        </w:rPr>
      </w:pPr>
      <w:r>
        <w:rPr>
          <w:rFonts w:eastAsia="Times New Roman"/>
          <w:bdr w:val="none" w:sz="0" w:space="0" w:color="auto" w:frame="1"/>
        </w:rPr>
        <w:lastRenderedPageBreak/>
        <w:t>The scoring algorithm for this section will not change as a result of these removals: ASCs will continue to be scored based on the percentage of possible points earned, and the percentage minimums for each scoring category will not change. Each of the six remaining questions will have a point value of 20, with a maximum number of points of 120.</w:t>
      </w:r>
    </w:p>
    <w:p w14:paraId="5BD115FB" w14:textId="77777777" w:rsidR="00D50E06" w:rsidRDefault="00D50E06" w:rsidP="007313BA">
      <w:pPr>
        <w:spacing w:line="240" w:lineRule="auto"/>
        <w:rPr>
          <w:rFonts w:eastAsia="Times New Roman" w:cs="Arial"/>
          <w:bCs/>
          <w:bdr w:val="none" w:sz="0" w:space="0" w:color="auto" w:frame="1"/>
        </w:rPr>
      </w:pPr>
    </w:p>
    <w:p w14:paraId="7F451B2B" w14:textId="77777777" w:rsidR="00D50E06" w:rsidRDefault="00D50E06" w:rsidP="00D50E06">
      <w:pPr>
        <w:pStyle w:val="Heading4"/>
        <w:spacing w:before="0" w:line="240" w:lineRule="auto"/>
        <w:contextualSpacing/>
      </w:pPr>
      <w:bookmarkStart w:id="115" w:name="_Toc225763910"/>
      <w:r>
        <w:t>Change Summary Since Release</w:t>
      </w:r>
      <w:bookmarkEnd w:id="115"/>
    </w:p>
    <w:p w14:paraId="19302A6C" w14:textId="77777777" w:rsidR="00D50E06" w:rsidRPr="009A5185" w:rsidRDefault="00D50E06" w:rsidP="00D50E06">
      <w:pPr>
        <w:pStyle w:val="BodyText3"/>
        <w:rPr>
          <w:rFonts w:cs="Arial"/>
          <w:lang w:eastAsia="ja-JP"/>
        </w:rPr>
      </w:pPr>
      <w:r w:rsidRPr="009A5185">
        <w:rPr>
          <w:rFonts w:cs="Arial"/>
          <w:lang w:eastAsia="ja-JP"/>
        </w:rPr>
        <w:t xml:space="preserve">None. If substantive changes are made to this section of the Survey after release on April 1, </w:t>
      </w:r>
      <w:r>
        <w:rPr>
          <w:rFonts w:cs="Arial"/>
          <w:lang w:eastAsia="ja-JP"/>
        </w:rPr>
        <w:t>2026</w:t>
      </w:r>
      <w:r w:rsidRPr="009A5185">
        <w:rPr>
          <w:rFonts w:cs="Arial"/>
          <w:lang w:eastAsia="ja-JP"/>
        </w:rPr>
        <w:t>, they will be documented in this Change Summary section.</w:t>
      </w:r>
    </w:p>
    <w:p w14:paraId="06270465" w14:textId="77777777" w:rsidR="00143671" w:rsidRPr="00A71157" w:rsidRDefault="00143671" w:rsidP="00143671">
      <w:pPr>
        <w:spacing w:line="240" w:lineRule="auto"/>
        <w:rPr>
          <w:rFonts w:cs="Arial"/>
          <w:iCs/>
        </w:rPr>
      </w:pPr>
    </w:p>
    <w:p w14:paraId="0425DF67" w14:textId="77777777" w:rsidR="00143671" w:rsidRDefault="00143671">
      <w:r>
        <w:br w:type="page"/>
      </w:r>
    </w:p>
    <w:p w14:paraId="67AC077D" w14:textId="7759E059" w:rsidR="00ED78C2" w:rsidRPr="00993B3B" w:rsidRDefault="00ED78C2" w:rsidP="00ED78C2">
      <w:pPr>
        <w:pStyle w:val="Heading3"/>
        <w:rPr>
          <w:color w:val="002060"/>
          <w:szCs w:val="28"/>
          <w:u w:val="none"/>
        </w:rPr>
      </w:pPr>
      <w:bookmarkStart w:id="116" w:name="_Section_3A:_Infection"/>
      <w:bookmarkStart w:id="117" w:name="_Toc225763911"/>
      <w:bookmarkEnd w:id="116"/>
      <w:r w:rsidRPr="00993B3B">
        <w:rPr>
          <w:color w:val="002060"/>
          <w:szCs w:val="28"/>
          <w:u w:val="none"/>
        </w:rPr>
        <w:lastRenderedPageBreak/>
        <w:t>Section 3</w:t>
      </w:r>
      <w:r w:rsidR="008428D9" w:rsidRPr="00993B3B">
        <w:rPr>
          <w:color w:val="002060"/>
          <w:szCs w:val="28"/>
          <w:u w:val="none"/>
        </w:rPr>
        <w:t>A</w:t>
      </w:r>
      <w:r w:rsidRPr="00993B3B">
        <w:rPr>
          <w:color w:val="002060"/>
          <w:szCs w:val="28"/>
          <w:u w:val="none"/>
        </w:rPr>
        <w:t xml:space="preserve">: </w:t>
      </w:r>
      <w:r w:rsidR="008428D9" w:rsidRPr="00993B3B">
        <w:rPr>
          <w:color w:val="002060"/>
          <w:szCs w:val="28"/>
          <w:u w:val="none"/>
        </w:rPr>
        <w:t xml:space="preserve">Infection Surveillance </w:t>
      </w:r>
      <w:r w:rsidR="0094711A" w:rsidRPr="00993B3B">
        <w:rPr>
          <w:color w:val="002060"/>
          <w:szCs w:val="28"/>
          <w:u w:val="none"/>
        </w:rPr>
        <w:t>f</w:t>
      </w:r>
      <w:r w:rsidR="009700A1" w:rsidRPr="00993B3B">
        <w:rPr>
          <w:color w:val="002060"/>
          <w:szCs w:val="28"/>
          <w:u w:val="none"/>
        </w:rPr>
        <w:t xml:space="preserve">ollowing </w:t>
      </w:r>
      <w:r w:rsidR="0094711A" w:rsidRPr="00993B3B">
        <w:rPr>
          <w:color w:val="002060"/>
          <w:szCs w:val="28"/>
          <w:u w:val="none"/>
        </w:rPr>
        <w:t>Breast Surgeries, Laminectomies, Herniorrhaphies, or Knee Prosthesis Procedures</w:t>
      </w:r>
      <w:r w:rsidR="0094711A" w:rsidRPr="00993B3B" w:rsidDel="0094711A">
        <w:rPr>
          <w:color w:val="002060"/>
          <w:szCs w:val="28"/>
          <w:u w:val="none"/>
        </w:rPr>
        <w:t xml:space="preserve"> </w:t>
      </w:r>
      <w:r w:rsidRPr="00993B3B">
        <w:rPr>
          <w:color w:val="002060"/>
          <w:szCs w:val="28"/>
          <w:u w:val="none"/>
        </w:rPr>
        <w:t>Measure Specifications</w:t>
      </w:r>
      <w:bookmarkEnd w:id="117"/>
    </w:p>
    <w:p w14:paraId="5EF87E6C" w14:textId="77777777" w:rsidR="00ED78C2" w:rsidRDefault="00ED78C2" w:rsidP="00ED78C2">
      <w:pPr>
        <w:pStyle w:val="NoSpacing"/>
      </w:pPr>
    </w:p>
    <w:p w14:paraId="7E16DE95" w14:textId="198B0283" w:rsidR="00ED78C2" w:rsidRDefault="00ED78C2" w:rsidP="00ED78C2">
      <w:pPr>
        <w:spacing w:after="0" w:line="240" w:lineRule="auto"/>
        <w:rPr>
          <w:b/>
          <w:color w:val="FF0000"/>
        </w:rPr>
      </w:pPr>
      <w:r w:rsidRPr="00A72A18">
        <w:rPr>
          <w:b/>
          <w:color w:val="FF0000"/>
        </w:rPr>
        <w:t xml:space="preserve">Important Note: </w:t>
      </w:r>
    </w:p>
    <w:p w14:paraId="4E65E2CE" w14:textId="77777777" w:rsidR="00ED78C2" w:rsidRPr="00A72A18" w:rsidRDefault="00ED78C2" w:rsidP="00ED78C2">
      <w:pPr>
        <w:spacing w:after="0" w:line="240" w:lineRule="auto"/>
        <w:rPr>
          <w:b/>
          <w:color w:val="FF0000"/>
        </w:rPr>
      </w:pPr>
    </w:p>
    <w:p w14:paraId="3C78917C" w14:textId="2DDDAA34" w:rsidR="00ED78C2" w:rsidRPr="001037DB" w:rsidRDefault="005C33F2" w:rsidP="001037DB">
      <w:pPr>
        <w:pStyle w:val="NoSpacing"/>
        <w:rPr>
          <w:snapToGrid w:val="0"/>
        </w:rPr>
      </w:pPr>
      <w:r>
        <w:rPr>
          <w:bCs/>
          <w:snapToGrid w:val="0"/>
        </w:rPr>
        <w:t>In order to be scored and publicly reported</w:t>
      </w:r>
      <w:r w:rsidR="00EE4631">
        <w:rPr>
          <w:bCs/>
          <w:snapToGrid w:val="0"/>
        </w:rPr>
        <w:t xml:space="preserve"> on this measure</w:t>
      </w:r>
      <w:r>
        <w:rPr>
          <w:bCs/>
          <w:snapToGrid w:val="0"/>
        </w:rPr>
        <w:t xml:space="preserve">, </w:t>
      </w:r>
      <w:r>
        <w:rPr>
          <w:snapToGrid w:val="0"/>
        </w:rPr>
        <w:t>f</w:t>
      </w:r>
      <w:r w:rsidR="00ED78C2">
        <w:rPr>
          <w:snapToGrid w:val="0"/>
        </w:rPr>
        <w:t>acilities</w:t>
      </w:r>
      <w:r w:rsidR="00ED78C2" w:rsidRPr="009A5185">
        <w:rPr>
          <w:snapToGrid w:val="0"/>
        </w:rPr>
        <w:t xml:space="preserve"> must provide an accurate NHSN ID in the Profile </w:t>
      </w:r>
      <w:r w:rsidR="00D0372E">
        <w:rPr>
          <w:snapToGrid w:val="0"/>
        </w:rPr>
        <w:t>S</w:t>
      </w:r>
      <w:r w:rsidR="00ED78C2" w:rsidRPr="009A5185">
        <w:rPr>
          <w:snapToGrid w:val="0"/>
        </w:rPr>
        <w:t>ection of the</w:t>
      </w:r>
      <w:r w:rsidR="00D0372E">
        <w:rPr>
          <w:snapToGrid w:val="0"/>
        </w:rPr>
        <w:t xml:space="preserve"> ASC Dashboard</w:t>
      </w:r>
      <w:r>
        <w:rPr>
          <w:snapToGrid w:val="0"/>
        </w:rPr>
        <w:t xml:space="preserve"> and complete the following steps:</w:t>
      </w:r>
    </w:p>
    <w:p w14:paraId="7872076D" w14:textId="77777777" w:rsidR="00ED78C2" w:rsidRPr="00C2573D" w:rsidRDefault="00ED78C2" w:rsidP="00ED78C2">
      <w:pPr>
        <w:pStyle w:val="ListParagraph"/>
        <w:numPr>
          <w:ilvl w:val="0"/>
          <w:numId w:val="43"/>
        </w:numPr>
        <w:spacing w:before="200" w:after="200" w:line="276" w:lineRule="auto"/>
      </w:pPr>
      <w:r>
        <w:t xml:space="preserve">Join Leapfrog’s NHSN Group for </w:t>
      </w:r>
      <w:r w:rsidRPr="00C2573D">
        <w:t xml:space="preserve">ASCs by </w:t>
      </w:r>
      <w:r>
        <w:t>the dates below,</w:t>
      </w:r>
    </w:p>
    <w:p w14:paraId="4993E871" w14:textId="0D5A42D1" w:rsidR="00ED78C2" w:rsidRPr="00C2573D" w:rsidRDefault="00ED78C2" w:rsidP="00ED78C2">
      <w:pPr>
        <w:pStyle w:val="ListParagraph"/>
        <w:numPr>
          <w:ilvl w:val="0"/>
          <w:numId w:val="43"/>
        </w:numPr>
        <w:spacing w:before="200" w:after="200" w:line="276" w:lineRule="auto"/>
      </w:pPr>
      <w:r>
        <w:t xml:space="preserve">Submit </w:t>
      </w:r>
      <w:r w:rsidR="0085659C">
        <w:t>the NHSN Annual Survey</w:t>
      </w:r>
      <w:r w:rsidR="006B1608">
        <w:t xml:space="preserve"> and</w:t>
      </w:r>
      <w:r w:rsidR="0085659C">
        <w:t xml:space="preserve"> </w:t>
      </w:r>
      <w:r w:rsidR="000B0CC9">
        <w:t xml:space="preserve">applicable </w:t>
      </w:r>
      <w:r>
        <w:t>SSI Monthly Reporting Plans</w:t>
      </w:r>
      <w:r w:rsidR="006B1608">
        <w:t>,</w:t>
      </w:r>
    </w:p>
    <w:p w14:paraId="4A491D07" w14:textId="614FF854" w:rsidR="00ED78C2" w:rsidRPr="00C2573D" w:rsidRDefault="00ED78C2" w:rsidP="00ED78C2">
      <w:pPr>
        <w:pStyle w:val="ListParagraph"/>
        <w:numPr>
          <w:ilvl w:val="0"/>
          <w:numId w:val="43"/>
        </w:numPr>
        <w:spacing w:before="200" w:after="200" w:line="276" w:lineRule="auto"/>
      </w:pPr>
      <w:r w:rsidRPr="00C2573D">
        <w:t>Enter a valid NHSN ID in the Profile Section of the</w:t>
      </w:r>
      <w:r w:rsidR="00DB0D68">
        <w:t xml:space="preserve"> ASC Dashboard</w:t>
      </w:r>
      <w:r w:rsidRPr="00C2573D">
        <w:t>, and</w:t>
      </w:r>
    </w:p>
    <w:p w14:paraId="71EB778C" w14:textId="754CBFE2" w:rsidR="00ED78C2" w:rsidRPr="00C2573D" w:rsidRDefault="00ED78C2" w:rsidP="00ED78C2">
      <w:pPr>
        <w:pStyle w:val="ListParagraph"/>
        <w:numPr>
          <w:ilvl w:val="0"/>
          <w:numId w:val="43"/>
        </w:numPr>
        <w:spacing w:before="200" w:after="200" w:line="276" w:lineRule="auto"/>
      </w:pPr>
      <w:r w:rsidRPr="00C2573D">
        <w:t>Complete, affirm, and submit the Leapfrog ASC Survey</w:t>
      </w:r>
      <w:r w:rsidR="00297745">
        <w:t xml:space="preserve"> 2.0</w:t>
      </w:r>
      <w:r w:rsidRPr="00C2573D">
        <w:t xml:space="preserve"> by </w:t>
      </w:r>
      <w:r>
        <w:t>the dates below</w:t>
      </w:r>
      <w:r w:rsidRPr="00C2573D">
        <w:t>.</w:t>
      </w:r>
    </w:p>
    <w:p w14:paraId="01158DBA" w14:textId="14354E94" w:rsidR="00A25DCC" w:rsidRDefault="00A25DCC" w:rsidP="00A25DCC">
      <w:pPr>
        <w:pStyle w:val="NoSpacing"/>
      </w:pPr>
      <w:r>
        <w:t xml:space="preserve">For facilities that complete the steps above, Leapfrog will download the following data from NHSN: </w:t>
      </w:r>
    </w:p>
    <w:p w14:paraId="110370FB" w14:textId="33313045" w:rsidR="00ED78C2" w:rsidRDefault="00ED78C2" w:rsidP="00A25DCC">
      <w:pPr>
        <w:pStyle w:val="NoSpacing"/>
        <w:numPr>
          <w:ilvl w:val="0"/>
          <w:numId w:val="239"/>
        </w:numPr>
      </w:pPr>
      <w:r>
        <w:t>2025 Outpatient Procedure Component – Annual Facility Survey</w:t>
      </w:r>
    </w:p>
    <w:p w14:paraId="7DFD8138" w14:textId="2B3DBBAF" w:rsidR="00ED78C2" w:rsidRDefault="003A40C3" w:rsidP="00737C32">
      <w:pPr>
        <w:pStyle w:val="NoSpacing"/>
        <w:numPr>
          <w:ilvl w:val="0"/>
          <w:numId w:val="32"/>
        </w:numPr>
      </w:pPr>
      <w:r>
        <w:t xml:space="preserve">Outpatient Procedure Component (OPC) </w:t>
      </w:r>
      <w:r w:rsidR="000B0CC9">
        <w:t xml:space="preserve">Monthly </w:t>
      </w:r>
      <w:r w:rsidR="004F4B7A">
        <w:t xml:space="preserve">Reporting Plans for </w:t>
      </w:r>
      <w:r w:rsidR="00ED78C2">
        <w:t>Breast Surgery (BRST) Procedure</w:t>
      </w:r>
      <w:r w:rsidR="004F4B7A">
        <w:t xml:space="preserve">s, </w:t>
      </w:r>
      <w:r w:rsidR="00ED78C2">
        <w:t>Herniorrhaphy (HER) Procedure</w:t>
      </w:r>
      <w:r w:rsidR="004F4B7A">
        <w:t xml:space="preserve">s, </w:t>
      </w:r>
      <w:r w:rsidR="00ED78C2">
        <w:t>Knee Prosthesis (KPRO) Procedure</w:t>
      </w:r>
      <w:r w:rsidR="004F4B7A">
        <w:t>s</w:t>
      </w:r>
      <w:r w:rsidR="00737C32">
        <w:t xml:space="preserve">, and </w:t>
      </w:r>
      <w:r w:rsidR="00ED78C2">
        <w:t>Laminectomy (LAM) Procedure SSI Outcome Measure</w:t>
      </w:r>
    </w:p>
    <w:p w14:paraId="01534958" w14:textId="77777777" w:rsidR="00ED78C2" w:rsidRDefault="00ED78C2" w:rsidP="00ED78C2">
      <w:pPr>
        <w:pStyle w:val="NoSpacing"/>
      </w:pPr>
    </w:p>
    <w:p w14:paraId="73315C27" w14:textId="5CDE42C3" w:rsidR="00ED78C2" w:rsidRDefault="00ED78C2" w:rsidP="00ED78C2">
      <w:pPr>
        <w:pStyle w:val="NoSpacing"/>
      </w:pPr>
      <w:r w:rsidRPr="00C2573D">
        <w:t>For instructions and all other deadlines and release dates, please refer to the “</w:t>
      </w:r>
      <w:r w:rsidRPr="00905015">
        <w:t>ASC NHSN Guidance: Join the Group, Review/Accept Data Rights Template, and Download Reports</w:t>
      </w:r>
      <w:r>
        <w:t>”</w:t>
      </w:r>
      <w:r w:rsidRPr="00C2573D">
        <w:t xml:space="preserve"> and the “Deadlines and Reporting Periods” table (below), which are provided on the </w:t>
      </w:r>
      <w:hyperlink r:id="rId141" w:history="1">
        <w:r w:rsidR="00BA55E4">
          <w:rPr>
            <w:rStyle w:val="Hyperlink"/>
            <w:rFonts w:cs="Arial"/>
          </w:rPr>
          <w:t>Join NHSN Group webpage</w:t>
        </w:r>
      </w:hyperlink>
      <w:r w:rsidRPr="00C2573D">
        <w:t>.</w:t>
      </w:r>
    </w:p>
    <w:p w14:paraId="3FB3C244" w14:textId="77777777" w:rsidR="007C4056" w:rsidRDefault="007C4056" w:rsidP="00ED78C2">
      <w:pPr>
        <w:pStyle w:val="NoSpacing"/>
      </w:pPr>
    </w:p>
    <w:tbl>
      <w:tblPr>
        <w:tblpPr w:leftFromText="180" w:rightFromText="180" w:vertAnchor="text" w:tblpXSpec="center"/>
        <w:tblW w:w="9980" w:type="dxa"/>
        <w:tblCellMar>
          <w:left w:w="0" w:type="dxa"/>
          <w:right w:w="0" w:type="dxa"/>
        </w:tblCellMar>
        <w:tblLook w:val="04A0" w:firstRow="1" w:lastRow="0" w:firstColumn="1" w:lastColumn="0" w:noHBand="0" w:noVBand="1"/>
      </w:tblPr>
      <w:tblGrid>
        <w:gridCol w:w="2240"/>
        <w:gridCol w:w="2790"/>
        <w:gridCol w:w="2520"/>
        <w:gridCol w:w="2430"/>
      </w:tblGrid>
      <w:tr w:rsidR="00B623EF" w:rsidRPr="007C4056" w14:paraId="4584B2E4" w14:textId="77777777" w:rsidTr="00B623EF">
        <w:trPr>
          <w:trHeight w:val="585"/>
        </w:trPr>
        <w:tc>
          <w:tcPr>
            <w:tcW w:w="2240" w:type="dxa"/>
            <w:tcBorders>
              <w:top w:val="single" w:sz="8" w:space="0" w:color="auto"/>
              <w:left w:val="single" w:sz="8" w:space="0" w:color="auto"/>
              <w:bottom w:val="nil"/>
              <w:right w:val="nil"/>
            </w:tcBorders>
            <w:shd w:val="clear" w:color="auto" w:fill="012F6B"/>
            <w:tcMar>
              <w:top w:w="115" w:type="dxa"/>
              <w:left w:w="115" w:type="dxa"/>
              <w:bottom w:w="0" w:type="dxa"/>
              <w:right w:w="115" w:type="dxa"/>
            </w:tcMar>
            <w:vAlign w:val="center"/>
            <w:hideMark/>
          </w:tcPr>
          <w:p w14:paraId="4E94987B" w14:textId="77777777" w:rsidR="00B623EF" w:rsidRDefault="00B623EF" w:rsidP="007C4056">
            <w:pPr>
              <w:spacing w:after="160" w:line="259" w:lineRule="auto"/>
              <w:jc w:val="center"/>
              <w:rPr>
                <w:rFonts w:eastAsia="Times New Roman" w:cs="Arial"/>
                <w:b/>
                <w:bCs/>
                <w:szCs w:val="20"/>
              </w:rPr>
            </w:pPr>
            <w:r>
              <w:rPr>
                <w:rFonts w:eastAsia="Times New Roman" w:cs="Arial"/>
                <w:b/>
                <w:bCs/>
                <w:szCs w:val="20"/>
              </w:rPr>
              <w:t>NHSN Download Date</w:t>
            </w:r>
          </w:p>
          <w:p w14:paraId="366EFED4" w14:textId="3DE6E1FA" w:rsidR="00B623EF" w:rsidRPr="00530FDE" w:rsidRDefault="00530FDE" w:rsidP="007C4056">
            <w:pPr>
              <w:spacing w:after="160" w:line="259" w:lineRule="auto"/>
              <w:jc w:val="center"/>
              <w:rPr>
                <w:rFonts w:eastAsia="Times New Roman" w:cs="Arial"/>
                <w:i/>
                <w:iCs/>
                <w:sz w:val="18"/>
                <w:szCs w:val="18"/>
              </w:rPr>
            </w:pPr>
            <w:r w:rsidRPr="00530FDE">
              <w:rPr>
                <w:rFonts w:eastAsia="Times New Roman" w:cs="Arial"/>
                <w:i/>
                <w:iCs/>
                <w:sz w:val="18"/>
                <w:szCs w:val="18"/>
              </w:rPr>
              <w:t>(</w:t>
            </w:r>
            <w:r w:rsidR="00B623EF" w:rsidRPr="00530FDE">
              <w:rPr>
                <w:rFonts w:eastAsia="Times New Roman" w:cs="Arial"/>
                <w:i/>
                <w:iCs/>
                <w:sz w:val="18"/>
                <w:szCs w:val="18"/>
              </w:rPr>
              <w:t>ASCs must be in the Leapfrog NHSN Group before this date</w:t>
            </w:r>
            <w:r w:rsidRPr="00530FDE">
              <w:rPr>
                <w:rFonts w:eastAsia="Times New Roman" w:cs="Arial"/>
                <w:i/>
                <w:iCs/>
                <w:sz w:val="18"/>
                <w:szCs w:val="18"/>
              </w:rPr>
              <w:t>)</w:t>
            </w:r>
          </w:p>
        </w:tc>
        <w:tc>
          <w:tcPr>
            <w:tcW w:w="2790" w:type="dxa"/>
            <w:tcBorders>
              <w:top w:val="single" w:sz="8" w:space="0" w:color="auto"/>
              <w:left w:val="nil"/>
              <w:bottom w:val="nil"/>
              <w:right w:val="nil"/>
            </w:tcBorders>
            <w:shd w:val="clear" w:color="auto" w:fill="012F6B"/>
            <w:tcMar>
              <w:top w:w="115" w:type="dxa"/>
              <w:left w:w="115" w:type="dxa"/>
              <w:bottom w:w="0" w:type="dxa"/>
              <w:right w:w="115" w:type="dxa"/>
            </w:tcMar>
            <w:vAlign w:val="center"/>
            <w:hideMark/>
          </w:tcPr>
          <w:p w14:paraId="48A2784B" w14:textId="48BEC2FE" w:rsidR="00B623EF" w:rsidRPr="006A0146" w:rsidRDefault="00B623EF" w:rsidP="007C4056">
            <w:pPr>
              <w:spacing w:after="160" w:line="259" w:lineRule="auto"/>
              <w:jc w:val="center"/>
              <w:rPr>
                <w:rFonts w:eastAsia="Times New Roman" w:cs="Arial"/>
                <w:b/>
                <w:bCs/>
                <w:szCs w:val="20"/>
              </w:rPr>
            </w:pPr>
            <w:r w:rsidRPr="006A0146">
              <w:rPr>
                <w:rFonts w:eastAsia="Times New Roman" w:cs="Arial"/>
                <w:b/>
                <w:bCs/>
                <w:szCs w:val="20"/>
              </w:rPr>
              <w:t>Data downloaded from NHSN will be scored and publicly reported for ASCs that have submitted a Survey by</w:t>
            </w:r>
          </w:p>
        </w:tc>
        <w:tc>
          <w:tcPr>
            <w:tcW w:w="2520" w:type="dxa"/>
            <w:tcBorders>
              <w:top w:val="single" w:sz="8" w:space="0" w:color="auto"/>
              <w:left w:val="nil"/>
              <w:bottom w:val="nil"/>
              <w:right w:val="nil"/>
            </w:tcBorders>
            <w:shd w:val="clear" w:color="auto" w:fill="012F6B"/>
            <w:tcMar>
              <w:top w:w="115" w:type="dxa"/>
              <w:left w:w="115" w:type="dxa"/>
              <w:bottom w:w="0" w:type="dxa"/>
              <w:right w:w="115" w:type="dxa"/>
            </w:tcMar>
            <w:vAlign w:val="center"/>
            <w:hideMark/>
          </w:tcPr>
          <w:p w14:paraId="1BEDA44C" w14:textId="77777777" w:rsidR="00B623EF" w:rsidRPr="006A0146" w:rsidRDefault="00B623EF" w:rsidP="007C4056">
            <w:pPr>
              <w:spacing w:after="160" w:line="259" w:lineRule="auto"/>
              <w:jc w:val="center"/>
              <w:rPr>
                <w:rFonts w:eastAsia="Times New Roman" w:cs="Arial"/>
                <w:b/>
                <w:bCs/>
                <w:szCs w:val="20"/>
              </w:rPr>
            </w:pPr>
            <w:r w:rsidRPr="006A0146">
              <w:rPr>
                <w:rFonts w:eastAsia="Times New Roman" w:cs="Arial"/>
                <w:b/>
                <w:bCs/>
                <w:szCs w:val="20"/>
              </w:rPr>
              <w:t>SSI Reporting Period</w:t>
            </w:r>
          </w:p>
        </w:tc>
        <w:tc>
          <w:tcPr>
            <w:tcW w:w="2430" w:type="dxa"/>
            <w:tcBorders>
              <w:top w:val="single" w:sz="8" w:space="0" w:color="auto"/>
              <w:left w:val="nil"/>
              <w:bottom w:val="nil"/>
              <w:right w:val="single" w:sz="8" w:space="0" w:color="auto"/>
            </w:tcBorders>
            <w:shd w:val="clear" w:color="auto" w:fill="012F6B"/>
            <w:tcMar>
              <w:top w:w="115" w:type="dxa"/>
              <w:left w:w="115" w:type="dxa"/>
              <w:bottom w:w="0" w:type="dxa"/>
              <w:right w:w="115" w:type="dxa"/>
            </w:tcMar>
            <w:vAlign w:val="center"/>
            <w:hideMark/>
          </w:tcPr>
          <w:p w14:paraId="06C4C34A" w14:textId="36CE4AF1" w:rsidR="00B623EF" w:rsidRPr="006A0146" w:rsidRDefault="00B623EF" w:rsidP="007C4056">
            <w:pPr>
              <w:spacing w:after="160" w:line="259" w:lineRule="auto"/>
              <w:jc w:val="center"/>
              <w:rPr>
                <w:rFonts w:eastAsia="Times New Roman" w:cs="Arial"/>
                <w:b/>
                <w:bCs/>
                <w:szCs w:val="20"/>
              </w:rPr>
            </w:pPr>
            <w:r w:rsidRPr="006A0146">
              <w:rPr>
                <w:rFonts w:eastAsia="Times New Roman" w:cs="Arial"/>
                <w:b/>
                <w:bCs/>
                <w:szCs w:val="20"/>
              </w:rPr>
              <w:t>Available on ASC Details Page and Public Reporting Website</w:t>
            </w:r>
            <w:r>
              <w:rPr>
                <w:rFonts w:eastAsia="Times New Roman" w:cs="Arial"/>
                <w:b/>
                <w:bCs/>
                <w:szCs w:val="20"/>
              </w:rPr>
              <w:t xml:space="preserve"> on</w:t>
            </w:r>
          </w:p>
        </w:tc>
      </w:tr>
      <w:tr w:rsidR="00B623EF" w:rsidRPr="007C4056" w14:paraId="01F0DDF7" w14:textId="77777777" w:rsidTr="00B623EF">
        <w:tc>
          <w:tcPr>
            <w:tcW w:w="2240" w:type="dxa"/>
            <w:tcBorders>
              <w:top w:val="nil"/>
              <w:left w:val="single" w:sz="8" w:space="0" w:color="auto"/>
              <w:bottom w:val="nil"/>
              <w:right w:val="nil"/>
            </w:tcBorders>
            <w:shd w:val="clear" w:color="auto" w:fill="F2F2F2"/>
            <w:tcMar>
              <w:top w:w="0" w:type="dxa"/>
              <w:left w:w="108" w:type="dxa"/>
              <w:bottom w:w="0" w:type="dxa"/>
              <w:right w:w="108" w:type="dxa"/>
            </w:tcMar>
            <w:vAlign w:val="center"/>
            <w:hideMark/>
          </w:tcPr>
          <w:p w14:paraId="0ECFB9D6" w14:textId="5B5AB40A" w:rsidR="00B623EF" w:rsidRPr="006A0146" w:rsidRDefault="00B623EF" w:rsidP="007C4056">
            <w:pPr>
              <w:spacing w:after="160" w:line="259" w:lineRule="auto"/>
              <w:jc w:val="center"/>
              <w:rPr>
                <w:rFonts w:eastAsia="Times New Roman" w:cs="Arial"/>
                <w:b/>
                <w:bCs/>
                <w:szCs w:val="20"/>
              </w:rPr>
            </w:pPr>
            <w:r w:rsidRPr="006A0146">
              <w:rPr>
                <w:rFonts w:eastAsia="Times New Roman" w:cs="Arial"/>
                <w:b/>
                <w:bCs/>
                <w:szCs w:val="20"/>
              </w:rPr>
              <w:t xml:space="preserve">June </w:t>
            </w:r>
            <w:r>
              <w:rPr>
                <w:rFonts w:eastAsia="Times New Roman" w:cs="Arial"/>
                <w:b/>
                <w:bCs/>
                <w:szCs w:val="20"/>
              </w:rPr>
              <w:t>22</w:t>
            </w:r>
            <w:r w:rsidRPr="006A0146">
              <w:rPr>
                <w:rFonts w:eastAsia="Times New Roman" w:cs="Arial"/>
                <w:b/>
                <w:bCs/>
                <w:szCs w:val="20"/>
              </w:rPr>
              <w:t>, 2026</w:t>
            </w:r>
          </w:p>
        </w:tc>
        <w:tc>
          <w:tcPr>
            <w:tcW w:w="2790" w:type="dxa"/>
            <w:shd w:val="clear" w:color="auto" w:fill="F2F2F2"/>
            <w:tcMar>
              <w:top w:w="0" w:type="dxa"/>
              <w:left w:w="108" w:type="dxa"/>
              <w:bottom w:w="0" w:type="dxa"/>
              <w:right w:w="108" w:type="dxa"/>
            </w:tcMar>
            <w:vAlign w:val="center"/>
            <w:hideMark/>
          </w:tcPr>
          <w:p w14:paraId="226991D9" w14:textId="77777777" w:rsidR="00B623EF" w:rsidRPr="006A0146" w:rsidRDefault="00B623EF" w:rsidP="007C4056">
            <w:pPr>
              <w:spacing w:after="160" w:line="259" w:lineRule="auto"/>
              <w:jc w:val="center"/>
              <w:rPr>
                <w:rFonts w:eastAsia="Times New Roman" w:cs="Arial"/>
                <w:szCs w:val="20"/>
              </w:rPr>
            </w:pPr>
            <w:r w:rsidRPr="006A0146">
              <w:rPr>
                <w:rFonts w:eastAsia="Times New Roman" w:cs="Arial"/>
                <w:szCs w:val="20"/>
              </w:rPr>
              <w:t>June 30, 2026</w:t>
            </w:r>
          </w:p>
        </w:tc>
        <w:tc>
          <w:tcPr>
            <w:tcW w:w="2520" w:type="dxa"/>
            <w:shd w:val="clear" w:color="auto" w:fill="F2F2F2"/>
            <w:tcMar>
              <w:top w:w="115" w:type="dxa"/>
              <w:left w:w="115" w:type="dxa"/>
              <w:bottom w:w="115" w:type="dxa"/>
              <w:right w:w="115" w:type="dxa"/>
            </w:tcMar>
            <w:vAlign w:val="center"/>
            <w:hideMark/>
          </w:tcPr>
          <w:p w14:paraId="470CEB27" w14:textId="77777777" w:rsidR="00B623EF" w:rsidRPr="006A0146" w:rsidRDefault="00B623EF" w:rsidP="007C4056">
            <w:pPr>
              <w:spacing w:after="160" w:line="259" w:lineRule="auto"/>
              <w:jc w:val="center"/>
              <w:rPr>
                <w:rFonts w:eastAsia="Times New Roman" w:cs="Arial"/>
                <w:szCs w:val="20"/>
              </w:rPr>
            </w:pPr>
            <w:r w:rsidRPr="006A0146">
              <w:rPr>
                <w:rFonts w:eastAsia="Times New Roman" w:cs="Arial"/>
                <w:szCs w:val="20"/>
              </w:rPr>
              <w:t>01/01/2025 – 12/31/2025</w:t>
            </w:r>
          </w:p>
        </w:tc>
        <w:tc>
          <w:tcPr>
            <w:tcW w:w="2430" w:type="dxa"/>
            <w:tcBorders>
              <w:top w:val="nil"/>
              <w:left w:val="nil"/>
              <w:bottom w:val="nil"/>
              <w:right w:val="single" w:sz="8" w:space="0" w:color="auto"/>
            </w:tcBorders>
            <w:shd w:val="clear" w:color="auto" w:fill="F2F2F2"/>
            <w:tcMar>
              <w:top w:w="0" w:type="dxa"/>
              <w:left w:w="108" w:type="dxa"/>
              <w:bottom w:w="0" w:type="dxa"/>
              <w:right w:w="108" w:type="dxa"/>
            </w:tcMar>
            <w:vAlign w:val="center"/>
            <w:hideMark/>
          </w:tcPr>
          <w:p w14:paraId="55A60F48" w14:textId="77777777" w:rsidR="00B623EF" w:rsidRPr="006A0146" w:rsidRDefault="00B623EF" w:rsidP="007C4056">
            <w:pPr>
              <w:spacing w:after="160" w:line="259" w:lineRule="auto"/>
              <w:jc w:val="center"/>
              <w:rPr>
                <w:rFonts w:eastAsia="Times New Roman" w:cs="Arial"/>
                <w:szCs w:val="20"/>
              </w:rPr>
            </w:pPr>
            <w:r w:rsidRPr="006A0146">
              <w:rPr>
                <w:rFonts w:eastAsia="Times New Roman" w:cs="Arial"/>
                <w:szCs w:val="20"/>
              </w:rPr>
              <w:t>July 12, 2026 ASC Details Page</w:t>
            </w:r>
          </w:p>
          <w:p w14:paraId="5EA52E5F" w14:textId="77777777" w:rsidR="00B623EF" w:rsidRPr="006A0146" w:rsidRDefault="00B623EF" w:rsidP="007C4056">
            <w:pPr>
              <w:spacing w:after="160" w:line="259" w:lineRule="auto"/>
              <w:jc w:val="center"/>
              <w:rPr>
                <w:rFonts w:eastAsia="Times New Roman" w:cs="Arial"/>
                <w:szCs w:val="20"/>
              </w:rPr>
            </w:pPr>
            <w:r w:rsidRPr="006A0146">
              <w:rPr>
                <w:rFonts w:eastAsia="Times New Roman" w:cs="Arial"/>
                <w:szCs w:val="20"/>
              </w:rPr>
              <w:t>July 25, 2026 Public Reporting Website</w:t>
            </w:r>
          </w:p>
        </w:tc>
      </w:tr>
      <w:tr w:rsidR="00B623EF" w:rsidRPr="007C4056" w14:paraId="55B2AF95" w14:textId="77777777" w:rsidTr="00B623EF">
        <w:tc>
          <w:tcPr>
            <w:tcW w:w="2240" w:type="dxa"/>
            <w:tcBorders>
              <w:top w:val="nil"/>
              <w:left w:val="single" w:sz="8" w:space="0" w:color="auto"/>
              <w:bottom w:val="nil"/>
              <w:right w:val="nil"/>
            </w:tcBorders>
            <w:tcMar>
              <w:top w:w="115" w:type="dxa"/>
              <w:left w:w="115" w:type="dxa"/>
              <w:bottom w:w="115" w:type="dxa"/>
              <w:right w:w="115" w:type="dxa"/>
            </w:tcMar>
            <w:vAlign w:val="center"/>
            <w:hideMark/>
          </w:tcPr>
          <w:p w14:paraId="107FEBFB" w14:textId="77777777" w:rsidR="00B623EF" w:rsidRPr="006A0146" w:rsidRDefault="00B623EF" w:rsidP="007C4056">
            <w:pPr>
              <w:spacing w:after="160" w:line="259" w:lineRule="auto"/>
              <w:jc w:val="center"/>
              <w:rPr>
                <w:rFonts w:eastAsia="Times New Roman" w:cs="Arial"/>
                <w:b/>
                <w:bCs/>
                <w:szCs w:val="20"/>
              </w:rPr>
            </w:pPr>
            <w:r w:rsidRPr="006A0146">
              <w:rPr>
                <w:rFonts w:eastAsia="Times New Roman" w:cs="Arial"/>
                <w:b/>
                <w:bCs/>
                <w:szCs w:val="20"/>
              </w:rPr>
              <w:t>August 20, 2026</w:t>
            </w:r>
          </w:p>
        </w:tc>
        <w:tc>
          <w:tcPr>
            <w:tcW w:w="2790" w:type="dxa"/>
            <w:tcMar>
              <w:top w:w="115" w:type="dxa"/>
              <w:left w:w="115" w:type="dxa"/>
              <w:bottom w:w="115" w:type="dxa"/>
              <w:right w:w="115" w:type="dxa"/>
            </w:tcMar>
            <w:vAlign w:val="center"/>
            <w:hideMark/>
          </w:tcPr>
          <w:p w14:paraId="2CC34003" w14:textId="77777777" w:rsidR="00B623EF" w:rsidRPr="006A0146" w:rsidRDefault="00B623EF" w:rsidP="007C4056">
            <w:pPr>
              <w:spacing w:after="160" w:line="259" w:lineRule="auto"/>
              <w:jc w:val="center"/>
              <w:rPr>
                <w:rFonts w:eastAsia="Times New Roman" w:cs="Arial"/>
                <w:szCs w:val="20"/>
              </w:rPr>
            </w:pPr>
            <w:r w:rsidRPr="006A0146">
              <w:rPr>
                <w:rFonts w:eastAsia="Times New Roman" w:cs="Arial"/>
                <w:szCs w:val="20"/>
              </w:rPr>
              <w:t>August 31, 2026</w:t>
            </w:r>
          </w:p>
        </w:tc>
        <w:tc>
          <w:tcPr>
            <w:tcW w:w="2520" w:type="dxa"/>
            <w:tcMar>
              <w:top w:w="115" w:type="dxa"/>
              <w:left w:w="115" w:type="dxa"/>
              <w:bottom w:w="115" w:type="dxa"/>
              <w:right w:w="115" w:type="dxa"/>
            </w:tcMar>
            <w:vAlign w:val="center"/>
            <w:hideMark/>
          </w:tcPr>
          <w:p w14:paraId="597B862F" w14:textId="77777777" w:rsidR="00B623EF" w:rsidRPr="006A0146" w:rsidRDefault="00B623EF" w:rsidP="007C4056">
            <w:pPr>
              <w:spacing w:after="160" w:line="259" w:lineRule="auto"/>
              <w:jc w:val="center"/>
              <w:rPr>
                <w:rFonts w:eastAsia="Times New Roman" w:cs="Arial"/>
                <w:szCs w:val="20"/>
              </w:rPr>
            </w:pPr>
            <w:r w:rsidRPr="006A0146">
              <w:rPr>
                <w:rFonts w:eastAsia="Times New Roman" w:cs="Arial"/>
                <w:szCs w:val="20"/>
              </w:rPr>
              <w:t>01/01/2025 – 12/31/2025</w:t>
            </w:r>
          </w:p>
        </w:tc>
        <w:tc>
          <w:tcPr>
            <w:tcW w:w="2430" w:type="dxa"/>
            <w:tcBorders>
              <w:top w:val="nil"/>
              <w:left w:val="nil"/>
              <w:bottom w:val="nil"/>
              <w:right w:val="single" w:sz="8" w:space="0" w:color="auto"/>
            </w:tcBorders>
            <w:tcMar>
              <w:top w:w="115" w:type="dxa"/>
              <w:left w:w="115" w:type="dxa"/>
              <w:bottom w:w="115" w:type="dxa"/>
              <w:right w:w="115" w:type="dxa"/>
            </w:tcMar>
            <w:vAlign w:val="center"/>
            <w:hideMark/>
          </w:tcPr>
          <w:p w14:paraId="72D7A3C5" w14:textId="77777777" w:rsidR="00B623EF" w:rsidRPr="006A0146" w:rsidRDefault="00B623EF" w:rsidP="007C4056">
            <w:pPr>
              <w:spacing w:after="160" w:line="259" w:lineRule="auto"/>
              <w:jc w:val="center"/>
              <w:rPr>
                <w:rFonts w:eastAsia="Times New Roman" w:cs="Arial"/>
                <w:szCs w:val="20"/>
              </w:rPr>
            </w:pPr>
            <w:r w:rsidRPr="006A0146">
              <w:rPr>
                <w:rFonts w:eastAsia="Times New Roman" w:cs="Arial"/>
                <w:szCs w:val="20"/>
              </w:rPr>
              <w:t>September 10, 2026*</w:t>
            </w:r>
          </w:p>
        </w:tc>
      </w:tr>
      <w:tr w:rsidR="00B623EF" w:rsidRPr="007C4056" w14:paraId="6A691918" w14:textId="77777777" w:rsidTr="00B623EF">
        <w:trPr>
          <w:trHeight w:val="342"/>
        </w:trPr>
        <w:tc>
          <w:tcPr>
            <w:tcW w:w="2240" w:type="dxa"/>
            <w:tcBorders>
              <w:top w:val="nil"/>
              <w:left w:val="single" w:sz="8" w:space="0" w:color="auto"/>
              <w:bottom w:val="nil"/>
              <w:right w:val="nil"/>
            </w:tcBorders>
            <w:shd w:val="clear" w:color="auto" w:fill="F2F2F2"/>
            <w:tcMar>
              <w:top w:w="115" w:type="dxa"/>
              <w:left w:w="115" w:type="dxa"/>
              <w:bottom w:w="115" w:type="dxa"/>
              <w:right w:w="115" w:type="dxa"/>
            </w:tcMar>
            <w:vAlign w:val="center"/>
            <w:hideMark/>
          </w:tcPr>
          <w:p w14:paraId="4306BA13" w14:textId="77777777" w:rsidR="00B623EF" w:rsidRPr="006A0146" w:rsidRDefault="00B623EF" w:rsidP="007C4056">
            <w:pPr>
              <w:spacing w:after="160" w:line="259" w:lineRule="auto"/>
              <w:jc w:val="center"/>
              <w:rPr>
                <w:rFonts w:eastAsia="Times New Roman" w:cs="Arial"/>
                <w:b/>
                <w:bCs/>
                <w:szCs w:val="20"/>
              </w:rPr>
            </w:pPr>
            <w:r w:rsidRPr="006A0146">
              <w:rPr>
                <w:rFonts w:eastAsia="Times New Roman" w:cs="Arial"/>
                <w:b/>
                <w:bCs/>
                <w:szCs w:val="20"/>
              </w:rPr>
              <w:t>October 22, 2026</w:t>
            </w:r>
          </w:p>
        </w:tc>
        <w:tc>
          <w:tcPr>
            <w:tcW w:w="2790" w:type="dxa"/>
            <w:shd w:val="clear" w:color="auto" w:fill="F2F2F2"/>
            <w:tcMar>
              <w:top w:w="115" w:type="dxa"/>
              <w:left w:w="115" w:type="dxa"/>
              <w:bottom w:w="115" w:type="dxa"/>
              <w:right w:w="115" w:type="dxa"/>
            </w:tcMar>
            <w:vAlign w:val="center"/>
            <w:hideMark/>
          </w:tcPr>
          <w:p w14:paraId="225319A7" w14:textId="77777777" w:rsidR="00B623EF" w:rsidRPr="006A0146" w:rsidRDefault="00B623EF" w:rsidP="007C4056">
            <w:pPr>
              <w:spacing w:after="160" w:line="259" w:lineRule="auto"/>
              <w:jc w:val="center"/>
              <w:rPr>
                <w:rFonts w:eastAsia="Times New Roman" w:cs="Arial"/>
                <w:szCs w:val="20"/>
              </w:rPr>
            </w:pPr>
            <w:r w:rsidRPr="006A0146">
              <w:rPr>
                <w:rFonts w:eastAsia="Times New Roman" w:cs="Arial"/>
                <w:szCs w:val="20"/>
              </w:rPr>
              <w:t>October 31, 2026</w:t>
            </w:r>
          </w:p>
        </w:tc>
        <w:tc>
          <w:tcPr>
            <w:tcW w:w="2520" w:type="dxa"/>
            <w:shd w:val="clear" w:color="auto" w:fill="F2F2F2"/>
            <w:tcMar>
              <w:top w:w="115" w:type="dxa"/>
              <w:left w:w="115" w:type="dxa"/>
              <w:bottom w:w="115" w:type="dxa"/>
              <w:right w:w="115" w:type="dxa"/>
            </w:tcMar>
            <w:vAlign w:val="center"/>
            <w:hideMark/>
          </w:tcPr>
          <w:p w14:paraId="690BEDDD" w14:textId="77777777" w:rsidR="00B623EF" w:rsidRPr="006A0146" w:rsidRDefault="00B623EF" w:rsidP="007C4056">
            <w:pPr>
              <w:spacing w:after="160" w:line="259" w:lineRule="auto"/>
              <w:jc w:val="center"/>
              <w:rPr>
                <w:rFonts w:eastAsia="Times New Roman" w:cs="Arial"/>
                <w:szCs w:val="20"/>
              </w:rPr>
            </w:pPr>
            <w:r w:rsidRPr="006A0146">
              <w:rPr>
                <w:rFonts w:eastAsia="Times New Roman" w:cs="Arial"/>
                <w:szCs w:val="20"/>
              </w:rPr>
              <w:t>07/01/2025 – 06/30/2026</w:t>
            </w:r>
          </w:p>
        </w:tc>
        <w:tc>
          <w:tcPr>
            <w:tcW w:w="2430" w:type="dxa"/>
            <w:tcBorders>
              <w:top w:val="nil"/>
              <w:left w:val="nil"/>
              <w:bottom w:val="nil"/>
              <w:right w:val="single" w:sz="8" w:space="0" w:color="auto"/>
            </w:tcBorders>
            <w:shd w:val="clear" w:color="auto" w:fill="F2F2F2"/>
            <w:tcMar>
              <w:top w:w="115" w:type="dxa"/>
              <w:left w:w="115" w:type="dxa"/>
              <w:bottom w:w="115" w:type="dxa"/>
              <w:right w:w="115" w:type="dxa"/>
            </w:tcMar>
            <w:vAlign w:val="center"/>
            <w:hideMark/>
          </w:tcPr>
          <w:p w14:paraId="09B11B18" w14:textId="77777777" w:rsidR="00B623EF" w:rsidRPr="006A0146" w:rsidRDefault="00B623EF" w:rsidP="007C4056">
            <w:pPr>
              <w:spacing w:after="160" w:line="259" w:lineRule="auto"/>
              <w:jc w:val="center"/>
              <w:rPr>
                <w:rFonts w:eastAsia="Times New Roman" w:cs="Arial"/>
                <w:szCs w:val="20"/>
              </w:rPr>
            </w:pPr>
            <w:r w:rsidRPr="006A0146">
              <w:rPr>
                <w:rFonts w:eastAsia="Times New Roman" w:cs="Arial"/>
                <w:szCs w:val="20"/>
              </w:rPr>
              <w:t>November 10, 2026*</w:t>
            </w:r>
          </w:p>
        </w:tc>
      </w:tr>
      <w:tr w:rsidR="00B623EF" w:rsidRPr="007C4056" w14:paraId="78E72BAC" w14:textId="77777777" w:rsidTr="00B623EF">
        <w:trPr>
          <w:trHeight w:val="288"/>
        </w:trPr>
        <w:tc>
          <w:tcPr>
            <w:tcW w:w="2240" w:type="dxa"/>
            <w:tcBorders>
              <w:top w:val="nil"/>
              <w:left w:val="single" w:sz="8" w:space="0" w:color="auto"/>
              <w:bottom w:val="single" w:sz="8" w:space="0" w:color="auto"/>
              <w:right w:val="nil"/>
            </w:tcBorders>
            <w:tcMar>
              <w:top w:w="115" w:type="dxa"/>
              <w:left w:w="115" w:type="dxa"/>
              <w:bottom w:w="115" w:type="dxa"/>
              <w:right w:w="115" w:type="dxa"/>
            </w:tcMar>
            <w:vAlign w:val="center"/>
            <w:hideMark/>
          </w:tcPr>
          <w:p w14:paraId="5CF4A275" w14:textId="77777777" w:rsidR="00B623EF" w:rsidRPr="006A0146" w:rsidRDefault="00B623EF" w:rsidP="007C4056">
            <w:pPr>
              <w:spacing w:after="160" w:line="259" w:lineRule="auto"/>
              <w:jc w:val="center"/>
              <w:rPr>
                <w:rFonts w:eastAsia="Times New Roman" w:cs="Arial"/>
                <w:b/>
                <w:bCs/>
                <w:szCs w:val="20"/>
              </w:rPr>
            </w:pPr>
            <w:r w:rsidRPr="006A0146">
              <w:rPr>
                <w:rFonts w:eastAsia="Times New Roman" w:cs="Arial"/>
                <w:b/>
                <w:bCs/>
                <w:szCs w:val="20"/>
              </w:rPr>
              <w:t>December 17, 2026</w:t>
            </w:r>
          </w:p>
        </w:tc>
        <w:tc>
          <w:tcPr>
            <w:tcW w:w="2790" w:type="dxa"/>
            <w:tcBorders>
              <w:top w:val="nil"/>
              <w:left w:val="nil"/>
              <w:bottom w:val="single" w:sz="8" w:space="0" w:color="auto"/>
              <w:right w:val="nil"/>
            </w:tcBorders>
            <w:tcMar>
              <w:top w:w="115" w:type="dxa"/>
              <w:left w:w="115" w:type="dxa"/>
              <w:bottom w:w="115" w:type="dxa"/>
              <w:right w:w="115" w:type="dxa"/>
            </w:tcMar>
            <w:vAlign w:val="center"/>
            <w:hideMark/>
          </w:tcPr>
          <w:p w14:paraId="6D570DE6" w14:textId="77777777" w:rsidR="00B623EF" w:rsidRPr="006A0146" w:rsidRDefault="00B623EF" w:rsidP="007C4056">
            <w:pPr>
              <w:spacing w:after="160" w:line="259" w:lineRule="auto"/>
              <w:jc w:val="center"/>
              <w:rPr>
                <w:rFonts w:eastAsia="Times New Roman" w:cs="Arial"/>
                <w:szCs w:val="20"/>
              </w:rPr>
            </w:pPr>
            <w:r w:rsidRPr="006A0146">
              <w:rPr>
                <w:rFonts w:eastAsia="Times New Roman" w:cs="Arial"/>
                <w:szCs w:val="20"/>
              </w:rPr>
              <w:t>November 30, 2026</w:t>
            </w:r>
          </w:p>
        </w:tc>
        <w:tc>
          <w:tcPr>
            <w:tcW w:w="2520" w:type="dxa"/>
            <w:tcBorders>
              <w:top w:val="nil"/>
              <w:left w:val="nil"/>
              <w:bottom w:val="single" w:sz="8" w:space="0" w:color="auto"/>
              <w:right w:val="nil"/>
            </w:tcBorders>
            <w:tcMar>
              <w:top w:w="115" w:type="dxa"/>
              <w:left w:w="115" w:type="dxa"/>
              <w:bottom w:w="115" w:type="dxa"/>
              <w:right w:w="115" w:type="dxa"/>
            </w:tcMar>
            <w:vAlign w:val="center"/>
            <w:hideMark/>
          </w:tcPr>
          <w:p w14:paraId="3FBD1230" w14:textId="77777777" w:rsidR="00B623EF" w:rsidRPr="006A0146" w:rsidRDefault="00B623EF" w:rsidP="007C4056">
            <w:pPr>
              <w:spacing w:after="160" w:line="259" w:lineRule="auto"/>
              <w:jc w:val="center"/>
              <w:rPr>
                <w:rFonts w:eastAsia="Times New Roman" w:cs="Arial"/>
                <w:szCs w:val="20"/>
              </w:rPr>
            </w:pPr>
            <w:r w:rsidRPr="006A0146">
              <w:rPr>
                <w:rFonts w:eastAsia="Times New Roman" w:cs="Arial"/>
                <w:szCs w:val="20"/>
              </w:rPr>
              <w:t>07/01/2025 –06/30/2026</w:t>
            </w:r>
          </w:p>
        </w:tc>
        <w:tc>
          <w:tcPr>
            <w:tcW w:w="2430" w:type="dxa"/>
            <w:tcBorders>
              <w:top w:val="nil"/>
              <w:left w:val="nil"/>
              <w:bottom w:val="single" w:sz="8" w:space="0" w:color="auto"/>
              <w:right w:val="single" w:sz="8" w:space="0" w:color="auto"/>
            </w:tcBorders>
            <w:tcMar>
              <w:top w:w="115" w:type="dxa"/>
              <w:left w:w="115" w:type="dxa"/>
              <w:bottom w:w="115" w:type="dxa"/>
              <w:right w:w="115" w:type="dxa"/>
            </w:tcMar>
            <w:vAlign w:val="center"/>
            <w:hideMark/>
          </w:tcPr>
          <w:p w14:paraId="536F88FD" w14:textId="77777777" w:rsidR="00B623EF" w:rsidRPr="006A0146" w:rsidRDefault="00B623EF" w:rsidP="007C4056">
            <w:pPr>
              <w:spacing w:after="160" w:line="259" w:lineRule="auto"/>
              <w:jc w:val="center"/>
              <w:rPr>
                <w:rFonts w:eastAsia="Times New Roman" w:cs="Arial"/>
                <w:szCs w:val="20"/>
              </w:rPr>
            </w:pPr>
            <w:r w:rsidRPr="006A0146">
              <w:rPr>
                <w:rFonts w:eastAsia="Times New Roman" w:cs="Arial"/>
                <w:szCs w:val="20"/>
              </w:rPr>
              <w:t>January 12, 2027*</w:t>
            </w:r>
          </w:p>
        </w:tc>
      </w:tr>
    </w:tbl>
    <w:p w14:paraId="47A9444C" w14:textId="77777777" w:rsidR="00ED78C2" w:rsidRPr="00C2573D" w:rsidRDefault="00ED78C2" w:rsidP="00ED78C2">
      <w:pPr>
        <w:rPr>
          <w:rFonts w:cs="Arial"/>
        </w:rPr>
      </w:pPr>
    </w:p>
    <w:p w14:paraId="3487CC46" w14:textId="738763E2" w:rsidR="00ED78C2" w:rsidRDefault="00ED78C2" w:rsidP="00ED78C2">
      <w:pPr>
        <w:spacing w:after="0" w:line="240" w:lineRule="auto"/>
      </w:pPr>
      <w:r>
        <w:t>I</w:t>
      </w:r>
      <w:r w:rsidRPr="00C27EA8">
        <w:t xml:space="preserve">nstructions for </w:t>
      </w:r>
      <w:r>
        <w:t>ASCs</w:t>
      </w:r>
      <w:r w:rsidRPr="00C27EA8">
        <w:t xml:space="preserve"> to download </w:t>
      </w:r>
      <w:r>
        <w:t xml:space="preserve">and review </w:t>
      </w:r>
      <w:r w:rsidRPr="00C27EA8">
        <w:t>the same reports that Leapfrog downloads for each of the NHSN data download</w:t>
      </w:r>
      <w:r>
        <w:t xml:space="preserve">s </w:t>
      </w:r>
      <w:r w:rsidR="00F91652">
        <w:t>are</w:t>
      </w:r>
      <w:r>
        <w:t xml:space="preserve"> available in the “ASC NHSN Guidance: Join the Group, Review/Accept Data Rights Template, and Download Reports” document on our </w:t>
      </w:r>
      <w:hyperlink r:id="rId142" w:history="1">
        <w:r w:rsidRPr="00CB7706">
          <w:rPr>
            <w:rStyle w:val="Hyperlink"/>
          </w:rPr>
          <w:t>website</w:t>
        </w:r>
      </w:hyperlink>
      <w:r w:rsidRPr="00C27EA8">
        <w:t xml:space="preserve">. </w:t>
      </w:r>
    </w:p>
    <w:p w14:paraId="58B473DE" w14:textId="77777777" w:rsidR="00ED78C2" w:rsidRDefault="00ED78C2" w:rsidP="00ED78C2">
      <w:pPr>
        <w:spacing w:after="0" w:line="240" w:lineRule="auto"/>
      </w:pPr>
    </w:p>
    <w:p w14:paraId="1DCDEEB5" w14:textId="77777777" w:rsidR="00ED78C2" w:rsidRDefault="00ED78C2" w:rsidP="00ED78C2">
      <w:r>
        <w:t>* Available on ASC Details Page on the same date as public release of Survey Results.</w:t>
      </w:r>
    </w:p>
    <w:p w14:paraId="004B4E2E" w14:textId="7AC6FAFA" w:rsidR="00ED78C2" w:rsidRDefault="00ED78C2" w:rsidP="00ED78C2">
      <w:pPr>
        <w:spacing w:after="0"/>
      </w:pPr>
      <w:r>
        <w:lastRenderedPageBreak/>
        <w:t>** The Leapfrog ASC Survey</w:t>
      </w:r>
      <w:r w:rsidR="00297745">
        <w:t xml:space="preserve"> 2.0</w:t>
      </w:r>
      <w:r>
        <w:t xml:space="preserve"> closes on November 30, 2026. The last NHSN data download is on December 1</w:t>
      </w:r>
      <w:r w:rsidR="0096448C">
        <w:t>7</w:t>
      </w:r>
      <w:r>
        <w:t>, 2026, to incorporate any facilities and corrections from facilities that joined by the last join date.</w:t>
      </w:r>
    </w:p>
    <w:p w14:paraId="6402E591" w14:textId="77777777" w:rsidR="00ED78C2" w:rsidRDefault="00ED78C2" w:rsidP="00ED78C2">
      <w:pPr>
        <w:spacing w:after="0"/>
        <w:rPr>
          <w:rFonts w:eastAsiaTheme="majorEastAsia"/>
          <w:b/>
          <w:sz w:val="28"/>
          <w:u w:val="single"/>
        </w:rPr>
      </w:pPr>
    </w:p>
    <w:p w14:paraId="07701542" w14:textId="77777777" w:rsidR="00947E08" w:rsidRDefault="00947E08">
      <w:pPr>
        <w:rPr>
          <w:rFonts w:eastAsiaTheme="majorEastAsia"/>
          <w:b/>
          <w:i/>
          <w:sz w:val="24"/>
          <w:szCs w:val="22"/>
        </w:rPr>
      </w:pPr>
      <w:r>
        <w:br w:type="page"/>
      </w:r>
    </w:p>
    <w:p w14:paraId="5E2DE7FB" w14:textId="304D2803" w:rsidR="00ED78C2" w:rsidRPr="00805547" w:rsidRDefault="00947E08" w:rsidP="006A0146">
      <w:pPr>
        <w:pStyle w:val="Heading3"/>
        <w:rPr>
          <w:color w:val="002060"/>
          <w:szCs w:val="28"/>
          <w:u w:val="none"/>
        </w:rPr>
      </w:pPr>
      <w:bookmarkStart w:id="118" w:name="_Section_3B:_Hand"/>
      <w:bookmarkStart w:id="119" w:name="_Toc225763912"/>
      <w:bookmarkEnd w:id="118"/>
      <w:r w:rsidRPr="00805547">
        <w:rPr>
          <w:color w:val="002060"/>
          <w:szCs w:val="28"/>
          <w:u w:val="none"/>
        </w:rPr>
        <w:lastRenderedPageBreak/>
        <w:t xml:space="preserve">Section 3B: </w:t>
      </w:r>
      <w:r w:rsidR="00ED78C2" w:rsidRPr="00805547">
        <w:rPr>
          <w:color w:val="002060"/>
          <w:szCs w:val="28"/>
          <w:u w:val="none"/>
        </w:rPr>
        <w:t>Hand Hygiene Measure Specifications</w:t>
      </w:r>
      <w:bookmarkEnd w:id="119"/>
    </w:p>
    <w:p w14:paraId="22297D86" w14:textId="77777777" w:rsidR="00ED78C2" w:rsidRDefault="00ED78C2" w:rsidP="00805547">
      <w:pPr>
        <w:spacing w:after="0"/>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2"/>
      </w:tblGrid>
      <w:tr w:rsidR="00ED78C2" w:rsidRPr="009A5185" w14:paraId="22E9D022" w14:textId="77777777">
        <w:trPr>
          <w:jc w:val="center"/>
        </w:trPr>
        <w:tc>
          <w:tcPr>
            <w:tcW w:w="9562" w:type="dxa"/>
            <w:vAlign w:val="center"/>
          </w:tcPr>
          <w:p w14:paraId="2CC14264" w14:textId="77777777" w:rsidR="00ED78C2" w:rsidRDefault="00ED78C2">
            <w:pPr>
              <w:spacing w:after="0" w:line="240" w:lineRule="auto"/>
              <w:rPr>
                <w:rFonts w:cs="Arial"/>
              </w:rPr>
            </w:pPr>
            <w:r>
              <w:rPr>
                <w:rFonts w:cs="Arial"/>
                <w:b/>
                <w:snapToGrid w:val="0"/>
              </w:rPr>
              <w:t xml:space="preserve">Source: </w:t>
            </w:r>
            <w:r>
              <w:rPr>
                <w:rFonts w:cs="Arial"/>
              </w:rPr>
              <w:t xml:space="preserve">The framework and questions in this subsection are modeled after the World Health Organization’s </w:t>
            </w:r>
            <w:hyperlink r:id="rId143" w:history="1">
              <w:r w:rsidRPr="00402D7F">
                <w:rPr>
                  <w:rStyle w:val="Hyperlink"/>
                  <w:rFonts w:cs="Arial"/>
                </w:rPr>
                <w:t>Hand Hygiene Self-Assessment Framework</w:t>
              </w:r>
            </w:hyperlink>
            <w:r>
              <w:rPr>
                <w:rFonts w:cs="Arial"/>
              </w:rPr>
              <w:t>.</w:t>
            </w:r>
          </w:p>
          <w:p w14:paraId="0D1CBF76" w14:textId="77777777" w:rsidR="00ED78C2" w:rsidRPr="00AC0BFB" w:rsidRDefault="00ED78C2">
            <w:pPr>
              <w:spacing w:after="0" w:line="240" w:lineRule="auto"/>
              <w:rPr>
                <w:rFonts w:cs="Arial"/>
              </w:rPr>
            </w:pPr>
          </w:p>
        </w:tc>
      </w:tr>
      <w:tr w:rsidR="00ED78C2" w:rsidRPr="009A5185" w14:paraId="194B686C" w14:textId="77777777">
        <w:trPr>
          <w:trHeight w:val="2816"/>
          <w:jc w:val="center"/>
        </w:trPr>
        <w:tc>
          <w:tcPr>
            <w:tcW w:w="9562" w:type="dxa"/>
            <w:vAlign w:val="center"/>
          </w:tcPr>
          <w:p w14:paraId="7EE28004" w14:textId="1BFC0524" w:rsidR="00ED78C2" w:rsidRDefault="00ED78C2">
            <w:pPr>
              <w:spacing w:after="0" w:line="240" w:lineRule="auto"/>
              <w:rPr>
                <w:rFonts w:cs="Arial"/>
                <w:bCs/>
                <w:snapToGrid w:val="0"/>
              </w:rPr>
            </w:pPr>
            <w:r w:rsidRPr="009A5185">
              <w:rPr>
                <w:rFonts w:cs="Arial"/>
                <w:b/>
                <w:snapToGrid w:val="0"/>
              </w:rPr>
              <w:t>Reporting Period:</w:t>
            </w:r>
            <w:r>
              <w:rPr>
                <w:rFonts w:cs="Arial"/>
                <w:b/>
                <w:snapToGrid w:val="0"/>
              </w:rPr>
              <w:t xml:space="preserve"> </w:t>
            </w:r>
            <w:r w:rsidRPr="00E9541D">
              <w:rPr>
                <w:rFonts w:cs="Arial"/>
                <w:bCs/>
                <w:snapToGrid w:val="0"/>
              </w:rPr>
              <w:t>Answer questions #1-</w:t>
            </w:r>
            <w:r w:rsidR="00B40D8A">
              <w:rPr>
                <w:rFonts w:cs="Arial"/>
                <w:bCs/>
                <w:snapToGrid w:val="0"/>
              </w:rPr>
              <w:t>18</w:t>
            </w:r>
            <w:r w:rsidRPr="00E9541D">
              <w:rPr>
                <w:rFonts w:cs="Arial"/>
                <w:bCs/>
                <w:snapToGrid w:val="0"/>
              </w:rPr>
              <w:t xml:space="preserve"> based on the practices currently in place at the time you submit this section of the Survey</w:t>
            </w:r>
            <w:r>
              <w:rPr>
                <w:rFonts w:cs="Arial"/>
                <w:bCs/>
                <w:snapToGrid w:val="0"/>
              </w:rPr>
              <w:t>.</w:t>
            </w:r>
          </w:p>
          <w:p w14:paraId="52560739" w14:textId="77777777" w:rsidR="00ED78C2" w:rsidRDefault="00ED78C2">
            <w:pPr>
              <w:spacing w:after="0" w:line="240" w:lineRule="auto"/>
              <w:rPr>
                <w:rFonts w:cs="Arial"/>
                <w:bCs/>
                <w:snapToGrid w:val="0"/>
              </w:rPr>
            </w:pPr>
          </w:p>
          <w:p w14:paraId="495FF398" w14:textId="2E5DF817" w:rsidR="00ED78C2" w:rsidRPr="00AC0BFB" w:rsidRDefault="00ED78C2">
            <w:pPr>
              <w:spacing w:after="0" w:line="240" w:lineRule="auto"/>
              <w:rPr>
                <w:rFonts w:cs="Arial"/>
                <w:bCs/>
                <w:snapToGrid w:val="0"/>
              </w:rPr>
            </w:pPr>
            <w:r>
              <w:rPr>
                <w:rFonts w:cs="Arial"/>
                <w:bCs/>
                <w:snapToGrid w:val="0"/>
              </w:rPr>
              <w:t xml:space="preserve">Note: </w:t>
            </w:r>
            <w:r w:rsidRPr="00775498">
              <w:rPr>
                <w:bCs/>
              </w:rPr>
              <w:t>For monitoring, this means that the monthly sample size (or quarterly sample size if answering question #</w:t>
            </w:r>
            <w:r w:rsidR="00B26E76">
              <w:rPr>
                <w:bCs/>
              </w:rPr>
              <w:t>7</w:t>
            </w:r>
            <w:r w:rsidRPr="00775498">
              <w:rPr>
                <w:bCs/>
              </w:rPr>
              <w:t>) would need to be met at least once the month (or quarter) preceding the time of the submission of the Survey and there must be a process in place to meet the monthly (or quarterly) sample size thereafter every month/quarter.</w:t>
            </w:r>
          </w:p>
          <w:p w14:paraId="0110D88D" w14:textId="77777777" w:rsidR="00ED78C2" w:rsidRPr="00775498" w:rsidRDefault="00ED78C2">
            <w:pPr>
              <w:pStyle w:val="EndnoteText"/>
              <w:rPr>
                <w:bCs/>
              </w:rPr>
            </w:pPr>
          </w:p>
          <w:p w14:paraId="7E5053E3" w14:textId="2E4384A7" w:rsidR="00ED78C2" w:rsidRDefault="00ED78C2">
            <w:pPr>
              <w:pStyle w:val="EndnoteText"/>
              <w:rPr>
                <w:bCs/>
              </w:rPr>
            </w:pPr>
            <w:r w:rsidRPr="00775498">
              <w:rPr>
                <w:bCs/>
              </w:rPr>
              <w:t xml:space="preserve">If the monitoring sample size is not met at any point after submission, the Survey </w:t>
            </w:r>
            <w:r>
              <w:rPr>
                <w:bCs/>
              </w:rPr>
              <w:t>must</w:t>
            </w:r>
            <w:r w:rsidRPr="00775498">
              <w:rPr>
                <w:bCs/>
              </w:rPr>
              <w:t xml:space="preserve"> be updated and re-submitted. More information about updating a Survey can be found at</w:t>
            </w:r>
            <w:r>
              <w:t xml:space="preserve"> </w:t>
            </w:r>
            <w:hyperlink r:id="rId144" w:history="1">
              <w:r w:rsidR="003735E3">
                <w:rPr>
                  <w:rStyle w:val="Hyperlink"/>
                </w:rPr>
                <w:t>https://www.leapfroggroup.org/asc-program/updating-your-asc-survey</w:t>
              </w:r>
            </w:hyperlink>
            <w:r w:rsidRPr="00775498">
              <w:rPr>
                <w:bCs/>
              </w:rPr>
              <w:t>.</w:t>
            </w:r>
          </w:p>
          <w:p w14:paraId="6AAF3448" w14:textId="77777777" w:rsidR="00ED78C2" w:rsidRDefault="00ED78C2">
            <w:pPr>
              <w:pStyle w:val="EndnoteText"/>
              <w:rPr>
                <w:bCs/>
              </w:rPr>
            </w:pPr>
          </w:p>
          <w:p w14:paraId="5E75AD75" w14:textId="0A21BC21" w:rsidR="00ED78C2" w:rsidRDefault="00ED78C2">
            <w:pPr>
              <w:pStyle w:val="EndnoteText"/>
              <w:rPr>
                <w:rFonts w:cs="Arial"/>
                <w:bCs/>
                <w:snapToGrid w:val="0"/>
              </w:rPr>
            </w:pPr>
            <w:r>
              <w:rPr>
                <w:rFonts w:cs="Arial"/>
                <w:bCs/>
                <w:snapToGrid w:val="0"/>
              </w:rPr>
              <w:t xml:space="preserve">As a reminder, Leapfrog randomly requests </w:t>
            </w:r>
            <w:hyperlink r:id="rId145" w:history="1">
              <w:r w:rsidRPr="001446F9">
                <w:rPr>
                  <w:rStyle w:val="Hyperlink"/>
                  <w:rFonts w:cs="Arial"/>
                  <w:bCs/>
                  <w:snapToGrid w:val="0"/>
                </w:rPr>
                <w:t>documentation</w:t>
              </w:r>
            </w:hyperlink>
            <w:r>
              <w:rPr>
                <w:rFonts w:cs="Arial"/>
                <w:bCs/>
                <w:snapToGrid w:val="0"/>
              </w:rPr>
              <w:t xml:space="preserve"> on a monthly basis and key documentation must be collected and maintained to support responses to all questions. Facilities are urged to regularly review their documentation, including reports supporting their monitoring of hand hygiene, and maintain copies throughout the Survey Cycle. Please refer to the </w:t>
            </w:r>
            <w:hyperlink r:id="rId146" w:history="1">
              <w:r w:rsidRPr="001446F9">
                <w:rPr>
                  <w:rStyle w:val="Hyperlink"/>
                  <w:rFonts w:cs="Arial"/>
                  <w:bCs/>
                  <w:snapToGrid w:val="0"/>
                </w:rPr>
                <w:t>Survey Binder</w:t>
              </w:r>
            </w:hyperlink>
            <w:r>
              <w:rPr>
                <w:rFonts w:cs="Arial"/>
                <w:bCs/>
                <w:snapToGrid w:val="0"/>
              </w:rPr>
              <w:t xml:space="preserve"> for examples.</w:t>
            </w:r>
          </w:p>
          <w:p w14:paraId="638C52A5" w14:textId="77777777" w:rsidR="00ED78C2" w:rsidRPr="00E9541D" w:rsidRDefault="00ED78C2">
            <w:pPr>
              <w:spacing w:after="0" w:line="240" w:lineRule="auto"/>
              <w:rPr>
                <w:rFonts w:cs="Arial"/>
                <w:b/>
              </w:rPr>
            </w:pPr>
          </w:p>
        </w:tc>
      </w:tr>
      <w:tr w:rsidR="00ED78C2" w:rsidRPr="009A5185" w14:paraId="3616CD60" w14:textId="77777777">
        <w:trPr>
          <w:trHeight w:val="521"/>
          <w:jc w:val="center"/>
        </w:trPr>
        <w:tc>
          <w:tcPr>
            <w:tcW w:w="9562" w:type="dxa"/>
            <w:vAlign w:val="center"/>
          </w:tcPr>
          <w:p w14:paraId="7CF1C0F6" w14:textId="77777777" w:rsidR="00ED78C2" w:rsidRDefault="00ED78C2">
            <w:pPr>
              <w:spacing w:after="0" w:line="240" w:lineRule="auto"/>
              <w:rPr>
                <w:rFonts w:cs="Arial"/>
                <w:bCs/>
                <w:snapToGrid w:val="0"/>
              </w:rPr>
            </w:pPr>
            <w:r>
              <w:rPr>
                <w:rFonts w:cs="Arial"/>
                <w:b/>
                <w:snapToGrid w:val="0"/>
              </w:rPr>
              <w:t xml:space="preserve">Areas: </w:t>
            </w:r>
            <w:r w:rsidRPr="00655783">
              <w:rPr>
                <w:rFonts w:cs="Arial"/>
                <w:bCs/>
                <w:snapToGrid w:val="0"/>
              </w:rPr>
              <w:t xml:space="preserve">Facility responses should reflect surgical </w:t>
            </w:r>
            <w:r>
              <w:rPr>
                <w:rFonts w:cs="Arial"/>
                <w:bCs/>
                <w:snapToGrid w:val="0"/>
              </w:rPr>
              <w:t>and</w:t>
            </w:r>
            <w:r w:rsidRPr="00655783">
              <w:rPr>
                <w:rFonts w:cs="Arial"/>
                <w:bCs/>
                <w:snapToGrid w:val="0"/>
              </w:rPr>
              <w:t xml:space="preserve"> treatment areas, which include pre-operative rooms, operating and procedure rooms</w:t>
            </w:r>
            <w:r>
              <w:rPr>
                <w:rFonts w:cs="Arial"/>
                <w:bCs/>
                <w:snapToGrid w:val="0"/>
              </w:rPr>
              <w:t xml:space="preserve"> and</w:t>
            </w:r>
            <w:r w:rsidRPr="00655783">
              <w:rPr>
                <w:rFonts w:cs="Arial"/>
                <w:bCs/>
                <w:snapToGrid w:val="0"/>
              </w:rPr>
              <w:t xml:space="preserve"> post-operative rooms.</w:t>
            </w:r>
          </w:p>
          <w:p w14:paraId="61849361" w14:textId="77777777" w:rsidR="00ED78C2" w:rsidRPr="00655783" w:rsidRDefault="00ED78C2">
            <w:pPr>
              <w:spacing w:after="0" w:line="240" w:lineRule="auto"/>
              <w:rPr>
                <w:rFonts w:cs="Arial"/>
                <w:bCs/>
                <w:snapToGrid w:val="0"/>
              </w:rPr>
            </w:pPr>
          </w:p>
        </w:tc>
      </w:tr>
      <w:tr w:rsidR="00ED78C2" w:rsidRPr="009A5185" w14:paraId="512CD4EC" w14:textId="77777777">
        <w:trPr>
          <w:trHeight w:val="233"/>
          <w:jc w:val="center"/>
        </w:trPr>
        <w:tc>
          <w:tcPr>
            <w:tcW w:w="9562" w:type="dxa"/>
          </w:tcPr>
          <w:p w14:paraId="1A1429A6" w14:textId="77777777" w:rsidR="00ED78C2" w:rsidRDefault="00ED78C2">
            <w:pPr>
              <w:pStyle w:val="EndnoteText"/>
              <w:rPr>
                <w:bCs/>
              </w:rPr>
            </w:pPr>
            <w:r>
              <w:rPr>
                <w:b/>
              </w:rPr>
              <w:t xml:space="preserve">Hand hygiene opportunities: </w:t>
            </w:r>
            <w:r w:rsidRPr="00893060">
              <w:rPr>
                <w:bCs/>
              </w:rPr>
              <w:t xml:space="preserve">Hand hygiene opportunities are the number of times that an individual who touches patients or who touches items used by patients should have cleaned </w:t>
            </w:r>
            <w:r>
              <w:rPr>
                <w:bCs/>
              </w:rPr>
              <w:t>their</w:t>
            </w:r>
            <w:r w:rsidRPr="00893060">
              <w:rPr>
                <w:bCs/>
              </w:rPr>
              <w:t xml:space="preserve"> hands given the hand hygiene framework your </w:t>
            </w:r>
            <w:r>
              <w:rPr>
                <w:bCs/>
              </w:rPr>
              <w:t>ASC</w:t>
            </w:r>
            <w:r w:rsidRPr="00893060">
              <w:rPr>
                <w:bCs/>
              </w:rPr>
              <w:t xml:space="preserve"> has adopted (e.g., WHO’s “5 moments”, Ontario’s 4 moments, CDC’s guidelines</w:t>
            </w:r>
            <w:r>
              <w:rPr>
                <w:bCs/>
              </w:rPr>
              <w:t>, etc.</w:t>
            </w:r>
            <w:r w:rsidRPr="00893060">
              <w:rPr>
                <w:bCs/>
              </w:rPr>
              <w:t xml:space="preserve">). In terms of determining opportunities to monitor, this would depend on the guidelines </w:t>
            </w:r>
            <w:r>
              <w:rPr>
                <w:bCs/>
              </w:rPr>
              <w:t>the</w:t>
            </w:r>
            <w:r w:rsidRPr="00893060">
              <w:rPr>
                <w:bCs/>
              </w:rPr>
              <w:t xml:space="preserve"> </w:t>
            </w:r>
            <w:r>
              <w:rPr>
                <w:bCs/>
              </w:rPr>
              <w:t>ASC</w:t>
            </w:r>
            <w:r w:rsidRPr="00893060">
              <w:rPr>
                <w:bCs/>
              </w:rPr>
              <w:t xml:space="preserve"> chooses to follow.</w:t>
            </w:r>
          </w:p>
          <w:p w14:paraId="128E8FA3" w14:textId="77777777" w:rsidR="00ED78C2" w:rsidRDefault="00ED78C2">
            <w:pPr>
              <w:pStyle w:val="EndnoteText"/>
              <w:rPr>
                <w:bCs/>
              </w:rPr>
            </w:pPr>
          </w:p>
          <w:p w14:paraId="02291AE3" w14:textId="77777777" w:rsidR="00ED78C2" w:rsidRDefault="00ED78C2">
            <w:pPr>
              <w:pStyle w:val="EndnoteText"/>
              <w:rPr>
                <w:bCs/>
              </w:rPr>
            </w:pPr>
            <w:r w:rsidRPr="00893060">
              <w:rPr>
                <w:bCs/>
              </w:rPr>
              <w:t xml:space="preserve">For example, many facilities choose to audit before and after patient contact or room entry and exit because this is operationally the </w:t>
            </w:r>
            <w:r w:rsidRPr="006F54F0">
              <w:rPr>
                <w:bCs/>
              </w:rPr>
              <w:t>simplest method.</w:t>
            </w:r>
            <w:r w:rsidRPr="00893060">
              <w:rPr>
                <w:bCs/>
              </w:rPr>
              <w:t xml:space="preserve"> Auditing opportunities before and after dirty tasks is operationally difficult. There is some evidence that measuring adherence on room entry and exit may be an acceptable stand-in for other opportunities within the patient encounter.</w:t>
            </w:r>
          </w:p>
          <w:p w14:paraId="7DF9328E" w14:textId="77777777" w:rsidR="00ED78C2" w:rsidRDefault="00ED78C2">
            <w:pPr>
              <w:pStyle w:val="EndnoteText"/>
              <w:rPr>
                <w:b/>
                <w:bCs/>
                <w:i/>
                <w:iCs/>
              </w:rPr>
            </w:pPr>
          </w:p>
          <w:p w14:paraId="5C15655A" w14:textId="77777777" w:rsidR="00ED78C2" w:rsidRDefault="00ED78C2">
            <w:pPr>
              <w:pStyle w:val="EndnoteText"/>
              <w:rPr>
                <w:bCs/>
              </w:rPr>
            </w:pPr>
            <w:r>
              <w:rPr>
                <w:b/>
              </w:rPr>
              <w:t xml:space="preserve">Electronic compliance monitoring system: </w:t>
            </w:r>
            <w:r w:rsidRPr="003A0E2B">
              <w:rPr>
                <w:bCs/>
              </w:rPr>
              <w:t>Electronic compliance monitoring systems would include door minder or activity monitoring systems, systems that include the wearing of electronic badges and camera-based systems</w:t>
            </w:r>
            <w:r>
              <w:rPr>
                <w:bCs/>
              </w:rPr>
              <w:t xml:space="preserve"> that are used to monitor hand hygiene compliance.</w:t>
            </w:r>
          </w:p>
          <w:p w14:paraId="3BDE1087" w14:textId="77777777" w:rsidR="00ED78C2" w:rsidRPr="00212AD4" w:rsidRDefault="00ED78C2">
            <w:pPr>
              <w:pStyle w:val="EndnoteText"/>
              <w:rPr>
                <w:bCs/>
              </w:rPr>
            </w:pPr>
          </w:p>
        </w:tc>
      </w:tr>
      <w:tr w:rsidR="00ED78C2" w:rsidRPr="009A5185" w14:paraId="048DDA3A" w14:textId="77777777">
        <w:trPr>
          <w:trHeight w:val="890"/>
          <w:jc w:val="center"/>
        </w:trPr>
        <w:tc>
          <w:tcPr>
            <w:tcW w:w="9562" w:type="dxa"/>
          </w:tcPr>
          <w:p w14:paraId="3FF13F52" w14:textId="1032F472" w:rsidR="00ED78C2" w:rsidRDefault="00ED78C2">
            <w:pPr>
              <w:autoSpaceDE w:val="0"/>
              <w:autoSpaceDN w:val="0"/>
              <w:adjustRightInd w:val="0"/>
              <w:spacing w:after="0" w:line="240" w:lineRule="auto"/>
              <w:rPr>
                <w:rFonts w:cs="Arial"/>
              </w:rPr>
            </w:pPr>
            <w:r>
              <w:rPr>
                <w:rFonts w:cs="Arial"/>
                <w:b/>
                <w:bCs/>
              </w:rPr>
              <w:t>Question #</w:t>
            </w:r>
            <w:r w:rsidR="00D52202">
              <w:rPr>
                <w:rFonts w:cs="Arial"/>
                <w:b/>
                <w:bCs/>
              </w:rPr>
              <w:t>5</w:t>
            </w:r>
            <w:r>
              <w:rPr>
                <w:rFonts w:cs="Arial"/>
                <w:b/>
                <w:bCs/>
              </w:rPr>
              <w:t xml:space="preserve">: </w:t>
            </w:r>
            <w:r>
              <w:rPr>
                <w:rFonts w:cs="Arial"/>
              </w:rPr>
              <w:t xml:space="preserve">Does your facility collect hand hygiene compliance data on at least </w:t>
            </w:r>
            <w:r w:rsidRPr="00FC3424">
              <w:rPr>
                <w:rFonts w:cs="Arial"/>
                <w:b/>
                <w:bCs/>
              </w:rPr>
              <w:t>200 hand hygiene opportunities</w:t>
            </w:r>
            <w:r>
              <w:rPr>
                <w:rFonts w:cs="Arial"/>
              </w:rPr>
              <w:t xml:space="preserve">, or at least the number of hand hygiene opportunities outlined in Table 1, </w:t>
            </w:r>
            <w:r w:rsidRPr="00FC3424">
              <w:rPr>
                <w:rFonts w:cs="Arial"/>
                <w:b/>
                <w:bCs/>
              </w:rPr>
              <w:t xml:space="preserve">each </w:t>
            </w:r>
            <w:r w:rsidRPr="00FC3424">
              <w:rPr>
                <w:rFonts w:cs="Arial"/>
                <w:b/>
                <w:bCs/>
                <w:u w:val="single"/>
              </w:rPr>
              <w:t>month</w:t>
            </w:r>
            <w:r>
              <w:rPr>
                <w:rFonts w:cs="Arial"/>
              </w:rPr>
              <w:t>?</w:t>
            </w:r>
          </w:p>
          <w:p w14:paraId="2517019C" w14:textId="77777777" w:rsidR="00ED78C2" w:rsidRDefault="00ED78C2">
            <w:pPr>
              <w:autoSpaceDE w:val="0"/>
              <w:autoSpaceDN w:val="0"/>
              <w:adjustRightInd w:val="0"/>
              <w:spacing w:after="0" w:line="240" w:lineRule="auto"/>
              <w:rPr>
                <w:rFonts w:cs="Arial"/>
              </w:rPr>
            </w:pPr>
          </w:p>
          <w:p w14:paraId="7EA588D2" w14:textId="0DD86B8B" w:rsidR="00ED78C2" w:rsidRDefault="00ED78C2">
            <w:pPr>
              <w:autoSpaceDE w:val="0"/>
              <w:autoSpaceDN w:val="0"/>
              <w:adjustRightInd w:val="0"/>
              <w:spacing w:after="0" w:line="240" w:lineRule="auto"/>
              <w:rPr>
                <w:rFonts w:cs="Arial"/>
              </w:rPr>
            </w:pPr>
            <w:r>
              <w:rPr>
                <w:rFonts w:cs="Arial"/>
              </w:rPr>
              <w:t>In order to respond “yes” to question #</w:t>
            </w:r>
            <w:r w:rsidR="00D52202">
              <w:rPr>
                <w:rFonts w:cs="Arial"/>
              </w:rPr>
              <w:t>5</w:t>
            </w:r>
            <w:r>
              <w:rPr>
                <w:rFonts w:cs="Arial"/>
              </w:rPr>
              <w:t xml:space="preserve">, your facility must monitor at least </w:t>
            </w:r>
            <w:r w:rsidRPr="00DC502B">
              <w:rPr>
                <w:rFonts w:cs="Arial"/>
                <w:b/>
                <w:bCs/>
              </w:rPr>
              <w:t>200 hand hygiene opportunities</w:t>
            </w:r>
            <w:r>
              <w:rPr>
                <w:rFonts w:cs="Arial"/>
              </w:rPr>
              <w:t xml:space="preserve">, or at least the number of hand hygiene opportunities outlined in Table 1, </w:t>
            </w:r>
            <w:r w:rsidRPr="00DC502B">
              <w:rPr>
                <w:rFonts w:cs="Arial"/>
                <w:b/>
                <w:bCs/>
              </w:rPr>
              <w:t xml:space="preserve">each </w:t>
            </w:r>
            <w:r w:rsidRPr="00DC502B">
              <w:rPr>
                <w:rFonts w:cs="Arial"/>
                <w:b/>
                <w:bCs/>
                <w:u w:val="single"/>
              </w:rPr>
              <w:t>month</w:t>
            </w:r>
            <w:r>
              <w:rPr>
                <w:rFonts w:cs="Arial"/>
              </w:rPr>
              <w:t xml:space="preserve"> using either:</w:t>
            </w:r>
          </w:p>
          <w:p w14:paraId="2F7EE79C" w14:textId="77777777" w:rsidR="00ED78C2" w:rsidRDefault="00ED78C2">
            <w:pPr>
              <w:pStyle w:val="ListParagraph"/>
              <w:numPr>
                <w:ilvl w:val="0"/>
                <w:numId w:val="96"/>
              </w:numPr>
              <w:autoSpaceDE w:val="0"/>
              <w:autoSpaceDN w:val="0"/>
              <w:adjustRightInd w:val="0"/>
              <w:spacing w:after="0" w:line="240" w:lineRule="auto"/>
              <w:ind w:left="360"/>
              <w:rPr>
                <w:rFonts w:cs="Arial"/>
              </w:rPr>
            </w:pPr>
            <w:r>
              <w:rPr>
                <w:rFonts w:cs="Arial"/>
              </w:rPr>
              <w:t>An electronic compliance monitoring system throughout the facility</w:t>
            </w:r>
          </w:p>
          <w:p w14:paraId="3288274F" w14:textId="77777777" w:rsidR="00ED78C2" w:rsidRDefault="00ED78C2">
            <w:pPr>
              <w:pStyle w:val="ListParagraph"/>
              <w:numPr>
                <w:ilvl w:val="0"/>
                <w:numId w:val="96"/>
              </w:numPr>
              <w:autoSpaceDE w:val="0"/>
              <w:autoSpaceDN w:val="0"/>
              <w:adjustRightInd w:val="0"/>
              <w:spacing w:after="0" w:line="240" w:lineRule="auto"/>
              <w:ind w:left="360"/>
              <w:rPr>
                <w:rFonts w:cs="Arial"/>
              </w:rPr>
            </w:pPr>
            <w:r>
              <w:rPr>
                <w:rFonts w:cs="Arial"/>
              </w:rPr>
              <w:t>An electronic compliance monitoring system throughout some areas and only direct observation in all other areas</w:t>
            </w:r>
          </w:p>
          <w:p w14:paraId="2C58E129" w14:textId="77777777" w:rsidR="00ED78C2" w:rsidRPr="00020F31" w:rsidRDefault="00ED78C2">
            <w:pPr>
              <w:pStyle w:val="ListParagraph"/>
              <w:numPr>
                <w:ilvl w:val="0"/>
                <w:numId w:val="96"/>
              </w:numPr>
              <w:autoSpaceDE w:val="0"/>
              <w:autoSpaceDN w:val="0"/>
              <w:adjustRightInd w:val="0"/>
              <w:spacing w:after="0" w:line="240" w:lineRule="auto"/>
              <w:ind w:left="360"/>
              <w:rPr>
                <w:rFonts w:cs="Arial"/>
              </w:rPr>
            </w:pPr>
            <w:r>
              <w:rPr>
                <w:rFonts w:cs="Arial"/>
              </w:rPr>
              <w:t>Only direct observation throughout the facility</w:t>
            </w:r>
          </w:p>
          <w:p w14:paraId="68C2A51A" w14:textId="77777777" w:rsidR="00ED78C2" w:rsidRDefault="00ED78C2">
            <w:pPr>
              <w:pStyle w:val="CommentText"/>
            </w:pPr>
          </w:p>
          <w:p w14:paraId="0E44D407" w14:textId="42A27AD4" w:rsidR="00ED78C2" w:rsidRDefault="00ED78C2">
            <w:pPr>
              <w:pStyle w:val="CommentText"/>
            </w:pPr>
            <w:r>
              <w:lastRenderedPageBreak/>
              <w:t>Refer to the following table to determine how many hand hygiene opportunities must be monitored throughout the facility on a monthly basis for question #</w:t>
            </w:r>
            <w:r w:rsidR="00FC5DB3">
              <w:t>5</w:t>
            </w:r>
            <w:r>
              <w:t xml:space="preserve">. </w:t>
            </w:r>
            <w:r w:rsidRPr="0088433D">
              <w:rPr>
                <w:b/>
                <w:bCs/>
              </w:rPr>
              <w:t>Historical data</w:t>
            </w:r>
            <w:r>
              <w:t xml:space="preserve"> (e.g., past 3 months, 6 months, 12 months, etc.) on the monthly procedure/patient volume should be used. </w:t>
            </w:r>
          </w:p>
          <w:p w14:paraId="0186D482" w14:textId="77777777" w:rsidR="00ED78C2" w:rsidRDefault="00ED78C2">
            <w:pPr>
              <w:pStyle w:val="CommentText"/>
            </w:pPr>
          </w:p>
          <w:p w14:paraId="2C93290A" w14:textId="77777777" w:rsidR="00ED78C2" w:rsidRDefault="00ED78C2">
            <w:pPr>
              <w:contextualSpacing/>
              <w:rPr>
                <w:b/>
              </w:rPr>
            </w:pPr>
            <w:bookmarkStart w:id="120" w:name="HandHygiene_Table1"/>
            <w:bookmarkEnd w:id="120"/>
            <w:r>
              <w:rPr>
                <w:b/>
              </w:rPr>
              <w:t xml:space="preserve">Table 1: </w:t>
            </w:r>
          </w:p>
          <w:tbl>
            <w:tblPr>
              <w:tblStyle w:val="TableGrid"/>
              <w:tblW w:w="8689" w:type="dxa"/>
              <w:tblLook w:val="04A0" w:firstRow="1" w:lastRow="0" w:firstColumn="1" w:lastColumn="0" w:noHBand="0" w:noVBand="1"/>
            </w:tblPr>
            <w:tblGrid>
              <w:gridCol w:w="4344"/>
              <w:gridCol w:w="4345"/>
            </w:tblGrid>
            <w:tr w:rsidR="00ED78C2" w14:paraId="474AAB1B" w14:textId="77777777">
              <w:tc>
                <w:tcPr>
                  <w:tcW w:w="4344" w:type="dxa"/>
                  <w:tcBorders>
                    <w:top w:val="single" w:sz="4" w:space="0" w:color="auto"/>
                    <w:left w:val="single" w:sz="4" w:space="0" w:color="auto"/>
                    <w:bottom w:val="single" w:sz="4" w:space="0" w:color="auto"/>
                    <w:right w:val="single" w:sz="4" w:space="0" w:color="auto"/>
                  </w:tcBorders>
                  <w:hideMark/>
                </w:tcPr>
                <w:p w14:paraId="249A25C0" w14:textId="77777777" w:rsidR="00ED78C2" w:rsidRDefault="00ED78C2">
                  <w:pPr>
                    <w:contextualSpacing/>
                    <w:jc w:val="center"/>
                    <w:rPr>
                      <w:b/>
                    </w:rPr>
                  </w:pPr>
                  <w:r>
                    <w:rPr>
                      <w:b/>
                    </w:rPr>
                    <w:t>If your facility’s average number of procedures/patient volume in a month is…</w:t>
                  </w:r>
                </w:p>
              </w:tc>
              <w:tc>
                <w:tcPr>
                  <w:tcW w:w="4345" w:type="dxa"/>
                  <w:tcBorders>
                    <w:top w:val="single" w:sz="4" w:space="0" w:color="auto"/>
                    <w:left w:val="single" w:sz="4" w:space="0" w:color="auto"/>
                    <w:bottom w:val="single" w:sz="4" w:space="0" w:color="auto"/>
                    <w:right w:val="single" w:sz="4" w:space="0" w:color="auto"/>
                  </w:tcBorders>
                  <w:hideMark/>
                </w:tcPr>
                <w:p w14:paraId="48A6EFCF" w14:textId="6E4EEDDB" w:rsidR="00ED78C2" w:rsidRDefault="00ED78C2">
                  <w:pPr>
                    <w:contextualSpacing/>
                    <w:jc w:val="center"/>
                    <w:rPr>
                      <w:b/>
                    </w:rPr>
                  </w:pPr>
                  <w:r>
                    <w:rPr>
                      <w:b/>
                    </w:rPr>
                    <w:t>Your facility</w:t>
                  </w:r>
                  <w:r>
                    <w:rPr>
                      <w:b/>
                      <w:color w:val="FF0000"/>
                    </w:rPr>
                    <w:t xml:space="preserve"> </w:t>
                  </w:r>
                  <w:r>
                    <w:rPr>
                      <w:b/>
                    </w:rPr>
                    <w:t xml:space="preserve">needs to collect hand hygiene compliance data for </w:t>
                  </w:r>
                  <w:r>
                    <w:rPr>
                      <w:b/>
                      <w:u w:val="single"/>
                    </w:rPr>
                    <w:t>at least</w:t>
                  </w:r>
                  <w:r>
                    <w:rPr>
                      <w:b/>
                    </w:rPr>
                    <w:t xml:space="preserve"> this number of </w:t>
                  </w:r>
                  <w:r>
                    <w:rPr>
                      <w:b/>
                      <w:u w:val="single"/>
                    </w:rPr>
                    <w:t xml:space="preserve">hand hygiene opportunities </w:t>
                  </w:r>
                  <w:r>
                    <w:rPr>
                      <w:b/>
                      <w:color w:val="FF0000"/>
                      <w:u w:val="single"/>
                    </w:rPr>
                    <w:t>per month</w:t>
                  </w:r>
                  <w:r w:rsidRPr="001B37FD">
                    <w:rPr>
                      <w:b/>
                    </w:rPr>
                    <w:t xml:space="preserve"> for question #</w:t>
                  </w:r>
                  <w:r w:rsidR="00FC5DB3">
                    <w:rPr>
                      <w:b/>
                    </w:rPr>
                    <w:t>5</w:t>
                  </w:r>
                  <w:r>
                    <w:rPr>
                      <w:b/>
                    </w:rPr>
                    <w:t>…</w:t>
                  </w:r>
                </w:p>
              </w:tc>
            </w:tr>
            <w:tr w:rsidR="00ED78C2" w14:paraId="1208BFFD" w14:textId="77777777">
              <w:tc>
                <w:tcPr>
                  <w:tcW w:w="4344" w:type="dxa"/>
                  <w:tcBorders>
                    <w:top w:val="single" w:sz="4" w:space="0" w:color="auto"/>
                    <w:left w:val="single" w:sz="4" w:space="0" w:color="auto"/>
                    <w:bottom w:val="single" w:sz="4" w:space="0" w:color="auto"/>
                    <w:right w:val="single" w:sz="4" w:space="0" w:color="auto"/>
                  </w:tcBorders>
                  <w:hideMark/>
                </w:tcPr>
                <w:p w14:paraId="1693174F" w14:textId="77777777" w:rsidR="00ED78C2" w:rsidRDefault="00ED78C2">
                  <w:pPr>
                    <w:contextualSpacing/>
                    <w:jc w:val="center"/>
                  </w:pPr>
                  <w:r>
                    <w:t>400 procedures/patients or greater</w:t>
                  </w:r>
                </w:p>
              </w:tc>
              <w:tc>
                <w:tcPr>
                  <w:tcW w:w="4345" w:type="dxa"/>
                  <w:tcBorders>
                    <w:top w:val="single" w:sz="4" w:space="0" w:color="auto"/>
                    <w:left w:val="single" w:sz="4" w:space="0" w:color="auto"/>
                    <w:bottom w:val="single" w:sz="4" w:space="0" w:color="auto"/>
                    <w:right w:val="single" w:sz="4" w:space="0" w:color="auto"/>
                  </w:tcBorders>
                  <w:hideMark/>
                </w:tcPr>
                <w:p w14:paraId="23F1E5C7" w14:textId="77777777" w:rsidR="00ED78C2" w:rsidRDefault="00ED78C2">
                  <w:pPr>
                    <w:contextualSpacing/>
                    <w:jc w:val="center"/>
                  </w:pPr>
                  <w:r>
                    <w:t>200</w:t>
                  </w:r>
                </w:p>
              </w:tc>
            </w:tr>
            <w:tr w:rsidR="00ED78C2" w14:paraId="752C3E63" w14:textId="77777777">
              <w:tc>
                <w:tcPr>
                  <w:tcW w:w="4344" w:type="dxa"/>
                  <w:tcBorders>
                    <w:top w:val="single" w:sz="4" w:space="0" w:color="auto"/>
                    <w:left w:val="single" w:sz="4" w:space="0" w:color="auto"/>
                    <w:bottom w:val="single" w:sz="4" w:space="0" w:color="auto"/>
                    <w:right w:val="single" w:sz="4" w:space="0" w:color="auto"/>
                  </w:tcBorders>
                  <w:hideMark/>
                </w:tcPr>
                <w:p w14:paraId="74BA0554" w14:textId="77777777" w:rsidR="00ED78C2" w:rsidRDefault="00ED78C2">
                  <w:pPr>
                    <w:contextualSpacing/>
                    <w:jc w:val="center"/>
                  </w:pPr>
                  <w:r>
                    <w:t>320-399 procedures/patients</w:t>
                  </w:r>
                </w:p>
              </w:tc>
              <w:tc>
                <w:tcPr>
                  <w:tcW w:w="4345" w:type="dxa"/>
                  <w:tcBorders>
                    <w:top w:val="single" w:sz="4" w:space="0" w:color="auto"/>
                    <w:left w:val="single" w:sz="4" w:space="0" w:color="auto"/>
                    <w:bottom w:val="single" w:sz="4" w:space="0" w:color="auto"/>
                    <w:right w:val="single" w:sz="4" w:space="0" w:color="auto"/>
                  </w:tcBorders>
                  <w:hideMark/>
                </w:tcPr>
                <w:p w14:paraId="1F6B5F1A" w14:textId="77777777" w:rsidR="00ED78C2" w:rsidRDefault="00ED78C2">
                  <w:pPr>
                    <w:contextualSpacing/>
                    <w:jc w:val="center"/>
                  </w:pPr>
                  <w:r>
                    <w:t>150</w:t>
                  </w:r>
                </w:p>
              </w:tc>
            </w:tr>
            <w:tr w:rsidR="00ED78C2" w14:paraId="1684043A" w14:textId="77777777">
              <w:tc>
                <w:tcPr>
                  <w:tcW w:w="4344" w:type="dxa"/>
                  <w:tcBorders>
                    <w:top w:val="single" w:sz="4" w:space="0" w:color="auto"/>
                    <w:left w:val="single" w:sz="4" w:space="0" w:color="auto"/>
                    <w:bottom w:val="single" w:sz="4" w:space="0" w:color="auto"/>
                    <w:right w:val="single" w:sz="4" w:space="0" w:color="auto"/>
                  </w:tcBorders>
                  <w:hideMark/>
                </w:tcPr>
                <w:p w14:paraId="3D6242EB" w14:textId="77777777" w:rsidR="00ED78C2" w:rsidRDefault="00ED78C2">
                  <w:pPr>
                    <w:tabs>
                      <w:tab w:val="left" w:pos="1505"/>
                    </w:tabs>
                    <w:contextualSpacing/>
                    <w:jc w:val="center"/>
                  </w:pPr>
                  <w:r>
                    <w:t>240-319 procedures/patients</w:t>
                  </w:r>
                </w:p>
              </w:tc>
              <w:tc>
                <w:tcPr>
                  <w:tcW w:w="4345" w:type="dxa"/>
                  <w:tcBorders>
                    <w:top w:val="single" w:sz="4" w:space="0" w:color="auto"/>
                    <w:left w:val="single" w:sz="4" w:space="0" w:color="auto"/>
                    <w:bottom w:val="single" w:sz="4" w:space="0" w:color="auto"/>
                    <w:right w:val="single" w:sz="4" w:space="0" w:color="auto"/>
                  </w:tcBorders>
                  <w:hideMark/>
                </w:tcPr>
                <w:p w14:paraId="7DADFB06" w14:textId="77777777" w:rsidR="00ED78C2" w:rsidRDefault="00ED78C2">
                  <w:pPr>
                    <w:contextualSpacing/>
                    <w:jc w:val="center"/>
                  </w:pPr>
                  <w:r>
                    <w:t>100</w:t>
                  </w:r>
                </w:p>
              </w:tc>
            </w:tr>
            <w:tr w:rsidR="00ED78C2" w14:paraId="18854BDD" w14:textId="77777777">
              <w:tc>
                <w:tcPr>
                  <w:tcW w:w="4344" w:type="dxa"/>
                  <w:tcBorders>
                    <w:top w:val="single" w:sz="4" w:space="0" w:color="auto"/>
                    <w:left w:val="single" w:sz="4" w:space="0" w:color="auto"/>
                    <w:bottom w:val="single" w:sz="4" w:space="0" w:color="auto"/>
                    <w:right w:val="single" w:sz="4" w:space="0" w:color="auto"/>
                  </w:tcBorders>
                  <w:hideMark/>
                </w:tcPr>
                <w:p w14:paraId="61A2E00A" w14:textId="77777777" w:rsidR="00ED78C2" w:rsidRDefault="00ED78C2">
                  <w:pPr>
                    <w:contextualSpacing/>
                    <w:jc w:val="center"/>
                  </w:pPr>
                  <w:r>
                    <w:t>160-239 procedures/patients</w:t>
                  </w:r>
                </w:p>
              </w:tc>
              <w:tc>
                <w:tcPr>
                  <w:tcW w:w="4345" w:type="dxa"/>
                  <w:tcBorders>
                    <w:top w:val="single" w:sz="4" w:space="0" w:color="auto"/>
                    <w:left w:val="single" w:sz="4" w:space="0" w:color="auto"/>
                    <w:bottom w:val="single" w:sz="4" w:space="0" w:color="auto"/>
                    <w:right w:val="single" w:sz="4" w:space="0" w:color="auto"/>
                  </w:tcBorders>
                  <w:hideMark/>
                </w:tcPr>
                <w:p w14:paraId="4079B799" w14:textId="77777777" w:rsidR="00ED78C2" w:rsidRDefault="00ED78C2">
                  <w:pPr>
                    <w:contextualSpacing/>
                    <w:jc w:val="center"/>
                  </w:pPr>
                  <w:r>
                    <w:t>75</w:t>
                  </w:r>
                </w:p>
              </w:tc>
            </w:tr>
            <w:tr w:rsidR="00ED78C2" w14:paraId="5B3F6142" w14:textId="77777777">
              <w:trPr>
                <w:trHeight w:val="54"/>
              </w:trPr>
              <w:tc>
                <w:tcPr>
                  <w:tcW w:w="4344" w:type="dxa"/>
                  <w:tcBorders>
                    <w:top w:val="single" w:sz="4" w:space="0" w:color="auto"/>
                    <w:left w:val="single" w:sz="4" w:space="0" w:color="auto"/>
                    <w:bottom w:val="single" w:sz="4" w:space="0" w:color="auto"/>
                    <w:right w:val="single" w:sz="4" w:space="0" w:color="auto"/>
                  </w:tcBorders>
                  <w:hideMark/>
                </w:tcPr>
                <w:p w14:paraId="4CBC2A9C" w14:textId="77777777" w:rsidR="00ED78C2" w:rsidRDefault="00ED78C2">
                  <w:pPr>
                    <w:contextualSpacing/>
                    <w:jc w:val="center"/>
                  </w:pPr>
                  <w:r>
                    <w:t>120-159 procedures/patients</w:t>
                  </w:r>
                </w:p>
              </w:tc>
              <w:tc>
                <w:tcPr>
                  <w:tcW w:w="4345" w:type="dxa"/>
                  <w:tcBorders>
                    <w:top w:val="single" w:sz="4" w:space="0" w:color="auto"/>
                    <w:left w:val="single" w:sz="4" w:space="0" w:color="auto"/>
                    <w:bottom w:val="single" w:sz="4" w:space="0" w:color="auto"/>
                    <w:right w:val="single" w:sz="4" w:space="0" w:color="auto"/>
                  </w:tcBorders>
                  <w:hideMark/>
                </w:tcPr>
                <w:p w14:paraId="69BB8DE4" w14:textId="77777777" w:rsidR="00ED78C2" w:rsidRDefault="00ED78C2">
                  <w:pPr>
                    <w:contextualSpacing/>
                    <w:jc w:val="center"/>
                  </w:pPr>
                  <w:r>
                    <w:t>50</w:t>
                  </w:r>
                </w:p>
              </w:tc>
            </w:tr>
            <w:tr w:rsidR="00ED78C2" w14:paraId="7D20D840" w14:textId="77777777">
              <w:tc>
                <w:tcPr>
                  <w:tcW w:w="4344" w:type="dxa"/>
                  <w:tcBorders>
                    <w:top w:val="single" w:sz="4" w:space="0" w:color="auto"/>
                    <w:left w:val="single" w:sz="4" w:space="0" w:color="auto"/>
                    <w:bottom w:val="single" w:sz="4" w:space="0" w:color="auto"/>
                    <w:right w:val="single" w:sz="4" w:space="0" w:color="auto"/>
                  </w:tcBorders>
                  <w:hideMark/>
                </w:tcPr>
                <w:p w14:paraId="2982FD5D" w14:textId="77777777" w:rsidR="00ED78C2" w:rsidRDefault="00ED78C2">
                  <w:pPr>
                    <w:contextualSpacing/>
                    <w:jc w:val="center"/>
                  </w:pPr>
                  <w:r>
                    <w:t>60-119 procedures/patients</w:t>
                  </w:r>
                </w:p>
              </w:tc>
              <w:tc>
                <w:tcPr>
                  <w:tcW w:w="4345" w:type="dxa"/>
                  <w:tcBorders>
                    <w:top w:val="single" w:sz="4" w:space="0" w:color="auto"/>
                    <w:left w:val="single" w:sz="4" w:space="0" w:color="auto"/>
                    <w:bottom w:val="single" w:sz="4" w:space="0" w:color="auto"/>
                    <w:right w:val="single" w:sz="4" w:space="0" w:color="auto"/>
                  </w:tcBorders>
                  <w:hideMark/>
                </w:tcPr>
                <w:p w14:paraId="213EB134" w14:textId="77777777" w:rsidR="00ED78C2" w:rsidRDefault="00ED78C2">
                  <w:pPr>
                    <w:contextualSpacing/>
                    <w:jc w:val="center"/>
                  </w:pPr>
                  <w:r>
                    <w:t>30</w:t>
                  </w:r>
                </w:p>
              </w:tc>
            </w:tr>
            <w:tr w:rsidR="00ED78C2" w14:paraId="24784721" w14:textId="77777777">
              <w:tc>
                <w:tcPr>
                  <w:tcW w:w="4344" w:type="dxa"/>
                  <w:tcBorders>
                    <w:top w:val="single" w:sz="4" w:space="0" w:color="auto"/>
                    <w:left w:val="single" w:sz="4" w:space="0" w:color="auto"/>
                    <w:bottom w:val="single" w:sz="4" w:space="0" w:color="auto"/>
                    <w:right w:val="single" w:sz="4" w:space="0" w:color="auto"/>
                  </w:tcBorders>
                  <w:hideMark/>
                </w:tcPr>
                <w:p w14:paraId="70151093" w14:textId="77777777" w:rsidR="00ED78C2" w:rsidRDefault="00ED78C2">
                  <w:pPr>
                    <w:contextualSpacing/>
                    <w:jc w:val="center"/>
                  </w:pPr>
                  <w:r>
                    <w:t xml:space="preserve">30-59 procedures/patients </w:t>
                  </w:r>
                </w:p>
              </w:tc>
              <w:tc>
                <w:tcPr>
                  <w:tcW w:w="4345" w:type="dxa"/>
                  <w:tcBorders>
                    <w:top w:val="single" w:sz="4" w:space="0" w:color="auto"/>
                    <w:left w:val="single" w:sz="4" w:space="0" w:color="auto"/>
                    <w:bottom w:val="single" w:sz="4" w:space="0" w:color="auto"/>
                    <w:right w:val="single" w:sz="4" w:space="0" w:color="auto"/>
                  </w:tcBorders>
                  <w:hideMark/>
                </w:tcPr>
                <w:p w14:paraId="7329C505" w14:textId="77777777" w:rsidR="00ED78C2" w:rsidRDefault="00ED78C2">
                  <w:pPr>
                    <w:contextualSpacing/>
                    <w:jc w:val="center"/>
                  </w:pPr>
                  <w:r>
                    <w:t>15</w:t>
                  </w:r>
                </w:p>
              </w:tc>
            </w:tr>
            <w:tr w:rsidR="00ED78C2" w14:paraId="49DEC7D3" w14:textId="77777777">
              <w:tc>
                <w:tcPr>
                  <w:tcW w:w="4344" w:type="dxa"/>
                  <w:tcBorders>
                    <w:top w:val="single" w:sz="4" w:space="0" w:color="auto"/>
                    <w:left w:val="single" w:sz="4" w:space="0" w:color="auto"/>
                    <w:bottom w:val="single" w:sz="4" w:space="0" w:color="auto"/>
                    <w:right w:val="single" w:sz="4" w:space="0" w:color="auto"/>
                  </w:tcBorders>
                  <w:hideMark/>
                </w:tcPr>
                <w:p w14:paraId="354D8FA3" w14:textId="77777777" w:rsidR="00ED78C2" w:rsidRDefault="00ED78C2">
                  <w:pPr>
                    <w:contextualSpacing/>
                    <w:jc w:val="center"/>
                  </w:pPr>
                  <w:r>
                    <w:t>&lt;30 procedures/patients</w:t>
                  </w:r>
                </w:p>
              </w:tc>
              <w:tc>
                <w:tcPr>
                  <w:tcW w:w="4345" w:type="dxa"/>
                  <w:tcBorders>
                    <w:top w:val="single" w:sz="4" w:space="0" w:color="auto"/>
                    <w:left w:val="single" w:sz="4" w:space="0" w:color="auto"/>
                    <w:bottom w:val="single" w:sz="4" w:space="0" w:color="auto"/>
                    <w:right w:val="single" w:sz="4" w:space="0" w:color="auto"/>
                  </w:tcBorders>
                  <w:hideMark/>
                </w:tcPr>
                <w:p w14:paraId="7B8C2119" w14:textId="77777777" w:rsidR="00ED78C2" w:rsidRDefault="00ED78C2">
                  <w:pPr>
                    <w:contextualSpacing/>
                    <w:jc w:val="center"/>
                  </w:pPr>
                  <w:r>
                    <w:t>5</w:t>
                  </w:r>
                </w:p>
              </w:tc>
            </w:tr>
          </w:tbl>
          <w:p w14:paraId="02A4BA5B" w14:textId="77777777" w:rsidR="00ED78C2" w:rsidRPr="004A1180" w:rsidRDefault="00ED78C2">
            <w:pPr>
              <w:pStyle w:val="EndnoteText"/>
              <w:spacing w:before="120"/>
              <w:rPr>
                <w:bCs/>
                <w:sz w:val="18"/>
                <w:szCs w:val="18"/>
              </w:rPr>
            </w:pPr>
          </w:p>
        </w:tc>
      </w:tr>
      <w:tr w:rsidR="00ED78C2" w:rsidRPr="009A5185" w14:paraId="1F7DB5FF" w14:textId="77777777">
        <w:trPr>
          <w:trHeight w:val="530"/>
          <w:jc w:val="center"/>
        </w:trPr>
        <w:tc>
          <w:tcPr>
            <w:tcW w:w="9562" w:type="dxa"/>
          </w:tcPr>
          <w:p w14:paraId="50F99A25" w14:textId="6507D867" w:rsidR="00ED78C2" w:rsidRDefault="00ED78C2">
            <w:pPr>
              <w:autoSpaceDE w:val="0"/>
              <w:autoSpaceDN w:val="0"/>
              <w:adjustRightInd w:val="0"/>
              <w:spacing w:after="0" w:line="240" w:lineRule="auto"/>
              <w:rPr>
                <w:rFonts w:cs="Arial"/>
              </w:rPr>
            </w:pPr>
            <w:r w:rsidRPr="00FE2B4E">
              <w:rPr>
                <w:rFonts w:cs="Arial"/>
                <w:b/>
                <w:bCs/>
              </w:rPr>
              <w:lastRenderedPageBreak/>
              <w:t>Question #</w:t>
            </w:r>
            <w:r w:rsidR="00D52202">
              <w:rPr>
                <w:rFonts w:cs="Arial"/>
                <w:b/>
                <w:bCs/>
              </w:rPr>
              <w:t>6</w:t>
            </w:r>
            <w:r w:rsidRPr="00FE2B4E">
              <w:rPr>
                <w:rFonts w:cs="Arial"/>
                <w:b/>
                <w:bCs/>
              </w:rPr>
              <w:t xml:space="preserve">: </w:t>
            </w:r>
            <w:r>
              <w:rPr>
                <w:rFonts w:cs="Arial"/>
              </w:rPr>
              <w:t xml:space="preserve">Does your facility collect hand hygiene compliance data on at least </w:t>
            </w:r>
            <w:r w:rsidRPr="00FC3424">
              <w:rPr>
                <w:rFonts w:cs="Arial"/>
                <w:b/>
                <w:bCs/>
              </w:rPr>
              <w:t>100 hand hygiene opportunities</w:t>
            </w:r>
            <w:r>
              <w:rPr>
                <w:rFonts w:cs="Arial"/>
              </w:rPr>
              <w:t xml:space="preserve">, or at least the number of hand hygiene opportunities outlined in Table 2, </w:t>
            </w:r>
            <w:r w:rsidRPr="00FC3424">
              <w:rPr>
                <w:b/>
                <w:bCs/>
              </w:rPr>
              <w:t xml:space="preserve">each </w:t>
            </w:r>
            <w:r w:rsidRPr="00FC3424">
              <w:rPr>
                <w:b/>
                <w:bCs/>
                <w:u w:val="single"/>
              </w:rPr>
              <w:t>month</w:t>
            </w:r>
            <w:r>
              <w:rPr>
                <w:rFonts w:cs="Arial"/>
              </w:rPr>
              <w:t>?</w:t>
            </w:r>
          </w:p>
          <w:p w14:paraId="129B5B52" w14:textId="77777777" w:rsidR="00ED78C2" w:rsidRDefault="00ED78C2">
            <w:pPr>
              <w:autoSpaceDE w:val="0"/>
              <w:autoSpaceDN w:val="0"/>
              <w:adjustRightInd w:val="0"/>
              <w:spacing w:after="0" w:line="240" w:lineRule="auto"/>
              <w:rPr>
                <w:rFonts w:cs="Arial"/>
              </w:rPr>
            </w:pPr>
          </w:p>
          <w:p w14:paraId="6D0B13D5" w14:textId="7905CC58" w:rsidR="00ED78C2" w:rsidRDefault="00ED78C2">
            <w:pPr>
              <w:autoSpaceDE w:val="0"/>
              <w:autoSpaceDN w:val="0"/>
              <w:adjustRightInd w:val="0"/>
              <w:spacing w:after="0" w:line="240" w:lineRule="auto"/>
              <w:rPr>
                <w:rFonts w:cs="Arial"/>
              </w:rPr>
            </w:pPr>
            <w:r>
              <w:rPr>
                <w:rFonts w:cs="Arial"/>
              </w:rPr>
              <w:t>In order to respond “yes” to question #</w:t>
            </w:r>
            <w:r w:rsidR="00D52202">
              <w:rPr>
                <w:rFonts w:cs="Arial"/>
              </w:rPr>
              <w:t>6</w:t>
            </w:r>
            <w:r>
              <w:rPr>
                <w:rFonts w:cs="Arial"/>
              </w:rPr>
              <w:t>, your facility must</w:t>
            </w:r>
            <w:r w:rsidRPr="00FE2B4E">
              <w:rPr>
                <w:rFonts w:cs="Arial"/>
              </w:rPr>
              <w:t xml:space="preserve"> </w:t>
            </w:r>
            <w:r>
              <w:rPr>
                <w:rFonts w:cs="Arial"/>
              </w:rPr>
              <w:t xml:space="preserve">monitor </w:t>
            </w:r>
            <w:r w:rsidRPr="00FE2B4E">
              <w:rPr>
                <w:rFonts w:cs="Arial"/>
              </w:rPr>
              <w:t xml:space="preserve">at least </w:t>
            </w:r>
            <w:r w:rsidRPr="00FE2B4E">
              <w:rPr>
                <w:rFonts w:cs="Arial"/>
                <w:b/>
                <w:bCs/>
              </w:rPr>
              <w:t>100 hand hygiene opportunities</w:t>
            </w:r>
            <w:r w:rsidRPr="00FE2B4E">
              <w:rPr>
                <w:rFonts w:cs="Arial"/>
              </w:rPr>
              <w:t xml:space="preserve">, or at least the number of hand hygiene opportunities outlined in Table </w:t>
            </w:r>
            <w:r>
              <w:rPr>
                <w:rFonts w:cs="Arial"/>
              </w:rPr>
              <w:t>2</w:t>
            </w:r>
            <w:r w:rsidRPr="00FE2B4E">
              <w:rPr>
                <w:rFonts w:cs="Arial"/>
              </w:rPr>
              <w:t xml:space="preserve">, </w:t>
            </w:r>
            <w:r w:rsidRPr="00FE2B4E">
              <w:rPr>
                <w:rFonts w:cs="Arial"/>
                <w:b/>
                <w:bCs/>
              </w:rPr>
              <w:t xml:space="preserve">each </w:t>
            </w:r>
            <w:r w:rsidRPr="00FE2B4E">
              <w:rPr>
                <w:rFonts w:cs="Arial"/>
                <w:b/>
                <w:bCs/>
                <w:u w:val="single"/>
              </w:rPr>
              <w:t>mont</w:t>
            </w:r>
            <w:r>
              <w:rPr>
                <w:rFonts w:cs="Arial"/>
                <w:b/>
                <w:bCs/>
                <w:u w:val="single"/>
              </w:rPr>
              <w:t>h</w:t>
            </w:r>
            <w:r>
              <w:rPr>
                <w:rFonts w:cs="Arial"/>
              </w:rPr>
              <w:t xml:space="preserve"> using either:</w:t>
            </w:r>
          </w:p>
          <w:p w14:paraId="5D04B150" w14:textId="77777777" w:rsidR="00ED78C2" w:rsidRPr="00FE2B4E" w:rsidRDefault="00ED78C2">
            <w:pPr>
              <w:autoSpaceDE w:val="0"/>
              <w:autoSpaceDN w:val="0"/>
              <w:adjustRightInd w:val="0"/>
              <w:spacing w:after="0" w:line="240" w:lineRule="auto"/>
              <w:rPr>
                <w:rFonts w:cs="Arial"/>
              </w:rPr>
            </w:pPr>
          </w:p>
          <w:p w14:paraId="1813294D" w14:textId="77777777" w:rsidR="00ED78C2" w:rsidRDefault="00ED78C2">
            <w:pPr>
              <w:pStyle w:val="ListParagraph"/>
              <w:numPr>
                <w:ilvl w:val="0"/>
                <w:numId w:val="96"/>
              </w:numPr>
              <w:autoSpaceDE w:val="0"/>
              <w:autoSpaceDN w:val="0"/>
              <w:adjustRightInd w:val="0"/>
              <w:spacing w:after="0" w:line="240" w:lineRule="auto"/>
              <w:ind w:left="360"/>
              <w:rPr>
                <w:rFonts w:cs="Arial"/>
              </w:rPr>
            </w:pPr>
            <w:r>
              <w:rPr>
                <w:rFonts w:cs="Arial"/>
              </w:rPr>
              <w:t>An electronic compliance monitoring system throughout the facility</w:t>
            </w:r>
          </w:p>
          <w:p w14:paraId="32241D48" w14:textId="77777777" w:rsidR="00ED78C2" w:rsidRDefault="00ED78C2">
            <w:pPr>
              <w:pStyle w:val="ListParagraph"/>
              <w:numPr>
                <w:ilvl w:val="0"/>
                <w:numId w:val="96"/>
              </w:numPr>
              <w:autoSpaceDE w:val="0"/>
              <w:autoSpaceDN w:val="0"/>
              <w:adjustRightInd w:val="0"/>
              <w:spacing w:after="0" w:line="240" w:lineRule="auto"/>
              <w:ind w:left="360"/>
              <w:rPr>
                <w:rFonts w:cs="Arial"/>
              </w:rPr>
            </w:pPr>
            <w:r>
              <w:rPr>
                <w:rFonts w:cs="Arial"/>
              </w:rPr>
              <w:t>An electronic compliance monitoring system throughout some areas and only direct observation in all other areas</w:t>
            </w:r>
          </w:p>
          <w:p w14:paraId="2E841060" w14:textId="77777777" w:rsidR="00ED78C2" w:rsidRPr="00020F31" w:rsidRDefault="00ED78C2">
            <w:pPr>
              <w:pStyle w:val="ListParagraph"/>
              <w:numPr>
                <w:ilvl w:val="0"/>
                <w:numId w:val="96"/>
              </w:numPr>
              <w:autoSpaceDE w:val="0"/>
              <w:autoSpaceDN w:val="0"/>
              <w:adjustRightInd w:val="0"/>
              <w:spacing w:after="0" w:line="240" w:lineRule="auto"/>
              <w:ind w:left="360"/>
              <w:rPr>
                <w:rFonts w:cs="Arial"/>
              </w:rPr>
            </w:pPr>
            <w:r>
              <w:rPr>
                <w:rFonts w:cs="Arial"/>
              </w:rPr>
              <w:t>Only direct observation throughout the facility</w:t>
            </w:r>
          </w:p>
          <w:p w14:paraId="1B74F5B7" w14:textId="77777777" w:rsidR="00ED78C2" w:rsidRDefault="00ED78C2">
            <w:pPr>
              <w:autoSpaceDE w:val="0"/>
              <w:autoSpaceDN w:val="0"/>
              <w:adjustRightInd w:val="0"/>
              <w:rPr>
                <w:rFonts w:cs="Arial"/>
                <w:b/>
                <w:bCs/>
              </w:rPr>
            </w:pPr>
          </w:p>
          <w:p w14:paraId="710321DA" w14:textId="6E7D3F81" w:rsidR="00ED78C2" w:rsidRDefault="00ED78C2">
            <w:pPr>
              <w:pStyle w:val="CommentText"/>
            </w:pPr>
            <w:r>
              <w:t>Refer to the following table to determine how many hand hygiene opportunities must be monitored throughout the facility on a monthly basis for question #</w:t>
            </w:r>
            <w:r w:rsidR="00FC5DB3">
              <w:t>6</w:t>
            </w:r>
            <w:r>
              <w:t xml:space="preserve">. </w:t>
            </w:r>
            <w:r w:rsidRPr="0088433D">
              <w:rPr>
                <w:b/>
                <w:bCs/>
              </w:rPr>
              <w:t>Historical data</w:t>
            </w:r>
            <w:r>
              <w:t xml:space="preserve"> (e.g., past 3 months, 6 months, 12 months, etc.) on the monthly procedure/patient volume should be used. </w:t>
            </w:r>
          </w:p>
          <w:p w14:paraId="2036A720" w14:textId="77777777" w:rsidR="00ED78C2" w:rsidRDefault="00ED78C2">
            <w:pPr>
              <w:contextualSpacing/>
              <w:rPr>
                <w:b/>
              </w:rPr>
            </w:pPr>
            <w:bookmarkStart w:id="121" w:name="HandHygiene_Table2"/>
            <w:bookmarkEnd w:id="121"/>
            <w:r>
              <w:rPr>
                <w:b/>
              </w:rPr>
              <w:t xml:space="preserve">Table 2: </w:t>
            </w:r>
          </w:p>
          <w:tbl>
            <w:tblPr>
              <w:tblStyle w:val="TableGrid"/>
              <w:tblW w:w="8689" w:type="dxa"/>
              <w:tblLook w:val="04A0" w:firstRow="1" w:lastRow="0" w:firstColumn="1" w:lastColumn="0" w:noHBand="0" w:noVBand="1"/>
            </w:tblPr>
            <w:tblGrid>
              <w:gridCol w:w="4344"/>
              <w:gridCol w:w="4345"/>
            </w:tblGrid>
            <w:tr w:rsidR="00ED78C2" w14:paraId="635BB613" w14:textId="77777777">
              <w:tc>
                <w:tcPr>
                  <w:tcW w:w="4344" w:type="dxa"/>
                  <w:tcBorders>
                    <w:top w:val="single" w:sz="4" w:space="0" w:color="auto"/>
                    <w:left w:val="single" w:sz="4" w:space="0" w:color="auto"/>
                    <w:bottom w:val="single" w:sz="4" w:space="0" w:color="auto"/>
                    <w:right w:val="single" w:sz="4" w:space="0" w:color="auto"/>
                  </w:tcBorders>
                  <w:hideMark/>
                </w:tcPr>
                <w:p w14:paraId="6BB64513" w14:textId="77777777" w:rsidR="00ED78C2" w:rsidRDefault="00ED78C2">
                  <w:pPr>
                    <w:contextualSpacing/>
                    <w:jc w:val="center"/>
                    <w:rPr>
                      <w:b/>
                    </w:rPr>
                  </w:pPr>
                  <w:r>
                    <w:rPr>
                      <w:b/>
                    </w:rPr>
                    <w:t>If your facility’s average number of procedures/patient volume in a month is…</w:t>
                  </w:r>
                </w:p>
              </w:tc>
              <w:tc>
                <w:tcPr>
                  <w:tcW w:w="4345" w:type="dxa"/>
                  <w:tcBorders>
                    <w:top w:val="single" w:sz="4" w:space="0" w:color="auto"/>
                    <w:left w:val="single" w:sz="4" w:space="0" w:color="auto"/>
                    <w:bottom w:val="single" w:sz="4" w:space="0" w:color="auto"/>
                    <w:right w:val="single" w:sz="4" w:space="0" w:color="auto"/>
                  </w:tcBorders>
                  <w:hideMark/>
                </w:tcPr>
                <w:p w14:paraId="4A84CA8F" w14:textId="55FA3BA9" w:rsidR="00ED78C2" w:rsidRDefault="00ED78C2">
                  <w:pPr>
                    <w:contextualSpacing/>
                    <w:jc w:val="center"/>
                    <w:rPr>
                      <w:b/>
                    </w:rPr>
                  </w:pPr>
                  <w:r>
                    <w:rPr>
                      <w:b/>
                    </w:rPr>
                    <w:t>Your facility</w:t>
                  </w:r>
                  <w:r>
                    <w:rPr>
                      <w:b/>
                      <w:color w:val="FF0000"/>
                    </w:rPr>
                    <w:t xml:space="preserve"> </w:t>
                  </w:r>
                  <w:r>
                    <w:rPr>
                      <w:b/>
                    </w:rPr>
                    <w:t xml:space="preserve">needs to collect hand hygiene compliance data for </w:t>
                  </w:r>
                  <w:r>
                    <w:rPr>
                      <w:b/>
                      <w:u w:val="single"/>
                    </w:rPr>
                    <w:t>at least</w:t>
                  </w:r>
                  <w:r>
                    <w:rPr>
                      <w:b/>
                    </w:rPr>
                    <w:t xml:space="preserve"> this number of </w:t>
                  </w:r>
                  <w:r>
                    <w:rPr>
                      <w:b/>
                      <w:u w:val="single"/>
                    </w:rPr>
                    <w:t xml:space="preserve">hand hygiene opportunities </w:t>
                  </w:r>
                  <w:r>
                    <w:rPr>
                      <w:b/>
                      <w:color w:val="FF0000"/>
                      <w:u w:val="single"/>
                    </w:rPr>
                    <w:t>per month</w:t>
                  </w:r>
                  <w:r w:rsidRPr="001B37FD">
                    <w:rPr>
                      <w:b/>
                    </w:rPr>
                    <w:t xml:space="preserve"> for question #</w:t>
                  </w:r>
                  <w:r w:rsidR="00FC5DB3">
                    <w:rPr>
                      <w:b/>
                    </w:rPr>
                    <w:t>6</w:t>
                  </w:r>
                  <w:r>
                    <w:rPr>
                      <w:b/>
                    </w:rPr>
                    <w:t>…</w:t>
                  </w:r>
                </w:p>
              </w:tc>
            </w:tr>
            <w:tr w:rsidR="00ED78C2" w14:paraId="69FEBDCC" w14:textId="77777777">
              <w:tc>
                <w:tcPr>
                  <w:tcW w:w="4344" w:type="dxa"/>
                  <w:tcBorders>
                    <w:top w:val="single" w:sz="4" w:space="0" w:color="auto"/>
                    <w:left w:val="single" w:sz="4" w:space="0" w:color="auto"/>
                    <w:bottom w:val="single" w:sz="4" w:space="0" w:color="auto"/>
                    <w:right w:val="single" w:sz="4" w:space="0" w:color="auto"/>
                  </w:tcBorders>
                  <w:hideMark/>
                </w:tcPr>
                <w:p w14:paraId="5064E6D8" w14:textId="77777777" w:rsidR="00ED78C2" w:rsidRDefault="00ED78C2">
                  <w:pPr>
                    <w:contextualSpacing/>
                    <w:jc w:val="center"/>
                  </w:pPr>
                  <w:r>
                    <w:t>400 procedures/patients or greater</w:t>
                  </w:r>
                </w:p>
              </w:tc>
              <w:tc>
                <w:tcPr>
                  <w:tcW w:w="4345" w:type="dxa"/>
                  <w:tcBorders>
                    <w:top w:val="single" w:sz="4" w:space="0" w:color="auto"/>
                    <w:left w:val="single" w:sz="4" w:space="0" w:color="auto"/>
                    <w:bottom w:val="single" w:sz="4" w:space="0" w:color="auto"/>
                    <w:right w:val="single" w:sz="4" w:space="0" w:color="auto"/>
                  </w:tcBorders>
                  <w:hideMark/>
                </w:tcPr>
                <w:p w14:paraId="49F8D48B" w14:textId="77777777" w:rsidR="00ED78C2" w:rsidRDefault="00ED78C2">
                  <w:pPr>
                    <w:contextualSpacing/>
                    <w:jc w:val="center"/>
                  </w:pPr>
                  <w:r>
                    <w:t>100</w:t>
                  </w:r>
                </w:p>
              </w:tc>
            </w:tr>
            <w:tr w:rsidR="00ED78C2" w14:paraId="60F7D674" w14:textId="77777777">
              <w:tc>
                <w:tcPr>
                  <w:tcW w:w="4344" w:type="dxa"/>
                  <w:tcBorders>
                    <w:top w:val="single" w:sz="4" w:space="0" w:color="auto"/>
                    <w:left w:val="single" w:sz="4" w:space="0" w:color="auto"/>
                    <w:bottom w:val="single" w:sz="4" w:space="0" w:color="auto"/>
                    <w:right w:val="single" w:sz="4" w:space="0" w:color="auto"/>
                  </w:tcBorders>
                  <w:hideMark/>
                </w:tcPr>
                <w:p w14:paraId="6CC42B20" w14:textId="77777777" w:rsidR="00ED78C2" w:rsidRDefault="00ED78C2">
                  <w:pPr>
                    <w:contextualSpacing/>
                    <w:jc w:val="center"/>
                  </w:pPr>
                  <w:r>
                    <w:t>320-399 procedures/patients</w:t>
                  </w:r>
                </w:p>
              </w:tc>
              <w:tc>
                <w:tcPr>
                  <w:tcW w:w="4345" w:type="dxa"/>
                  <w:tcBorders>
                    <w:top w:val="single" w:sz="4" w:space="0" w:color="auto"/>
                    <w:left w:val="single" w:sz="4" w:space="0" w:color="auto"/>
                    <w:bottom w:val="single" w:sz="4" w:space="0" w:color="auto"/>
                    <w:right w:val="single" w:sz="4" w:space="0" w:color="auto"/>
                  </w:tcBorders>
                  <w:hideMark/>
                </w:tcPr>
                <w:p w14:paraId="3CB759AB" w14:textId="77777777" w:rsidR="00ED78C2" w:rsidRDefault="00ED78C2">
                  <w:pPr>
                    <w:contextualSpacing/>
                    <w:jc w:val="center"/>
                  </w:pPr>
                  <w:r>
                    <w:t>75</w:t>
                  </w:r>
                </w:p>
              </w:tc>
            </w:tr>
            <w:tr w:rsidR="00ED78C2" w14:paraId="3B45CAAF" w14:textId="77777777">
              <w:tc>
                <w:tcPr>
                  <w:tcW w:w="4344" w:type="dxa"/>
                  <w:tcBorders>
                    <w:top w:val="single" w:sz="4" w:space="0" w:color="auto"/>
                    <w:left w:val="single" w:sz="4" w:space="0" w:color="auto"/>
                    <w:bottom w:val="single" w:sz="4" w:space="0" w:color="auto"/>
                    <w:right w:val="single" w:sz="4" w:space="0" w:color="auto"/>
                  </w:tcBorders>
                  <w:hideMark/>
                </w:tcPr>
                <w:p w14:paraId="1EEAF81C" w14:textId="77777777" w:rsidR="00ED78C2" w:rsidRDefault="00ED78C2">
                  <w:pPr>
                    <w:tabs>
                      <w:tab w:val="left" w:pos="1505"/>
                    </w:tabs>
                    <w:contextualSpacing/>
                    <w:jc w:val="center"/>
                  </w:pPr>
                  <w:r>
                    <w:t>240-319 procedures/patients</w:t>
                  </w:r>
                </w:p>
              </w:tc>
              <w:tc>
                <w:tcPr>
                  <w:tcW w:w="4345" w:type="dxa"/>
                  <w:tcBorders>
                    <w:top w:val="single" w:sz="4" w:space="0" w:color="auto"/>
                    <w:left w:val="single" w:sz="4" w:space="0" w:color="auto"/>
                    <w:bottom w:val="single" w:sz="4" w:space="0" w:color="auto"/>
                    <w:right w:val="single" w:sz="4" w:space="0" w:color="auto"/>
                  </w:tcBorders>
                  <w:hideMark/>
                </w:tcPr>
                <w:p w14:paraId="373D0717" w14:textId="77777777" w:rsidR="00ED78C2" w:rsidRDefault="00ED78C2">
                  <w:pPr>
                    <w:contextualSpacing/>
                    <w:jc w:val="center"/>
                  </w:pPr>
                  <w:r>
                    <w:t>50</w:t>
                  </w:r>
                </w:p>
              </w:tc>
            </w:tr>
            <w:tr w:rsidR="00ED78C2" w14:paraId="1E172DDE" w14:textId="77777777">
              <w:tc>
                <w:tcPr>
                  <w:tcW w:w="4344" w:type="dxa"/>
                  <w:tcBorders>
                    <w:top w:val="single" w:sz="4" w:space="0" w:color="auto"/>
                    <w:left w:val="single" w:sz="4" w:space="0" w:color="auto"/>
                    <w:bottom w:val="single" w:sz="4" w:space="0" w:color="auto"/>
                    <w:right w:val="single" w:sz="4" w:space="0" w:color="auto"/>
                  </w:tcBorders>
                  <w:hideMark/>
                </w:tcPr>
                <w:p w14:paraId="7F7D606E" w14:textId="77777777" w:rsidR="00ED78C2" w:rsidRDefault="00ED78C2">
                  <w:pPr>
                    <w:contextualSpacing/>
                    <w:jc w:val="center"/>
                  </w:pPr>
                  <w:r>
                    <w:t>160-239 procedures/patients</w:t>
                  </w:r>
                </w:p>
              </w:tc>
              <w:tc>
                <w:tcPr>
                  <w:tcW w:w="4345" w:type="dxa"/>
                  <w:tcBorders>
                    <w:top w:val="single" w:sz="4" w:space="0" w:color="auto"/>
                    <w:left w:val="single" w:sz="4" w:space="0" w:color="auto"/>
                    <w:bottom w:val="single" w:sz="4" w:space="0" w:color="auto"/>
                    <w:right w:val="single" w:sz="4" w:space="0" w:color="auto"/>
                  </w:tcBorders>
                  <w:hideMark/>
                </w:tcPr>
                <w:p w14:paraId="07E95965" w14:textId="77777777" w:rsidR="00ED78C2" w:rsidRDefault="00ED78C2">
                  <w:pPr>
                    <w:contextualSpacing/>
                    <w:jc w:val="center"/>
                  </w:pPr>
                  <w:r>
                    <w:t>37</w:t>
                  </w:r>
                </w:p>
              </w:tc>
            </w:tr>
            <w:tr w:rsidR="00ED78C2" w14:paraId="1586F2D1" w14:textId="77777777">
              <w:trPr>
                <w:trHeight w:val="54"/>
              </w:trPr>
              <w:tc>
                <w:tcPr>
                  <w:tcW w:w="4344" w:type="dxa"/>
                  <w:tcBorders>
                    <w:top w:val="single" w:sz="4" w:space="0" w:color="auto"/>
                    <w:left w:val="single" w:sz="4" w:space="0" w:color="auto"/>
                    <w:bottom w:val="single" w:sz="4" w:space="0" w:color="auto"/>
                    <w:right w:val="single" w:sz="4" w:space="0" w:color="auto"/>
                  </w:tcBorders>
                  <w:hideMark/>
                </w:tcPr>
                <w:p w14:paraId="7A475DA2" w14:textId="77777777" w:rsidR="00ED78C2" w:rsidRDefault="00ED78C2">
                  <w:pPr>
                    <w:contextualSpacing/>
                    <w:jc w:val="center"/>
                  </w:pPr>
                  <w:r>
                    <w:t>120-159 procedures/patients</w:t>
                  </w:r>
                </w:p>
              </w:tc>
              <w:tc>
                <w:tcPr>
                  <w:tcW w:w="4345" w:type="dxa"/>
                  <w:tcBorders>
                    <w:top w:val="single" w:sz="4" w:space="0" w:color="auto"/>
                    <w:left w:val="single" w:sz="4" w:space="0" w:color="auto"/>
                    <w:bottom w:val="single" w:sz="4" w:space="0" w:color="auto"/>
                    <w:right w:val="single" w:sz="4" w:space="0" w:color="auto"/>
                  </w:tcBorders>
                  <w:hideMark/>
                </w:tcPr>
                <w:p w14:paraId="1EE014B4" w14:textId="77777777" w:rsidR="00ED78C2" w:rsidRDefault="00ED78C2">
                  <w:pPr>
                    <w:contextualSpacing/>
                    <w:jc w:val="center"/>
                  </w:pPr>
                  <w:r>
                    <w:t>25</w:t>
                  </w:r>
                </w:p>
              </w:tc>
            </w:tr>
            <w:tr w:rsidR="00ED78C2" w14:paraId="72B78548" w14:textId="77777777">
              <w:tc>
                <w:tcPr>
                  <w:tcW w:w="4344" w:type="dxa"/>
                  <w:tcBorders>
                    <w:top w:val="single" w:sz="4" w:space="0" w:color="auto"/>
                    <w:left w:val="single" w:sz="4" w:space="0" w:color="auto"/>
                    <w:bottom w:val="single" w:sz="4" w:space="0" w:color="auto"/>
                    <w:right w:val="single" w:sz="4" w:space="0" w:color="auto"/>
                  </w:tcBorders>
                  <w:hideMark/>
                </w:tcPr>
                <w:p w14:paraId="751E02F4" w14:textId="77777777" w:rsidR="00ED78C2" w:rsidRDefault="00ED78C2">
                  <w:pPr>
                    <w:contextualSpacing/>
                    <w:jc w:val="center"/>
                  </w:pPr>
                  <w:r>
                    <w:t>60-119 procedures/patients</w:t>
                  </w:r>
                </w:p>
              </w:tc>
              <w:tc>
                <w:tcPr>
                  <w:tcW w:w="4345" w:type="dxa"/>
                  <w:tcBorders>
                    <w:top w:val="single" w:sz="4" w:space="0" w:color="auto"/>
                    <w:left w:val="single" w:sz="4" w:space="0" w:color="auto"/>
                    <w:bottom w:val="single" w:sz="4" w:space="0" w:color="auto"/>
                    <w:right w:val="single" w:sz="4" w:space="0" w:color="auto"/>
                  </w:tcBorders>
                  <w:hideMark/>
                </w:tcPr>
                <w:p w14:paraId="1B645257" w14:textId="77777777" w:rsidR="00ED78C2" w:rsidRDefault="00ED78C2">
                  <w:pPr>
                    <w:contextualSpacing/>
                    <w:jc w:val="center"/>
                  </w:pPr>
                  <w:r>
                    <w:t>15</w:t>
                  </w:r>
                </w:p>
              </w:tc>
            </w:tr>
            <w:tr w:rsidR="00ED78C2" w14:paraId="787881E2" w14:textId="77777777">
              <w:tc>
                <w:tcPr>
                  <w:tcW w:w="4344" w:type="dxa"/>
                  <w:tcBorders>
                    <w:top w:val="single" w:sz="4" w:space="0" w:color="auto"/>
                    <w:left w:val="single" w:sz="4" w:space="0" w:color="auto"/>
                    <w:bottom w:val="single" w:sz="4" w:space="0" w:color="auto"/>
                    <w:right w:val="single" w:sz="4" w:space="0" w:color="auto"/>
                  </w:tcBorders>
                  <w:hideMark/>
                </w:tcPr>
                <w:p w14:paraId="05810569" w14:textId="77777777" w:rsidR="00ED78C2" w:rsidRDefault="00ED78C2">
                  <w:pPr>
                    <w:contextualSpacing/>
                    <w:jc w:val="center"/>
                  </w:pPr>
                  <w:r>
                    <w:t xml:space="preserve">30-59 procedures/patients </w:t>
                  </w:r>
                </w:p>
              </w:tc>
              <w:tc>
                <w:tcPr>
                  <w:tcW w:w="4345" w:type="dxa"/>
                  <w:tcBorders>
                    <w:top w:val="single" w:sz="4" w:space="0" w:color="auto"/>
                    <w:left w:val="single" w:sz="4" w:space="0" w:color="auto"/>
                    <w:bottom w:val="single" w:sz="4" w:space="0" w:color="auto"/>
                    <w:right w:val="single" w:sz="4" w:space="0" w:color="auto"/>
                  </w:tcBorders>
                  <w:hideMark/>
                </w:tcPr>
                <w:p w14:paraId="41B93023" w14:textId="77777777" w:rsidR="00ED78C2" w:rsidRDefault="00ED78C2">
                  <w:pPr>
                    <w:contextualSpacing/>
                    <w:jc w:val="center"/>
                  </w:pPr>
                  <w:r>
                    <w:t>7</w:t>
                  </w:r>
                </w:p>
              </w:tc>
            </w:tr>
            <w:tr w:rsidR="00ED78C2" w14:paraId="6ABBD432" w14:textId="77777777">
              <w:tc>
                <w:tcPr>
                  <w:tcW w:w="4344" w:type="dxa"/>
                  <w:tcBorders>
                    <w:top w:val="single" w:sz="4" w:space="0" w:color="auto"/>
                    <w:left w:val="single" w:sz="4" w:space="0" w:color="auto"/>
                    <w:bottom w:val="single" w:sz="4" w:space="0" w:color="auto"/>
                    <w:right w:val="single" w:sz="4" w:space="0" w:color="auto"/>
                  </w:tcBorders>
                  <w:hideMark/>
                </w:tcPr>
                <w:p w14:paraId="421BACC5" w14:textId="77777777" w:rsidR="00ED78C2" w:rsidRDefault="00ED78C2">
                  <w:pPr>
                    <w:contextualSpacing/>
                    <w:jc w:val="center"/>
                  </w:pPr>
                  <w:r>
                    <w:t>&lt;30 procedures/patients</w:t>
                  </w:r>
                </w:p>
              </w:tc>
              <w:tc>
                <w:tcPr>
                  <w:tcW w:w="4345" w:type="dxa"/>
                  <w:tcBorders>
                    <w:top w:val="single" w:sz="4" w:space="0" w:color="auto"/>
                    <w:left w:val="single" w:sz="4" w:space="0" w:color="auto"/>
                    <w:bottom w:val="single" w:sz="4" w:space="0" w:color="auto"/>
                    <w:right w:val="single" w:sz="4" w:space="0" w:color="auto"/>
                  </w:tcBorders>
                  <w:hideMark/>
                </w:tcPr>
                <w:p w14:paraId="3ABFCA2C" w14:textId="77777777" w:rsidR="00ED78C2" w:rsidRDefault="00ED78C2">
                  <w:pPr>
                    <w:contextualSpacing/>
                    <w:jc w:val="center"/>
                  </w:pPr>
                  <w:r>
                    <w:t>2</w:t>
                  </w:r>
                </w:p>
              </w:tc>
            </w:tr>
          </w:tbl>
          <w:p w14:paraId="42C876AD" w14:textId="77777777" w:rsidR="00ED78C2" w:rsidRPr="004A1180" w:rsidRDefault="00ED78C2">
            <w:pPr>
              <w:autoSpaceDE w:val="0"/>
              <w:autoSpaceDN w:val="0"/>
              <w:adjustRightInd w:val="0"/>
              <w:rPr>
                <w:rFonts w:cs="Arial"/>
                <w:b/>
                <w:bCs/>
              </w:rPr>
            </w:pPr>
          </w:p>
        </w:tc>
      </w:tr>
      <w:tr w:rsidR="00ED78C2" w:rsidRPr="009A5185" w14:paraId="4B25C095" w14:textId="77777777">
        <w:trPr>
          <w:trHeight w:val="890"/>
          <w:jc w:val="center"/>
        </w:trPr>
        <w:tc>
          <w:tcPr>
            <w:tcW w:w="9562" w:type="dxa"/>
          </w:tcPr>
          <w:p w14:paraId="34BBC7BC" w14:textId="7BCFAFB6" w:rsidR="00ED78C2" w:rsidRPr="00FC3424" w:rsidRDefault="00ED78C2">
            <w:pPr>
              <w:autoSpaceDE w:val="0"/>
              <w:autoSpaceDN w:val="0"/>
              <w:adjustRightInd w:val="0"/>
              <w:rPr>
                <w:rFonts w:cs="Arial"/>
                <w:b/>
                <w:bCs/>
              </w:rPr>
            </w:pPr>
            <w:r>
              <w:rPr>
                <w:rFonts w:cs="Arial"/>
                <w:b/>
                <w:bCs/>
              </w:rPr>
              <w:t>Question #</w:t>
            </w:r>
            <w:r w:rsidR="00D52202">
              <w:rPr>
                <w:rFonts w:cs="Arial"/>
                <w:b/>
                <w:bCs/>
              </w:rPr>
              <w:t>7</w:t>
            </w:r>
            <w:r>
              <w:rPr>
                <w:rFonts w:cs="Arial"/>
                <w:b/>
                <w:bCs/>
              </w:rPr>
              <w:t>:</w:t>
            </w:r>
            <w:r>
              <w:rPr>
                <w:rFonts w:cs="Arial"/>
              </w:rPr>
              <w:t xml:space="preserve"> </w:t>
            </w:r>
            <w:r w:rsidRPr="00FC3424">
              <w:rPr>
                <w:rFonts w:cs="Arial"/>
              </w:rPr>
              <w:t>Does</w:t>
            </w:r>
            <w:r>
              <w:rPr>
                <w:rFonts w:cs="Arial"/>
              </w:rPr>
              <w:t xml:space="preserve"> your facility collect hand hygiene compliance data on at least </w:t>
            </w:r>
            <w:r w:rsidRPr="00FC3424">
              <w:rPr>
                <w:rFonts w:cs="Arial"/>
                <w:b/>
                <w:bCs/>
              </w:rPr>
              <w:t xml:space="preserve">100 hand hygiene opportunities each </w:t>
            </w:r>
            <w:r w:rsidRPr="00FC3424">
              <w:rPr>
                <w:rFonts w:cs="Arial"/>
                <w:b/>
                <w:bCs/>
                <w:u w:val="single"/>
              </w:rPr>
              <w:t>quarter</w:t>
            </w:r>
            <w:r>
              <w:rPr>
                <w:rFonts w:cs="Arial"/>
              </w:rPr>
              <w:t>?</w:t>
            </w:r>
          </w:p>
          <w:p w14:paraId="22EA57CE" w14:textId="6994D9D7" w:rsidR="00ED78C2" w:rsidRDefault="00ED78C2">
            <w:pPr>
              <w:autoSpaceDE w:val="0"/>
              <w:autoSpaceDN w:val="0"/>
              <w:adjustRightInd w:val="0"/>
              <w:rPr>
                <w:rFonts w:cs="Arial"/>
              </w:rPr>
            </w:pPr>
            <w:r>
              <w:rPr>
                <w:rFonts w:cs="Arial"/>
              </w:rPr>
              <w:t>In order to respond “yes” to question #</w:t>
            </w:r>
            <w:r w:rsidR="00D52202">
              <w:rPr>
                <w:rFonts w:cs="Arial"/>
              </w:rPr>
              <w:t>7</w:t>
            </w:r>
            <w:r>
              <w:rPr>
                <w:rFonts w:cs="Arial"/>
              </w:rPr>
              <w:t xml:space="preserve">, your facility must monitor at least </w:t>
            </w:r>
            <w:r>
              <w:rPr>
                <w:rFonts w:cs="Arial"/>
                <w:b/>
                <w:bCs/>
              </w:rPr>
              <w:t>1</w:t>
            </w:r>
            <w:r w:rsidRPr="00DC502B">
              <w:rPr>
                <w:rFonts w:cs="Arial"/>
                <w:b/>
                <w:bCs/>
              </w:rPr>
              <w:t>00 hand hygiene opportunities</w:t>
            </w:r>
            <w:r>
              <w:rPr>
                <w:rFonts w:cs="Arial"/>
                <w:b/>
                <w:bCs/>
              </w:rPr>
              <w:t xml:space="preserve"> </w:t>
            </w:r>
            <w:r w:rsidRPr="00DC502B">
              <w:rPr>
                <w:rFonts w:cs="Arial"/>
                <w:b/>
                <w:bCs/>
              </w:rPr>
              <w:t xml:space="preserve">each </w:t>
            </w:r>
            <w:r>
              <w:rPr>
                <w:rFonts w:cs="Arial"/>
                <w:b/>
                <w:bCs/>
                <w:u w:val="single"/>
              </w:rPr>
              <w:t>quarter</w:t>
            </w:r>
            <w:r w:rsidRPr="00DC502B">
              <w:rPr>
                <w:rFonts w:cs="Arial"/>
                <w:b/>
                <w:bCs/>
              </w:rPr>
              <w:t xml:space="preserve"> </w:t>
            </w:r>
            <w:r>
              <w:rPr>
                <w:rFonts w:cs="Arial"/>
              </w:rPr>
              <w:t>using either:</w:t>
            </w:r>
          </w:p>
          <w:p w14:paraId="133751E1" w14:textId="77777777" w:rsidR="00ED78C2" w:rsidRDefault="00ED78C2">
            <w:pPr>
              <w:pStyle w:val="ListParagraph"/>
              <w:numPr>
                <w:ilvl w:val="0"/>
                <w:numId w:val="96"/>
              </w:numPr>
              <w:autoSpaceDE w:val="0"/>
              <w:autoSpaceDN w:val="0"/>
              <w:adjustRightInd w:val="0"/>
              <w:spacing w:after="0" w:line="240" w:lineRule="auto"/>
              <w:ind w:left="360"/>
              <w:rPr>
                <w:rFonts w:cs="Arial"/>
              </w:rPr>
            </w:pPr>
            <w:r>
              <w:rPr>
                <w:rFonts w:cs="Arial"/>
              </w:rPr>
              <w:t>An electronic compliance monitoring system throughout the facility</w:t>
            </w:r>
          </w:p>
          <w:p w14:paraId="4C4CE89F" w14:textId="77777777" w:rsidR="00ED78C2" w:rsidRDefault="00ED78C2">
            <w:pPr>
              <w:pStyle w:val="ListParagraph"/>
              <w:numPr>
                <w:ilvl w:val="0"/>
                <w:numId w:val="96"/>
              </w:numPr>
              <w:autoSpaceDE w:val="0"/>
              <w:autoSpaceDN w:val="0"/>
              <w:adjustRightInd w:val="0"/>
              <w:spacing w:after="0" w:line="240" w:lineRule="auto"/>
              <w:ind w:left="360"/>
              <w:rPr>
                <w:rFonts w:cs="Arial"/>
              </w:rPr>
            </w:pPr>
            <w:r>
              <w:rPr>
                <w:rFonts w:cs="Arial"/>
              </w:rPr>
              <w:lastRenderedPageBreak/>
              <w:t>An electronic compliance monitoring system throughout some areas and only direct observation in all other areas</w:t>
            </w:r>
          </w:p>
          <w:p w14:paraId="3D850B55" w14:textId="77777777" w:rsidR="00ED78C2" w:rsidRPr="00020F31" w:rsidRDefault="00ED78C2">
            <w:pPr>
              <w:pStyle w:val="ListParagraph"/>
              <w:numPr>
                <w:ilvl w:val="0"/>
                <w:numId w:val="96"/>
              </w:numPr>
              <w:autoSpaceDE w:val="0"/>
              <w:autoSpaceDN w:val="0"/>
              <w:adjustRightInd w:val="0"/>
              <w:spacing w:after="0" w:line="240" w:lineRule="auto"/>
              <w:ind w:left="360"/>
              <w:rPr>
                <w:rFonts w:cs="Arial"/>
              </w:rPr>
            </w:pPr>
            <w:r>
              <w:rPr>
                <w:rFonts w:cs="Arial"/>
              </w:rPr>
              <w:t>Only direct observation throughout the facility</w:t>
            </w:r>
          </w:p>
          <w:p w14:paraId="3410811D" w14:textId="77777777" w:rsidR="00ED78C2" w:rsidRDefault="00ED78C2">
            <w:pPr>
              <w:autoSpaceDE w:val="0"/>
              <w:autoSpaceDN w:val="0"/>
              <w:adjustRightInd w:val="0"/>
              <w:rPr>
                <w:rFonts w:cs="Arial"/>
              </w:rPr>
            </w:pPr>
          </w:p>
          <w:p w14:paraId="78360914" w14:textId="0E760FB5" w:rsidR="00ED78C2" w:rsidRDefault="00ED78C2">
            <w:pPr>
              <w:pStyle w:val="CommentText"/>
              <w:spacing w:after="0"/>
            </w:pPr>
            <w:r w:rsidRPr="00CB7625">
              <w:t>There are no alternate sample sizes for the quarterly requirement.</w:t>
            </w:r>
            <w:r>
              <w:t xml:space="preserve"> Facilities</w:t>
            </w:r>
            <w:r w:rsidRPr="00CB7625">
              <w:t xml:space="preserve"> trying to meet the quarterly requirement in question #</w:t>
            </w:r>
            <w:r w:rsidR="00FC5DB3">
              <w:t>7</w:t>
            </w:r>
            <w:r w:rsidRPr="00CB7625">
              <w:t xml:space="preserve"> will need to still monitor 100 hand hygiene opportunities a quarter.</w:t>
            </w:r>
          </w:p>
          <w:p w14:paraId="4C073269" w14:textId="77777777" w:rsidR="00ED78C2" w:rsidRPr="00FE2B4E" w:rsidRDefault="00ED78C2">
            <w:pPr>
              <w:pStyle w:val="CommentText"/>
              <w:spacing w:after="0"/>
            </w:pPr>
          </w:p>
        </w:tc>
      </w:tr>
      <w:tr w:rsidR="00ED78C2" w:rsidRPr="009A5185" w14:paraId="5BB033EB" w14:textId="77777777">
        <w:trPr>
          <w:trHeight w:val="341"/>
          <w:jc w:val="center"/>
        </w:trPr>
        <w:tc>
          <w:tcPr>
            <w:tcW w:w="9562" w:type="dxa"/>
          </w:tcPr>
          <w:p w14:paraId="0259F730" w14:textId="62455D3B" w:rsidR="00ED78C2" w:rsidRDefault="00ED78C2">
            <w:pPr>
              <w:autoSpaceDE w:val="0"/>
              <w:autoSpaceDN w:val="0"/>
              <w:adjustRightInd w:val="0"/>
              <w:spacing w:after="0" w:line="240" w:lineRule="auto"/>
              <w:rPr>
                <w:rFonts w:cs="Arial"/>
              </w:rPr>
            </w:pPr>
            <w:r>
              <w:rPr>
                <w:rFonts w:cs="Arial"/>
                <w:b/>
                <w:bCs/>
              </w:rPr>
              <w:lastRenderedPageBreak/>
              <w:t>Question #</w:t>
            </w:r>
            <w:r w:rsidR="00DD2D29">
              <w:rPr>
                <w:rFonts w:cs="Arial"/>
                <w:b/>
                <w:bCs/>
              </w:rPr>
              <w:t>9</w:t>
            </w:r>
            <w:r>
              <w:rPr>
                <w:rFonts w:cs="Arial"/>
                <w:b/>
                <w:bCs/>
              </w:rPr>
              <w:t>:</w:t>
            </w:r>
            <w:r>
              <w:rPr>
                <w:rFonts w:cs="Arial"/>
              </w:rPr>
              <w:t xml:space="preserve"> In those surgical or treatment areas where an electronic compliance monitoring system is used, does the monitoring system used meet </w:t>
            </w:r>
            <w:r w:rsidRPr="00FC3424">
              <w:rPr>
                <w:rFonts w:cs="Arial"/>
                <w:b/>
                <w:bCs/>
              </w:rPr>
              <w:t>both</w:t>
            </w:r>
            <w:r>
              <w:rPr>
                <w:rFonts w:cs="Arial"/>
              </w:rPr>
              <w:t xml:space="preserve"> of the following criteria?</w:t>
            </w:r>
          </w:p>
          <w:p w14:paraId="506CA4DC" w14:textId="77777777" w:rsidR="00ED78C2" w:rsidRPr="00A34B90" w:rsidRDefault="00ED78C2">
            <w:pPr>
              <w:pStyle w:val="ListParagraph"/>
              <w:numPr>
                <w:ilvl w:val="0"/>
                <w:numId w:val="114"/>
              </w:numPr>
              <w:autoSpaceDE w:val="0"/>
              <w:autoSpaceDN w:val="0"/>
              <w:adjustRightInd w:val="0"/>
              <w:spacing w:after="0" w:line="240" w:lineRule="auto"/>
              <w:rPr>
                <w:rFonts w:cs="Arial"/>
              </w:rPr>
            </w:pPr>
            <w:r w:rsidRPr="00A34B90">
              <w:rPr>
                <w:rFonts w:cs="Arial"/>
              </w:rPr>
              <w:t>The system can identify both opportunities for hand hygiene and that hand hygiene was performed</w:t>
            </w:r>
          </w:p>
          <w:p w14:paraId="72FD5D25" w14:textId="77777777" w:rsidR="00ED78C2" w:rsidRPr="00A34B90" w:rsidRDefault="00ED78C2">
            <w:pPr>
              <w:pStyle w:val="ListParagraph"/>
              <w:numPr>
                <w:ilvl w:val="0"/>
                <w:numId w:val="114"/>
              </w:numPr>
              <w:autoSpaceDE w:val="0"/>
              <w:autoSpaceDN w:val="0"/>
              <w:adjustRightInd w:val="0"/>
              <w:spacing w:after="0" w:line="240" w:lineRule="auto"/>
              <w:rPr>
                <w:rFonts w:cs="Arial"/>
              </w:rPr>
            </w:pPr>
            <w:r w:rsidRPr="00A34B90">
              <w:rPr>
                <w:rFonts w:cs="Arial"/>
              </w:rPr>
              <w:t xml:space="preserve">The </w:t>
            </w:r>
            <w:r>
              <w:rPr>
                <w:rFonts w:cs="Arial"/>
              </w:rPr>
              <w:t>facility</w:t>
            </w:r>
            <w:r w:rsidRPr="00A34B90">
              <w:rPr>
                <w:rFonts w:cs="Arial"/>
              </w:rPr>
              <w:t xml:space="preserve"> itself has validated the accuracy of the data collected by the electronic compliance monitoring system</w:t>
            </w:r>
          </w:p>
          <w:p w14:paraId="7CEB4162" w14:textId="77777777" w:rsidR="00ED78C2" w:rsidRDefault="00ED78C2">
            <w:pPr>
              <w:autoSpaceDE w:val="0"/>
              <w:autoSpaceDN w:val="0"/>
              <w:adjustRightInd w:val="0"/>
              <w:spacing w:after="0" w:line="240" w:lineRule="auto"/>
              <w:rPr>
                <w:rFonts w:cs="Arial"/>
              </w:rPr>
            </w:pPr>
          </w:p>
          <w:p w14:paraId="683850FF" w14:textId="1A168F68" w:rsidR="00ED78C2" w:rsidRDefault="00ED78C2">
            <w:pPr>
              <w:autoSpaceDE w:val="0"/>
              <w:autoSpaceDN w:val="0"/>
              <w:adjustRightInd w:val="0"/>
              <w:spacing w:after="0" w:line="240" w:lineRule="auto"/>
              <w:rPr>
                <w:rFonts w:cs="Arial"/>
              </w:rPr>
            </w:pPr>
            <w:r>
              <w:rPr>
                <w:rFonts w:cs="Arial"/>
              </w:rPr>
              <w:t>In order to respond “yes” to question #</w:t>
            </w:r>
            <w:r w:rsidR="00DD2D29">
              <w:rPr>
                <w:rFonts w:cs="Arial"/>
              </w:rPr>
              <w:t>9</w:t>
            </w:r>
            <w:r>
              <w:rPr>
                <w:rFonts w:cs="Arial"/>
              </w:rPr>
              <w:t>, the electronic monitoring system in use must identify both opportunities and that hand hygiene was performed, which could include both g</w:t>
            </w:r>
            <w:r w:rsidRPr="003E3AFA">
              <w:rPr>
                <w:rFonts w:cs="Arial"/>
              </w:rPr>
              <w:t xml:space="preserve">roup monitoring systems and badge-based systems. </w:t>
            </w:r>
          </w:p>
          <w:p w14:paraId="53884557" w14:textId="77777777" w:rsidR="00ED78C2" w:rsidRDefault="00ED78C2">
            <w:pPr>
              <w:autoSpaceDE w:val="0"/>
              <w:autoSpaceDN w:val="0"/>
              <w:adjustRightInd w:val="0"/>
              <w:spacing w:after="0" w:line="240" w:lineRule="auto"/>
              <w:rPr>
                <w:rFonts w:cs="Arial"/>
              </w:rPr>
            </w:pPr>
          </w:p>
          <w:p w14:paraId="2DD8FA5E" w14:textId="77777777" w:rsidR="00ED78C2" w:rsidRDefault="00ED78C2">
            <w:pPr>
              <w:autoSpaceDE w:val="0"/>
              <w:autoSpaceDN w:val="0"/>
              <w:adjustRightInd w:val="0"/>
              <w:spacing w:after="0" w:line="240" w:lineRule="auto"/>
              <w:rPr>
                <w:rFonts w:cs="Arial"/>
              </w:rPr>
            </w:pPr>
            <w:r w:rsidRPr="003E3AFA">
              <w:rPr>
                <w:rFonts w:cs="Arial"/>
              </w:rPr>
              <w:t>For example, an electronic monitoring system that records when an individual (not identified) enters and exits a room and also records if a dispenser was used within the same time frame, would qualify as the entry and exit is used as a proxy for a hand hygiene opportunity (before and after touching a patient) and the dispenser use is used as a proxy for a hand hygiene event. This data can be adjusted to take visitors into account and used to estimate hand hygiene compliance. Another example would be a badge-based system where individuals or their roles can be identified.</w:t>
            </w:r>
          </w:p>
          <w:p w14:paraId="7809A0DE" w14:textId="77777777" w:rsidR="00ED78C2" w:rsidRDefault="00ED78C2">
            <w:pPr>
              <w:autoSpaceDE w:val="0"/>
              <w:autoSpaceDN w:val="0"/>
              <w:adjustRightInd w:val="0"/>
              <w:spacing w:after="0" w:line="240" w:lineRule="auto"/>
              <w:rPr>
                <w:rFonts w:cs="Arial"/>
              </w:rPr>
            </w:pPr>
          </w:p>
          <w:p w14:paraId="246D51BF" w14:textId="77777777" w:rsidR="00ED78C2" w:rsidRDefault="00ED78C2">
            <w:pPr>
              <w:pStyle w:val="ListParagraph"/>
              <w:spacing w:after="0" w:line="240" w:lineRule="auto"/>
              <w:ind w:left="0"/>
            </w:pPr>
            <w:r>
              <w:rPr>
                <w:rFonts w:cs="Arial"/>
              </w:rPr>
              <w:t xml:space="preserve">In addition, validation of the accuracy of the data collected by the electronic compliance monitoring system </w:t>
            </w:r>
            <w:r>
              <w:t>must</w:t>
            </w:r>
            <w:r w:rsidRPr="00FA6B75">
              <w:t xml:space="preserve"> be performed by </w:t>
            </w:r>
            <w:r>
              <w:t>ASC</w:t>
            </w:r>
            <w:r w:rsidRPr="00FA6B75">
              <w:t xml:space="preserve"> personnel or independent </w:t>
            </w:r>
            <w:r>
              <w:t>third</w:t>
            </w:r>
            <w:r w:rsidRPr="00FA6B75">
              <w:t xml:space="preserve">-party personnel, in addition to any validation conducted by the manufacturer. It </w:t>
            </w:r>
            <w:r>
              <w:t>needs to</w:t>
            </w:r>
            <w:r w:rsidRPr="00FA6B75">
              <w:t xml:space="preserve"> include both a </w:t>
            </w:r>
            <w:r>
              <w:t>“</w:t>
            </w:r>
            <w:r w:rsidRPr="00FA6B75">
              <w:t>planned path</w:t>
            </w:r>
            <w:r>
              <w:t>”</w:t>
            </w:r>
            <w:r w:rsidRPr="00FA6B75">
              <w:t xml:space="preserve"> phase where the researcher(s) make timed observations of room entries and exits and use of dispensers and compare their results to data recorded by the </w:t>
            </w:r>
            <w:r>
              <w:t>electronic compliance monitoring</w:t>
            </w:r>
            <w:r w:rsidRPr="00FA6B75">
              <w:t xml:space="preserve"> system. Followed by a </w:t>
            </w:r>
            <w:r>
              <w:t>“</w:t>
            </w:r>
            <w:r w:rsidRPr="00FA6B75">
              <w:t>behavioral path</w:t>
            </w:r>
            <w:r>
              <w:t>”</w:t>
            </w:r>
            <w:r w:rsidRPr="00FA6B75">
              <w:t xml:space="preserve"> </w:t>
            </w:r>
            <w:r>
              <w:t xml:space="preserve">phase </w:t>
            </w:r>
            <w:r w:rsidRPr="00FA6B75">
              <w:t>where observers record the same variables when</w:t>
            </w:r>
            <w:r>
              <w:t xml:space="preserve"> individuals who touch patients or who touch items that will be used by patients</w:t>
            </w:r>
            <w:r w:rsidRPr="00FA6B75">
              <w:t xml:space="preserve"> are performing their usual duties, as this tends to be more chaotic and variable. A general validation protocol that can be used for both group monitoring systems and badge-based systems has been described in a fair amount of detail</w:t>
            </w:r>
            <w:r>
              <w:t xml:space="preserve"> in</w:t>
            </w:r>
            <w:r w:rsidRPr="00FA6B75">
              <w:t xml:space="preserve"> the 2016 article by Limper H et al. Similar methods for conducting validation studies of badge-based system have been described by Pineles LL, Morgan Dan, et al in 2014, and by Doll ME et al. in 2019.</w:t>
            </w:r>
          </w:p>
          <w:p w14:paraId="10E5D1D9" w14:textId="77777777" w:rsidR="00ED78C2" w:rsidRPr="00655783" w:rsidRDefault="00ED78C2">
            <w:pPr>
              <w:pStyle w:val="ListParagraph"/>
              <w:spacing w:before="120" w:after="0" w:line="240" w:lineRule="auto"/>
              <w:ind w:left="0"/>
              <w:rPr>
                <w:sz w:val="18"/>
                <w:szCs w:val="18"/>
              </w:rPr>
            </w:pPr>
          </w:p>
        </w:tc>
      </w:tr>
      <w:tr w:rsidR="00ED78C2" w:rsidRPr="009A5185" w14:paraId="463F9116" w14:textId="77777777">
        <w:trPr>
          <w:trHeight w:val="341"/>
          <w:jc w:val="center"/>
        </w:trPr>
        <w:tc>
          <w:tcPr>
            <w:tcW w:w="9562" w:type="dxa"/>
          </w:tcPr>
          <w:p w14:paraId="11C4A028" w14:textId="6E883CA1" w:rsidR="00ED78C2" w:rsidRDefault="00ED78C2">
            <w:pPr>
              <w:autoSpaceDE w:val="0"/>
              <w:autoSpaceDN w:val="0"/>
              <w:adjustRightInd w:val="0"/>
              <w:spacing w:after="0" w:line="240" w:lineRule="auto"/>
              <w:rPr>
                <w:rFonts w:cs="Arial"/>
              </w:rPr>
            </w:pPr>
            <w:r>
              <w:rPr>
                <w:rFonts w:cs="Arial"/>
                <w:b/>
                <w:bCs/>
              </w:rPr>
              <w:t>Question #1</w:t>
            </w:r>
            <w:r w:rsidR="00DD2D29">
              <w:rPr>
                <w:rFonts w:cs="Arial"/>
                <w:b/>
                <w:bCs/>
              </w:rPr>
              <w:t>0</w:t>
            </w:r>
            <w:r>
              <w:rPr>
                <w:rFonts w:cs="Arial"/>
                <w:b/>
                <w:bCs/>
              </w:rPr>
              <w:t xml:space="preserve">: </w:t>
            </w:r>
            <w:r>
              <w:rPr>
                <w:rFonts w:cs="Arial"/>
              </w:rPr>
              <w:t xml:space="preserve">In those surgical or treatment areas where an electronic compliance monitoring system is used, are direct observations also conducted for coaching and intervention purposes that meet </w:t>
            </w:r>
            <w:r w:rsidRPr="00FC3424">
              <w:rPr>
                <w:rFonts w:cs="Arial"/>
                <w:b/>
                <w:bCs/>
              </w:rPr>
              <w:t>all</w:t>
            </w:r>
            <w:r>
              <w:rPr>
                <w:rFonts w:cs="Arial"/>
              </w:rPr>
              <w:t xml:space="preserve"> the following criteria?</w:t>
            </w:r>
          </w:p>
          <w:p w14:paraId="3F40D395" w14:textId="77777777" w:rsidR="00ED78C2" w:rsidRDefault="00ED78C2">
            <w:pPr>
              <w:pStyle w:val="ListParagraph"/>
              <w:numPr>
                <w:ilvl w:val="0"/>
                <w:numId w:val="97"/>
              </w:numPr>
            </w:pPr>
            <w:r>
              <w:t>Observers immediately intervene prior to any harm occurring to provide non-compliant individuals with immediate feedback</w:t>
            </w:r>
          </w:p>
          <w:p w14:paraId="3501C5AF" w14:textId="77777777" w:rsidR="00ED78C2" w:rsidRDefault="00ED78C2">
            <w:pPr>
              <w:pStyle w:val="ListParagraph"/>
              <w:numPr>
                <w:ilvl w:val="0"/>
                <w:numId w:val="97"/>
              </w:numPr>
            </w:pPr>
            <w:r>
              <w:t>Observations identify both opportunities for hand hygiene and compliance with those opportunities</w:t>
            </w:r>
          </w:p>
          <w:p w14:paraId="20099A26" w14:textId="77777777" w:rsidR="00ED78C2" w:rsidRDefault="00ED78C2">
            <w:pPr>
              <w:pStyle w:val="ListParagraph"/>
              <w:numPr>
                <w:ilvl w:val="0"/>
                <w:numId w:val="97"/>
              </w:numPr>
            </w:pPr>
            <w:r>
              <w:t>Observations determine who practiced hand hygiene, verify when they practiced it and whether their technique was correct</w:t>
            </w:r>
          </w:p>
          <w:p w14:paraId="2B6B79E6" w14:textId="2CF2E122" w:rsidR="00ED78C2" w:rsidRDefault="00ED78C2">
            <w:pPr>
              <w:pStyle w:val="ListParagraph"/>
              <w:numPr>
                <w:ilvl w:val="0"/>
                <w:numId w:val="97"/>
              </w:numPr>
            </w:pPr>
            <w:r>
              <w:t xml:space="preserve">Observations are conducted weekly or monthly across all shifts and on all days of the week proportional to the number of </w:t>
            </w:r>
            <w:hyperlink w:anchor="endnote_individualswhotouchpatients" w:history="1">
              <w:r w:rsidRPr="001A5CC5">
                <w:rPr>
                  <w:rStyle w:val="Hyperlink"/>
                </w:rPr>
                <w:t>individuals who touch patients or who touch items that will be used by patients</w:t>
              </w:r>
            </w:hyperlink>
            <w:r>
              <w:rPr>
                <w:rStyle w:val="Hyperlink"/>
                <w:rFonts w:ascii="ZWAdobeF" w:hAnsi="ZWAdobeF" w:cs="ZWAdobeF"/>
                <w:color w:val="auto"/>
                <w:sz w:val="2"/>
                <w:szCs w:val="2"/>
                <w:u w:val="none"/>
              </w:rPr>
              <w:t>37</w:t>
            </w:r>
            <w:r w:rsidR="0092089F">
              <w:rPr>
                <w:rStyle w:val="EndnoteReference"/>
              </w:rPr>
              <w:endnoteReference w:customMarkFollows="1" w:id="34"/>
              <w:t>13</w:t>
            </w:r>
            <w:r>
              <w:t xml:space="preserve"> on duty for that shift</w:t>
            </w:r>
          </w:p>
          <w:p w14:paraId="55303B14" w14:textId="20F0E7CC" w:rsidR="00ED78C2" w:rsidRPr="009749E9" w:rsidRDefault="00ED78C2">
            <w:pPr>
              <w:pStyle w:val="ListParagraph"/>
              <w:numPr>
                <w:ilvl w:val="0"/>
                <w:numId w:val="97"/>
              </w:numPr>
            </w:pPr>
            <w:r>
              <w:t xml:space="preserve">Observations capture a representative sample of the different roles of </w:t>
            </w:r>
            <w:hyperlink w:anchor="endnote_individualswhotouchpatients" w:history="1">
              <w:r w:rsidRPr="001A5CC5">
                <w:rPr>
                  <w:rStyle w:val="Hyperlink"/>
                </w:rPr>
                <w:t>individuals who touch patients or who touch items that will be used by patients</w:t>
              </w:r>
            </w:hyperlink>
            <w:r>
              <w:rPr>
                <w:rStyle w:val="Hyperlink"/>
                <w:rFonts w:ascii="ZWAdobeF" w:hAnsi="ZWAdobeF" w:cs="ZWAdobeF"/>
                <w:color w:val="auto"/>
                <w:sz w:val="2"/>
                <w:szCs w:val="2"/>
                <w:u w:val="none"/>
              </w:rPr>
              <w:t>38</w:t>
            </w:r>
            <w:r w:rsidR="00123CB8">
              <w:rPr>
                <w:rStyle w:val="EndnoteReference"/>
              </w:rPr>
              <w:endnoteReference w:customMarkFollows="1" w:id="35"/>
              <w:t>13</w:t>
            </w:r>
            <w:r w:rsidRPr="00A42A05">
              <w:rPr>
                <w:rStyle w:val="EndnoteReference"/>
              </w:rPr>
              <w:t xml:space="preserve"> </w:t>
            </w:r>
            <w:r>
              <w:t xml:space="preserve">(e.g., nurses, physicians, techs, environmental services workers) </w:t>
            </w:r>
          </w:p>
          <w:p w14:paraId="365755E4" w14:textId="7B8AE100" w:rsidR="00ED78C2" w:rsidRDefault="00ED78C2">
            <w:pPr>
              <w:autoSpaceDE w:val="0"/>
              <w:autoSpaceDN w:val="0"/>
              <w:adjustRightInd w:val="0"/>
              <w:spacing w:after="0" w:line="240" w:lineRule="auto"/>
              <w:rPr>
                <w:rFonts w:cs="Arial"/>
              </w:rPr>
            </w:pPr>
            <w:r>
              <w:rPr>
                <w:rFonts w:cs="Arial"/>
              </w:rPr>
              <w:lastRenderedPageBreak/>
              <w:t>In order to respond “yes” to question #1</w:t>
            </w:r>
            <w:r w:rsidR="00DD2D29">
              <w:rPr>
                <w:rFonts w:cs="Arial"/>
              </w:rPr>
              <w:t>0</w:t>
            </w:r>
            <w:r>
              <w:rPr>
                <w:rFonts w:cs="Arial"/>
              </w:rPr>
              <w:t>, direct observations must be conducted for coaching and intervention purposes and meet the following sample sizes at a minimum:</w:t>
            </w:r>
          </w:p>
          <w:p w14:paraId="4F86EDAF" w14:textId="77777777" w:rsidR="00ED78C2" w:rsidRDefault="00ED78C2">
            <w:pPr>
              <w:autoSpaceDE w:val="0"/>
              <w:autoSpaceDN w:val="0"/>
              <w:adjustRightInd w:val="0"/>
              <w:spacing w:after="0" w:line="240" w:lineRule="auto"/>
              <w:rPr>
                <w:rFonts w:cs="Arial"/>
              </w:rPr>
            </w:pPr>
          </w:p>
          <w:p w14:paraId="065934F5" w14:textId="77777777" w:rsidR="00ED78C2" w:rsidRPr="004B06A4" w:rsidRDefault="00ED78C2">
            <w:pPr>
              <w:autoSpaceDE w:val="0"/>
              <w:autoSpaceDN w:val="0"/>
              <w:adjustRightInd w:val="0"/>
              <w:rPr>
                <w:rFonts w:cs="Arial"/>
                <w:b/>
                <w:bCs/>
              </w:rPr>
            </w:pPr>
            <w:r w:rsidRPr="001B37FD">
              <w:rPr>
                <w:b/>
                <w:bCs/>
              </w:rPr>
              <w:t xml:space="preserve">In </w:t>
            </w:r>
            <w:r>
              <w:rPr>
                <w:b/>
                <w:bCs/>
              </w:rPr>
              <w:t>facilities</w:t>
            </w:r>
            <w:r w:rsidRPr="001B37FD">
              <w:rPr>
                <w:b/>
                <w:bCs/>
              </w:rPr>
              <w:t xml:space="preserve"> with low hand hygiene compliance</w:t>
            </w:r>
            <w:r>
              <w:rPr>
                <w:b/>
                <w:bCs/>
              </w:rPr>
              <w:t>*:</w:t>
            </w:r>
          </w:p>
          <w:p w14:paraId="27516170" w14:textId="77777777" w:rsidR="00ED78C2" w:rsidRPr="00E527A5" w:rsidRDefault="00ED78C2">
            <w:pPr>
              <w:pStyle w:val="EndnoteText"/>
              <w:numPr>
                <w:ilvl w:val="0"/>
                <w:numId w:val="116"/>
              </w:numPr>
              <w:spacing w:before="120"/>
              <w:rPr>
                <w:bCs/>
              </w:rPr>
            </w:pPr>
            <w:r w:rsidRPr="00E527A5">
              <w:rPr>
                <w:bCs/>
              </w:rPr>
              <w:t>On a </w:t>
            </w:r>
            <w:r w:rsidRPr="00E527A5">
              <w:rPr>
                <w:bCs/>
                <w:u w:val="single"/>
              </w:rPr>
              <w:t>monthly</w:t>
            </w:r>
            <w:r w:rsidRPr="00E527A5">
              <w:rPr>
                <w:bCs/>
              </w:rPr>
              <w:t> basis,</w:t>
            </w:r>
            <w:r>
              <w:rPr>
                <w:bCs/>
              </w:rPr>
              <w:t xml:space="preserve"> the facility </w:t>
            </w:r>
            <w:r w:rsidRPr="00E527A5">
              <w:rPr>
                <w:bCs/>
              </w:rPr>
              <w:t>will need to perform 20 direct observations.</w:t>
            </w:r>
          </w:p>
          <w:p w14:paraId="7813D5A2" w14:textId="77777777" w:rsidR="00ED78C2" w:rsidRPr="003A3BA8" w:rsidRDefault="00ED78C2">
            <w:pPr>
              <w:pStyle w:val="EndnoteText"/>
              <w:numPr>
                <w:ilvl w:val="0"/>
                <w:numId w:val="116"/>
              </w:numPr>
              <w:spacing w:before="120"/>
              <w:rPr>
                <w:bCs/>
              </w:rPr>
            </w:pPr>
            <w:r w:rsidRPr="003A3BA8">
              <w:rPr>
                <w:bCs/>
              </w:rPr>
              <w:t>If after collecting those observations, </w:t>
            </w:r>
            <w:r w:rsidRPr="003A3BA8">
              <w:rPr>
                <w:bCs/>
                <w:u w:val="single"/>
              </w:rPr>
              <w:t>more than 50%</w:t>
            </w:r>
            <w:r w:rsidRPr="003A3BA8">
              <w:rPr>
                <w:bCs/>
              </w:rPr>
              <w:t xml:space="preserve"> of the observations were NOT compliant and/or did NOT demonstrate proper technique, the </w:t>
            </w:r>
            <w:r>
              <w:rPr>
                <w:bCs/>
              </w:rPr>
              <w:t>facility</w:t>
            </w:r>
            <w:r w:rsidRPr="003A3BA8">
              <w:rPr>
                <w:bCs/>
              </w:rPr>
              <w:t xml:space="preserve"> will need to perform an additional 20 observations the following month (40 total observations). </w:t>
            </w:r>
          </w:p>
          <w:p w14:paraId="2BF7A0CA" w14:textId="77777777" w:rsidR="00ED78C2" w:rsidRPr="003A3BA8" w:rsidRDefault="00ED78C2">
            <w:pPr>
              <w:pStyle w:val="EndnoteText"/>
              <w:numPr>
                <w:ilvl w:val="0"/>
                <w:numId w:val="116"/>
              </w:numPr>
              <w:spacing w:before="120"/>
              <w:rPr>
                <w:bCs/>
              </w:rPr>
            </w:pPr>
            <w:r w:rsidRPr="003A3BA8">
              <w:rPr>
                <w:bCs/>
              </w:rPr>
              <w:t xml:space="preserve">The </w:t>
            </w:r>
            <w:r>
              <w:rPr>
                <w:bCs/>
              </w:rPr>
              <w:t>facility</w:t>
            </w:r>
            <w:r w:rsidRPr="003A3BA8">
              <w:rPr>
                <w:bCs/>
              </w:rPr>
              <w:t xml:space="preserve"> </w:t>
            </w:r>
            <w:r>
              <w:rPr>
                <w:bCs/>
              </w:rPr>
              <w:t>must</w:t>
            </w:r>
            <w:r w:rsidRPr="003A3BA8">
              <w:rPr>
                <w:bCs/>
              </w:rPr>
              <w:t xml:space="preserve"> continue to collect 40 observations per month until the number of observations that are NOT compliant and/or did not demonstrate proper technique is reduced to </w:t>
            </w:r>
            <w:r w:rsidRPr="003A3BA8">
              <w:rPr>
                <w:bCs/>
                <w:u w:val="single"/>
              </w:rPr>
              <w:t>less than 50%</w:t>
            </w:r>
            <w:r w:rsidRPr="003A3BA8">
              <w:rPr>
                <w:bCs/>
              </w:rPr>
              <w:t>.</w:t>
            </w:r>
          </w:p>
          <w:p w14:paraId="55E01F74" w14:textId="77777777" w:rsidR="00ED78C2" w:rsidRDefault="00ED78C2">
            <w:pPr>
              <w:pStyle w:val="EndnoteText"/>
              <w:spacing w:before="120"/>
              <w:rPr>
                <w:bCs/>
              </w:rPr>
            </w:pPr>
            <w:r>
              <w:rPr>
                <w:bCs/>
              </w:rPr>
              <w:t xml:space="preserve">Compliance rates must be assessed at least quarterly and additional observations need to be collected on a monthly basis for the entire quarter if warranted based on the above rules. </w:t>
            </w:r>
          </w:p>
          <w:p w14:paraId="12237637" w14:textId="77777777" w:rsidR="00ED78C2" w:rsidRPr="00EF456F" w:rsidRDefault="00ED78C2">
            <w:pPr>
              <w:pStyle w:val="EndnoteText"/>
              <w:spacing w:before="120"/>
              <w:rPr>
                <w:bCs/>
                <w:i/>
                <w:iCs/>
              </w:rPr>
            </w:pPr>
            <w:r w:rsidRPr="00EF456F">
              <w:rPr>
                <w:bCs/>
                <w:i/>
                <w:iCs/>
              </w:rPr>
              <w:t xml:space="preserve">*Low hand hygiene compliance is defined as two or more standard deviations below the </w:t>
            </w:r>
            <w:r>
              <w:rPr>
                <w:bCs/>
                <w:i/>
                <w:iCs/>
              </w:rPr>
              <w:t>facility’s</w:t>
            </w:r>
            <w:r w:rsidRPr="00EF456F">
              <w:rPr>
                <w:bCs/>
                <w:i/>
                <w:iCs/>
              </w:rPr>
              <w:t xml:space="preserve"> </w:t>
            </w:r>
            <w:r>
              <w:rPr>
                <w:bCs/>
                <w:i/>
                <w:iCs/>
              </w:rPr>
              <w:t>historical</w:t>
            </w:r>
            <w:r w:rsidRPr="00EF456F">
              <w:rPr>
                <w:bCs/>
                <w:i/>
                <w:iCs/>
              </w:rPr>
              <w:t xml:space="preserve"> mean hand hygiene compliance rate</w:t>
            </w:r>
            <w:r>
              <w:rPr>
                <w:bCs/>
                <w:i/>
                <w:iCs/>
              </w:rPr>
              <w:t>, i.e., average from the prior 12 months.</w:t>
            </w:r>
          </w:p>
          <w:p w14:paraId="757AE3FC" w14:textId="77777777" w:rsidR="00ED78C2" w:rsidRPr="001B37FD" w:rsidRDefault="00ED78C2">
            <w:pPr>
              <w:pStyle w:val="EndnoteText"/>
              <w:spacing w:before="120"/>
              <w:rPr>
                <w:b/>
                <w:bCs/>
              </w:rPr>
            </w:pPr>
            <w:r w:rsidRPr="001B37FD">
              <w:rPr>
                <w:b/>
                <w:bCs/>
              </w:rPr>
              <w:t xml:space="preserve">In all other </w:t>
            </w:r>
            <w:r>
              <w:rPr>
                <w:b/>
                <w:bCs/>
              </w:rPr>
              <w:t>facilities</w:t>
            </w:r>
            <w:r w:rsidRPr="001B37FD">
              <w:rPr>
                <w:b/>
                <w:bCs/>
              </w:rPr>
              <w:t>: </w:t>
            </w:r>
          </w:p>
          <w:p w14:paraId="068929BF" w14:textId="77777777" w:rsidR="00ED78C2" w:rsidRPr="00E527A5" w:rsidRDefault="00ED78C2">
            <w:pPr>
              <w:pStyle w:val="EndnoteText"/>
              <w:numPr>
                <w:ilvl w:val="0"/>
                <w:numId w:val="117"/>
              </w:numPr>
              <w:spacing w:before="120"/>
              <w:rPr>
                <w:bCs/>
              </w:rPr>
            </w:pPr>
            <w:r w:rsidRPr="00E527A5">
              <w:rPr>
                <w:bCs/>
              </w:rPr>
              <w:t>On a </w:t>
            </w:r>
            <w:r w:rsidRPr="00E527A5">
              <w:rPr>
                <w:bCs/>
                <w:u w:val="single"/>
              </w:rPr>
              <w:t>quarterly</w:t>
            </w:r>
            <w:r w:rsidRPr="00E527A5">
              <w:rPr>
                <w:bCs/>
              </w:rPr>
              <w:t xml:space="preserve"> basis, </w:t>
            </w:r>
            <w:r>
              <w:rPr>
                <w:bCs/>
              </w:rPr>
              <w:t>facilities</w:t>
            </w:r>
            <w:r w:rsidRPr="00E527A5">
              <w:rPr>
                <w:bCs/>
              </w:rPr>
              <w:t xml:space="preserve"> using ECM need to perform 10% of the observations noted in Table 1 (e.g., if the </w:t>
            </w:r>
            <w:r>
              <w:rPr>
                <w:bCs/>
              </w:rPr>
              <w:t>facility</w:t>
            </w:r>
            <w:r w:rsidRPr="00E527A5">
              <w:rPr>
                <w:bCs/>
              </w:rPr>
              <w:t xml:space="preserve"> would require 200 direct observations without ECM, then with the use of ECM, they need to collect 20 direct observations).  </w:t>
            </w:r>
          </w:p>
          <w:p w14:paraId="571326C7" w14:textId="77777777" w:rsidR="00ED78C2" w:rsidRPr="003A3BA8" w:rsidRDefault="00ED78C2">
            <w:pPr>
              <w:pStyle w:val="EndnoteText"/>
              <w:numPr>
                <w:ilvl w:val="0"/>
                <w:numId w:val="117"/>
              </w:numPr>
              <w:spacing w:before="120"/>
              <w:rPr>
                <w:bCs/>
              </w:rPr>
            </w:pPr>
            <w:r>
              <w:rPr>
                <w:bCs/>
              </w:rPr>
              <w:t>Facilities</w:t>
            </w:r>
            <w:r w:rsidRPr="003A3BA8">
              <w:rPr>
                <w:bCs/>
              </w:rPr>
              <w:t xml:space="preserve"> in which direct observation data is being collected monthly (i.e., </w:t>
            </w:r>
            <w:r>
              <w:rPr>
                <w:bCs/>
              </w:rPr>
              <w:t>facilities</w:t>
            </w:r>
            <w:r w:rsidRPr="003A3BA8">
              <w:rPr>
                <w:bCs/>
              </w:rPr>
              <w:t xml:space="preserve"> with low hand hygiene compliance rates) do not require the additional quarterly data collection.</w:t>
            </w:r>
          </w:p>
          <w:p w14:paraId="14C38872" w14:textId="77777777" w:rsidR="00ED78C2" w:rsidRDefault="00ED78C2">
            <w:pPr>
              <w:autoSpaceDE w:val="0"/>
              <w:autoSpaceDN w:val="0"/>
              <w:adjustRightInd w:val="0"/>
              <w:spacing w:after="0" w:line="240" w:lineRule="auto"/>
              <w:rPr>
                <w:rFonts w:cs="Arial"/>
              </w:rPr>
            </w:pPr>
          </w:p>
          <w:p w14:paraId="2C564353" w14:textId="77777777" w:rsidR="00ED78C2" w:rsidRDefault="00ED78C2">
            <w:pPr>
              <w:autoSpaceDE w:val="0"/>
              <w:autoSpaceDN w:val="0"/>
              <w:adjustRightInd w:val="0"/>
              <w:spacing w:after="0" w:line="240" w:lineRule="auto"/>
              <w:rPr>
                <w:rFonts w:cs="Arial"/>
              </w:rPr>
            </w:pPr>
            <w:r>
              <w:rPr>
                <w:rFonts w:cs="Arial"/>
              </w:rPr>
              <w:t>All direct observations conducted must meet the following criteria:</w:t>
            </w:r>
          </w:p>
          <w:p w14:paraId="04618CB1" w14:textId="77777777" w:rsidR="00ED78C2" w:rsidRDefault="00ED78C2">
            <w:pPr>
              <w:pStyle w:val="ListParagraph"/>
              <w:numPr>
                <w:ilvl w:val="0"/>
                <w:numId w:val="97"/>
              </w:numPr>
            </w:pPr>
            <w:r>
              <w:t>Observers immediately intervene prior to any harm occurring to provide non-compliant individuals with immediate feedback</w:t>
            </w:r>
          </w:p>
          <w:p w14:paraId="2D5F04FE" w14:textId="77777777" w:rsidR="00ED78C2" w:rsidRDefault="00ED78C2">
            <w:pPr>
              <w:pStyle w:val="ListParagraph"/>
              <w:numPr>
                <w:ilvl w:val="0"/>
                <w:numId w:val="97"/>
              </w:numPr>
            </w:pPr>
            <w:r>
              <w:t>Observations identify both opportunities for hand hygiene and compliance with those opportunities</w:t>
            </w:r>
          </w:p>
          <w:p w14:paraId="314F61EF" w14:textId="77777777" w:rsidR="00ED78C2" w:rsidRDefault="00ED78C2">
            <w:pPr>
              <w:pStyle w:val="ListParagraph"/>
              <w:numPr>
                <w:ilvl w:val="0"/>
                <w:numId w:val="97"/>
              </w:numPr>
            </w:pPr>
            <w:r>
              <w:t>Observations determine who practiced hand hygiene, verify when they practiced it, and whether their technique was correct</w:t>
            </w:r>
          </w:p>
          <w:p w14:paraId="4D6CE99C" w14:textId="573D67C9" w:rsidR="00ED78C2" w:rsidRDefault="00ED78C2">
            <w:pPr>
              <w:pStyle w:val="ListParagraph"/>
              <w:numPr>
                <w:ilvl w:val="0"/>
                <w:numId w:val="97"/>
              </w:numPr>
            </w:pPr>
            <w:r>
              <w:t xml:space="preserve">Observations are conducted weekly or monthly across all shifts and on all days of the week proportional to the number of </w:t>
            </w:r>
            <w:hyperlink w:anchor="endnote_individualswhotouchpatients" w:history="1">
              <w:r w:rsidRPr="001A5CC5">
                <w:rPr>
                  <w:rStyle w:val="Hyperlink"/>
                </w:rPr>
                <w:t>individuals who touch patients or who touch items that will be used by patients</w:t>
              </w:r>
            </w:hyperlink>
            <w:r>
              <w:rPr>
                <w:rStyle w:val="Hyperlink"/>
                <w:rFonts w:ascii="ZWAdobeF" w:hAnsi="ZWAdobeF" w:cs="ZWAdobeF"/>
                <w:color w:val="auto"/>
                <w:sz w:val="2"/>
                <w:szCs w:val="2"/>
                <w:u w:val="none"/>
              </w:rPr>
              <w:t>39</w:t>
            </w:r>
            <w:r w:rsidR="007A2037">
              <w:rPr>
                <w:rStyle w:val="EndnoteReference"/>
              </w:rPr>
              <w:endnoteReference w:customMarkFollows="1" w:id="36"/>
              <w:t>13</w:t>
            </w:r>
            <w:r>
              <w:t xml:space="preserve"> on duty for that shift</w:t>
            </w:r>
          </w:p>
          <w:p w14:paraId="664AF311" w14:textId="692024CA" w:rsidR="00ED78C2" w:rsidRPr="0033645E" w:rsidRDefault="00ED78C2">
            <w:pPr>
              <w:pStyle w:val="ListParagraph"/>
              <w:numPr>
                <w:ilvl w:val="0"/>
                <w:numId w:val="97"/>
              </w:numPr>
            </w:pPr>
            <w:r>
              <w:t xml:space="preserve">Observations capture a representative sample of the different roles of </w:t>
            </w:r>
            <w:hyperlink w:anchor="endnote_individualswhotouchpatients" w:history="1">
              <w:r w:rsidRPr="001A5CC5">
                <w:rPr>
                  <w:rStyle w:val="Hyperlink"/>
                </w:rPr>
                <w:t>individuals who touch patients or who touch items that will be used by patients</w:t>
              </w:r>
            </w:hyperlink>
            <w:r>
              <w:rPr>
                <w:rStyle w:val="Hyperlink"/>
                <w:rFonts w:ascii="ZWAdobeF" w:hAnsi="ZWAdobeF" w:cs="ZWAdobeF"/>
                <w:color w:val="auto"/>
                <w:sz w:val="2"/>
                <w:szCs w:val="2"/>
                <w:u w:val="none"/>
              </w:rPr>
              <w:t>40</w:t>
            </w:r>
            <w:r w:rsidR="0040741F">
              <w:rPr>
                <w:rStyle w:val="EndnoteReference"/>
              </w:rPr>
              <w:endnoteReference w:customMarkFollows="1" w:id="37"/>
              <w:t>13</w:t>
            </w:r>
            <w:r>
              <w:rPr>
                <w:rStyle w:val="EndnoteReference"/>
              </w:rPr>
              <w:t xml:space="preserve"> </w:t>
            </w:r>
            <w:r>
              <w:t xml:space="preserve">(e.g., nurses, physicians, techs, environmental services workers) </w:t>
            </w:r>
          </w:p>
          <w:p w14:paraId="645BB481" w14:textId="77777777" w:rsidR="00ED78C2" w:rsidRDefault="00ED78C2">
            <w:pPr>
              <w:autoSpaceDE w:val="0"/>
              <w:autoSpaceDN w:val="0"/>
              <w:adjustRightInd w:val="0"/>
              <w:spacing w:after="0" w:line="240" w:lineRule="auto"/>
              <w:rPr>
                <w:bCs/>
              </w:rPr>
            </w:pPr>
            <w:r>
              <w:rPr>
                <w:rFonts w:cs="Arial"/>
              </w:rPr>
              <w:t xml:space="preserve">Observers must </w:t>
            </w:r>
            <w:r w:rsidRPr="00F331CD">
              <w:rPr>
                <w:bCs/>
              </w:rPr>
              <w:t>record at least the following:</w:t>
            </w:r>
          </w:p>
          <w:p w14:paraId="2D28B732" w14:textId="77777777" w:rsidR="00ED78C2" w:rsidRDefault="00ED78C2">
            <w:pPr>
              <w:pStyle w:val="EndnoteText"/>
              <w:numPr>
                <w:ilvl w:val="0"/>
                <w:numId w:val="98"/>
              </w:numPr>
              <w:rPr>
                <w:bCs/>
              </w:rPr>
            </w:pPr>
            <w:r w:rsidRPr="00F331CD">
              <w:rPr>
                <w:bCs/>
              </w:rPr>
              <w:t xml:space="preserve">The date as well as the start and end time </w:t>
            </w:r>
            <w:r>
              <w:rPr>
                <w:bCs/>
              </w:rPr>
              <w:t>of</w:t>
            </w:r>
            <w:r w:rsidRPr="00F331CD">
              <w:rPr>
                <w:bCs/>
              </w:rPr>
              <w:t xml:space="preserve"> the observation session</w:t>
            </w:r>
            <w:r>
              <w:rPr>
                <w:bCs/>
              </w:rPr>
              <w:t xml:space="preserve"> (or the date and shift being observed)</w:t>
            </w:r>
          </w:p>
          <w:p w14:paraId="0E08B616" w14:textId="77777777" w:rsidR="00ED78C2" w:rsidRPr="00391D1B" w:rsidRDefault="00ED78C2">
            <w:pPr>
              <w:pStyle w:val="EndnoteText"/>
              <w:numPr>
                <w:ilvl w:val="0"/>
                <w:numId w:val="98"/>
              </w:numPr>
              <w:rPr>
                <w:bCs/>
              </w:rPr>
            </w:pPr>
            <w:r w:rsidRPr="00391D1B">
              <w:rPr>
                <w:bCs/>
              </w:rPr>
              <w:t xml:space="preserve">The </w:t>
            </w:r>
            <w:r>
              <w:rPr>
                <w:bCs/>
              </w:rPr>
              <w:t>surgical or treatment area</w:t>
            </w:r>
            <w:r w:rsidRPr="00391D1B">
              <w:rPr>
                <w:bCs/>
              </w:rPr>
              <w:t xml:space="preserve"> </w:t>
            </w:r>
            <w:r>
              <w:t>where the observation session is being conducted</w:t>
            </w:r>
          </w:p>
          <w:p w14:paraId="7F3E10F4" w14:textId="77777777" w:rsidR="00ED78C2" w:rsidRDefault="00ED78C2">
            <w:pPr>
              <w:pStyle w:val="EndnoteText"/>
              <w:numPr>
                <w:ilvl w:val="0"/>
                <w:numId w:val="98"/>
              </w:numPr>
              <w:rPr>
                <w:bCs/>
              </w:rPr>
            </w:pPr>
            <w:r w:rsidRPr="00391D1B">
              <w:rPr>
                <w:bCs/>
              </w:rPr>
              <w:t>The role of the individual being observed (e.g., nurse, physician, etc.)</w:t>
            </w:r>
          </w:p>
          <w:p w14:paraId="0B1D4BDE" w14:textId="77777777" w:rsidR="00ED78C2" w:rsidRDefault="00ED78C2">
            <w:pPr>
              <w:pStyle w:val="EndnoteText"/>
              <w:numPr>
                <w:ilvl w:val="0"/>
                <w:numId w:val="98"/>
              </w:numPr>
              <w:rPr>
                <w:bCs/>
              </w:rPr>
            </w:pPr>
            <w:r w:rsidRPr="00391D1B">
              <w:rPr>
                <w:bCs/>
              </w:rPr>
              <w:t>The indication (or moment) for performing hand hygiene (e.g., before/after touching a patient, before/after a procedure, before/after touching patient surroundings, etc.)</w:t>
            </w:r>
          </w:p>
          <w:p w14:paraId="7DF4346C" w14:textId="77777777" w:rsidR="00ED78C2" w:rsidRPr="00D8227A" w:rsidRDefault="00ED78C2">
            <w:pPr>
              <w:pStyle w:val="EndnoteText"/>
              <w:numPr>
                <w:ilvl w:val="0"/>
                <w:numId w:val="98"/>
              </w:numPr>
              <w:rPr>
                <w:rFonts w:cs="Arial"/>
                <w:b/>
                <w:bCs/>
              </w:rPr>
            </w:pPr>
            <w:r w:rsidRPr="00391D1B">
              <w:rPr>
                <w:bCs/>
              </w:rPr>
              <w:t>Whether hand hygiene was performed or not performed based on the indication noted and if the technique was correct</w:t>
            </w:r>
          </w:p>
          <w:p w14:paraId="1C8C1CF4" w14:textId="77777777" w:rsidR="00ED78C2" w:rsidRDefault="00ED78C2">
            <w:pPr>
              <w:pStyle w:val="EndnoteText"/>
              <w:ind w:left="720"/>
              <w:rPr>
                <w:rFonts w:cs="Arial"/>
                <w:b/>
                <w:bCs/>
              </w:rPr>
            </w:pPr>
          </w:p>
        </w:tc>
      </w:tr>
      <w:tr w:rsidR="00ED78C2" w:rsidRPr="009A5185" w14:paraId="16F45C10" w14:textId="77777777">
        <w:trPr>
          <w:trHeight w:val="341"/>
          <w:jc w:val="center"/>
        </w:trPr>
        <w:tc>
          <w:tcPr>
            <w:tcW w:w="9562" w:type="dxa"/>
          </w:tcPr>
          <w:p w14:paraId="0FADC7AC" w14:textId="19E6A83A" w:rsidR="00ED78C2" w:rsidRDefault="00ED78C2">
            <w:pPr>
              <w:autoSpaceDE w:val="0"/>
              <w:autoSpaceDN w:val="0"/>
              <w:adjustRightInd w:val="0"/>
              <w:spacing w:after="0" w:line="240" w:lineRule="auto"/>
              <w:rPr>
                <w:rFonts w:cs="Arial"/>
              </w:rPr>
            </w:pPr>
            <w:r>
              <w:rPr>
                <w:rFonts w:cs="Arial"/>
                <w:b/>
                <w:bCs/>
              </w:rPr>
              <w:lastRenderedPageBreak/>
              <w:t>Question #1</w:t>
            </w:r>
            <w:r w:rsidR="00A776F5">
              <w:rPr>
                <w:rFonts w:cs="Arial"/>
                <w:b/>
                <w:bCs/>
              </w:rPr>
              <w:t>1</w:t>
            </w:r>
            <w:r>
              <w:rPr>
                <w:rFonts w:cs="Arial"/>
                <w:b/>
                <w:bCs/>
              </w:rPr>
              <w:t xml:space="preserve">: </w:t>
            </w:r>
            <w:r>
              <w:rPr>
                <w:rFonts w:cs="Arial"/>
              </w:rPr>
              <w:t>In those surgical or treatment areas where an electronic monitoring system is NOT used, do the direct observations meet all the following criteria?</w:t>
            </w:r>
          </w:p>
          <w:p w14:paraId="18D1BA53" w14:textId="77777777" w:rsidR="00ED78C2" w:rsidRDefault="00ED78C2">
            <w:pPr>
              <w:pStyle w:val="ListParagraph"/>
              <w:numPr>
                <w:ilvl w:val="0"/>
                <w:numId w:val="97"/>
              </w:numPr>
            </w:pPr>
            <w:r>
              <w:lastRenderedPageBreak/>
              <w:t>Observations identify both opportunities for hand hygiene and compliance with those opportunities</w:t>
            </w:r>
          </w:p>
          <w:p w14:paraId="40E5B567" w14:textId="77777777" w:rsidR="00ED78C2" w:rsidRDefault="00ED78C2">
            <w:pPr>
              <w:pStyle w:val="ListParagraph"/>
              <w:numPr>
                <w:ilvl w:val="0"/>
                <w:numId w:val="97"/>
              </w:numPr>
            </w:pPr>
            <w:r>
              <w:t>Observations determine who practiced hand hygiene, verify when they practiced it, and whether their technique was correct</w:t>
            </w:r>
          </w:p>
          <w:p w14:paraId="476D138C" w14:textId="17BF03A3" w:rsidR="00ED78C2" w:rsidRDefault="00ED78C2">
            <w:pPr>
              <w:pStyle w:val="ListParagraph"/>
              <w:numPr>
                <w:ilvl w:val="0"/>
                <w:numId w:val="97"/>
              </w:numPr>
            </w:pPr>
            <w:r>
              <w:t xml:space="preserve">Observations are conducted weekly or monthly across all shifts and on all days of the week proportional to the number of </w:t>
            </w:r>
            <w:hyperlink w:anchor="endnote_individualswhotouchpatients" w:history="1">
              <w:r w:rsidRPr="001A5CC5">
                <w:rPr>
                  <w:rStyle w:val="Hyperlink"/>
                </w:rPr>
                <w:t>individuals who touch patients or who touch items that will be used by patients</w:t>
              </w:r>
            </w:hyperlink>
            <w:r>
              <w:rPr>
                <w:rStyle w:val="Hyperlink"/>
                <w:rFonts w:ascii="ZWAdobeF" w:hAnsi="ZWAdobeF" w:cs="ZWAdobeF"/>
                <w:color w:val="auto"/>
                <w:sz w:val="2"/>
                <w:szCs w:val="2"/>
                <w:u w:val="none"/>
              </w:rPr>
              <w:t>41</w:t>
            </w:r>
            <w:r w:rsidRPr="003C0043">
              <w:rPr>
                <w:rStyle w:val="EndnoteReference"/>
              </w:rPr>
              <w:endnoteReference w:customMarkFollows="1" w:id="38"/>
              <w:t>1</w:t>
            </w:r>
            <w:r w:rsidR="003152A4">
              <w:rPr>
                <w:rStyle w:val="EndnoteReference"/>
              </w:rPr>
              <w:t>3</w:t>
            </w:r>
            <w:r>
              <w:t xml:space="preserve"> on duty for that shift</w:t>
            </w:r>
          </w:p>
          <w:p w14:paraId="3E93C79D" w14:textId="43D6875E" w:rsidR="00ED78C2" w:rsidRPr="00391D1B" w:rsidRDefault="00ED78C2">
            <w:pPr>
              <w:pStyle w:val="ListParagraph"/>
              <w:numPr>
                <w:ilvl w:val="0"/>
                <w:numId w:val="97"/>
              </w:numPr>
            </w:pPr>
            <w:r>
              <w:t xml:space="preserve">Observations capture a representative sample of the different roles of </w:t>
            </w:r>
            <w:hyperlink w:anchor="endnote_individualswhotouchpatients" w:history="1">
              <w:r w:rsidRPr="001A5CC5">
                <w:rPr>
                  <w:rStyle w:val="Hyperlink"/>
                </w:rPr>
                <w:t>individuals who touch patients or who touch items that will be used by patients</w:t>
              </w:r>
            </w:hyperlink>
            <w:r>
              <w:rPr>
                <w:rStyle w:val="Hyperlink"/>
                <w:rFonts w:ascii="ZWAdobeF" w:hAnsi="ZWAdobeF" w:cs="ZWAdobeF"/>
                <w:color w:val="auto"/>
                <w:sz w:val="2"/>
                <w:szCs w:val="2"/>
                <w:u w:val="none"/>
              </w:rPr>
              <w:t>42</w:t>
            </w:r>
            <w:r w:rsidRPr="003C0043">
              <w:rPr>
                <w:rStyle w:val="EndnoteReference"/>
              </w:rPr>
              <w:endnoteReference w:customMarkFollows="1" w:id="39"/>
              <w:t>1</w:t>
            </w:r>
            <w:r w:rsidR="003152A4">
              <w:rPr>
                <w:rStyle w:val="EndnoteReference"/>
              </w:rPr>
              <w:t>3</w:t>
            </w:r>
            <w:r>
              <w:rPr>
                <w:rStyle w:val="EndnoteReference"/>
              </w:rPr>
              <w:t xml:space="preserve"> </w:t>
            </w:r>
            <w:r>
              <w:t xml:space="preserve">(e.g., nurses, physicians, techs, environmental services workers) </w:t>
            </w:r>
          </w:p>
          <w:p w14:paraId="465D9F23" w14:textId="40D069D9" w:rsidR="00ED78C2" w:rsidRDefault="00ED78C2">
            <w:pPr>
              <w:autoSpaceDE w:val="0"/>
              <w:autoSpaceDN w:val="0"/>
              <w:adjustRightInd w:val="0"/>
              <w:spacing w:after="0" w:line="240" w:lineRule="auto"/>
              <w:rPr>
                <w:rFonts w:cs="Arial"/>
              </w:rPr>
            </w:pPr>
            <w:r>
              <w:rPr>
                <w:rFonts w:cs="Arial"/>
              </w:rPr>
              <w:t>In order to respond “yes” to question #1</w:t>
            </w:r>
            <w:r w:rsidR="00A776F5">
              <w:rPr>
                <w:rFonts w:cs="Arial"/>
              </w:rPr>
              <w:t>1</w:t>
            </w:r>
            <w:r>
              <w:rPr>
                <w:rFonts w:cs="Arial"/>
              </w:rPr>
              <w:t>, direct observations must be conducted in areas that do not use an electronic compliance system and must meet the following criteria:</w:t>
            </w:r>
          </w:p>
          <w:p w14:paraId="10AED809" w14:textId="77777777" w:rsidR="00ED78C2" w:rsidRDefault="00ED78C2">
            <w:pPr>
              <w:pStyle w:val="ListParagraph"/>
              <w:numPr>
                <w:ilvl w:val="0"/>
                <w:numId w:val="97"/>
              </w:numPr>
            </w:pPr>
            <w:r>
              <w:t>Observations identify both opportunities for hand hygiene and compliance with those opportunities</w:t>
            </w:r>
          </w:p>
          <w:p w14:paraId="1EA28E57" w14:textId="77777777" w:rsidR="00ED78C2" w:rsidRDefault="00ED78C2">
            <w:pPr>
              <w:pStyle w:val="ListParagraph"/>
              <w:numPr>
                <w:ilvl w:val="0"/>
                <w:numId w:val="97"/>
              </w:numPr>
            </w:pPr>
            <w:r>
              <w:t>Observations determine who practiced hand hygiene, verify when they practiced it, and whether their technique was correct</w:t>
            </w:r>
          </w:p>
          <w:p w14:paraId="5D3B5481" w14:textId="68279932" w:rsidR="00ED78C2" w:rsidRDefault="00ED78C2">
            <w:pPr>
              <w:pStyle w:val="ListParagraph"/>
              <w:numPr>
                <w:ilvl w:val="0"/>
                <w:numId w:val="97"/>
              </w:numPr>
            </w:pPr>
            <w:r>
              <w:t xml:space="preserve">Observations are conducted weekly or monthly across all shifts and on all days of the week proportional to the number of </w:t>
            </w:r>
            <w:hyperlink w:anchor="endnote_individualswhotouchpatients" w:history="1">
              <w:r w:rsidRPr="001A5CC5">
                <w:rPr>
                  <w:rStyle w:val="Hyperlink"/>
                </w:rPr>
                <w:t>individuals who touch patients or who touch items that will be used by patients</w:t>
              </w:r>
            </w:hyperlink>
            <w:r>
              <w:rPr>
                <w:rStyle w:val="Hyperlink"/>
                <w:rFonts w:ascii="ZWAdobeF" w:hAnsi="ZWAdobeF" w:cs="ZWAdobeF"/>
                <w:color w:val="auto"/>
                <w:sz w:val="2"/>
                <w:szCs w:val="2"/>
                <w:u w:val="none"/>
              </w:rPr>
              <w:t>43</w:t>
            </w:r>
            <w:r w:rsidRPr="003C0043">
              <w:rPr>
                <w:rStyle w:val="EndnoteReference"/>
              </w:rPr>
              <w:endnoteReference w:customMarkFollows="1" w:id="40"/>
              <w:t>1</w:t>
            </w:r>
            <w:r w:rsidR="003152A4">
              <w:rPr>
                <w:rStyle w:val="EndnoteReference"/>
              </w:rPr>
              <w:t>3</w:t>
            </w:r>
            <w:r>
              <w:t xml:space="preserve"> on duty for that shift</w:t>
            </w:r>
          </w:p>
          <w:p w14:paraId="4825BBD8" w14:textId="15197ACE" w:rsidR="00ED78C2" w:rsidRPr="00952F89" w:rsidRDefault="00ED78C2">
            <w:pPr>
              <w:pStyle w:val="ListParagraph"/>
              <w:numPr>
                <w:ilvl w:val="0"/>
                <w:numId w:val="97"/>
              </w:numPr>
            </w:pPr>
            <w:r>
              <w:t xml:space="preserve">Observations capture a representative sample of the different roles of </w:t>
            </w:r>
            <w:hyperlink w:anchor="endnote_individualswhotouchpatients" w:history="1">
              <w:r w:rsidRPr="001A5CC5">
                <w:rPr>
                  <w:rStyle w:val="Hyperlink"/>
                </w:rPr>
                <w:t>individuals who touch patients or who touch items that will be used by patients</w:t>
              </w:r>
            </w:hyperlink>
            <w:r>
              <w:rPr>
                <w:rStyle w:val="Hyperlink"/>
                <w:rFonts w:ascii="ZWAdobeF" w:hAnsi="ZWAdobeF" w:cs="ZWAdobeF"/>
                <w:color w:val="auto"/>
                <w:sz w:val="2"/>
                <w:szCs w:val="2"/>
                <w:u w:val="none"/>
              </w:rPr>
              <w:t>44</w:t>
            </w:r>
            <w:r w:rsidRPr="003C0043">
              <w:rPr>
                <w:rStyle w:val="EndnoteReference"/>
              </w:rPr>
              <w:endnoteReference w:customMarkFollows="1" w:id="41"/>
              <w:t>1</w:t>
            </w:r>
            <w:r w:rsidR="003152A4">
              <w:rPr>
                <w:rStyle w:val="EndnoteReference"/>
              </w:rPr>
              <w:t>3</w:t>
            </w:r>
            <w:r>
              <w:rPr>
                <w:rStyle w:val="EndnoteReference"/>
              </w:rPr>
              <w:t xml:space="preserve"> </w:t>
            </w:r>
            <w:r>
              <w:t xml:space="preserve">(e.g., nurses, physicians, techs, environmental services workers) </w:t>
            </w:r>
          </w:p>
          <w:p w14:paraId="6AA42548" w14:textId="77777777" w:rsidR="00ED78C2" w:rsidRDefault="00ED78C2">
            <w:pPr>
              <w:pStyle w:val="EndnoteText"/>
              <w:rPr>
                <w:bCs/>
              </w:rPr>
            </w:pPr>
            <w:r>
              <w:rPr>
                <w:bCs/>
              </w:rPr>
              <w:t>Observers must</w:t>
            </w:r>
            <w:r w:rsidRPr="00F331CD">
              <w:rPr>
                <w:bCs/>
              </w:rPr>
              <w:t xml:space="preserve"> record at least the following:</w:t>
            </w:r>
          </w:p>
          <w:p w14:paraId="363736DD" w14:textId="77777777" w:rsidR="00ED78C2" w:rsidRDefault="00ED78C2">
            <w:pPr>
              <w:pStyle w:val="EndnoteText"/>
              <w:numPr>
                <w:ilvl w:val="0"/>
                <w:numId w:val="98"/>
              </w:numPr>
              <w:rPr>
                <w:bCs/>
              </w:rPr>
            </w:pPr>
            <w:r w:rsidRPr="00F331CD">
              <w:rPr>
                <w:bCs/>
              </w:rPr>
              <w:t xml:space="preserve">The date as well as the start and end time </w:t>
            </w:r>
            <w:r>
              <w:rPr>
                <w:bCs/>
              </w:rPr>
              <w:t>of</w:t>
            </w:r>
            <w:r w:rsidRPr="00F331CD">
              <w:rPr>
                <w:bCs/>
              </w:rPr>
              <w:t xml:space="preserve"> the observation session</w:t>
            </w:r>
            <w:r>
              <w:rPr>
                <w:bCs/>
              </w:rPr>
              <w:t xml:space="preserve"> (or the date and shift being observed)</w:t>
            </w:r>
          </w:p>
          <w:p w14:paraId="7F4091DA" w14:textId="77777777" w:rsidR="00ED78C2" w:rsidRPr="00391D1B" w:rsidRDefault="00ED78C2">
            <w:pPr>
              <w:pStyle w:val="EndnoteText"/>
              <w:numPr>
                <w:ilvl w:val="0"/>
                <w:numId w:val="98"/>
              </w:numPr>
              <w:rPr>
                <w:bCs/>
              </w:rPr>
            </w:pPr>
            <w:r w:rsidRPr="00391D1B">
              <w:rPr>
                <w:bCs/>
              </w:rPr>
              <w:t xml:space="preserve">The </w:t>
            </w:r>
            <w:r>
              <w:rPr>
                <w:bCs/>
              </w:rPr>
              <w:t>surgical or treatment area</w:t>
            </w:r>
            <w:r w:rsidRPr="00391D1B">
              <w:rPr>
                <w:bCs/>
              </w:rPr>
              <w:t xml:space="preserve"> </w:t>
            </w:r>
            <w:r>
              <w:t>where the observation session is being conducted</w:t>
            </w:r>
          </w:p>
          <w:p w14:paraId="6B2842AB" w14:textId="77777777" w:rsidR="00ED78C2" w:rsidRDefault="00ED78C2">
            <w:pPr>
              <w:pStyle w:val="EndnoteText"/>
              <w:numPr>
                <w:ilvl w:val="0"/>
                <w:numId w:val="98"/>
              </w:numPr>
              <w:rPr>
                <w:bCs/>
              </w:rPr>
            </w:pPr>
            <w:r w:rsidRPr="00391D1B">
              <w:rPr>
                <w:bCs/>
              </w:rPr>
              <w:t>The role of the individual being observed (e.g., nurse, physician, etc.)</w:t>
            </w:r>
          </w:p>
          <w:p w14:paraId="0292784F" w14:textId="77777777" w:rsidR="00ED78C2" w:rsidRDefault="00ED78C2">
            <w:pPr>
              <w:pStyle w:val="EndnoteText"/>
              <w:numPr>
                <w:ilvl w:val="0"/>
                <w:numId w:val="98"/>
              </w:numPr>
              <w:rPr>
                <w:bCs/>
              </w:rPr>
            </w:pPr>
            <w:r w:rsidRPr="00391D1B">
              <w:rPr>
                <w:bCs/>
              </w:rPr>
              <w:t>The indication (or moment) for performing hand hygiene (e.g., before/after touching a patient, before/after a procedure, before/after touching patient surroundings, etc.)</w:t>
            </w:r>
          </w:p>
          <w:p w14:paraId="481E2E9D" w14:textId="77777777" w:rsidR="00ED78C2" w:rsidRPr="00901B89" w:rsidRDefault="00ED78C2">
            <w:pPr>
              <w:pStyle w:val="EndnoteText"/>
              <w:numPr>
                <w:ilvl w:val="0"/>
                <w:numId w:val="98"/>
              </w:numPr>
              <w:rPr>
                <w:rFonts w:cs="Arial"/>
              </w:rPr>
            </w:pPr>
            <w:r w:rsidRPr="00391D1B">
              <w:rPr>
                <w:bCs/>
              </w:rPr>
              <w:t>Whether hand hygiene was performed or not performed based on the indication noted and if the technique was correct</w:t>
            </w:r>
          </w:p>
          <w:p w14:paraId="48EF148E" w14:textId="77777777" w:rsidR="00ED78C2" w:rsidRPr="00C04A9D" w:rsidRDefault="00ED78C2">
            <w:pPr>
              <w:pStyle w:val="EndnoteText"/>
              <w:ind w:left="720"/>
              <w:rPr>
                <w:rFonts w:cs="Arial"/>
              </w:rPr>
            </w:pPr>
          </w:p>
        </w:tc>
      </w:tr>
      <w:tr w:rsidR="00ED78C2" w:rsidRPr="009A5185" w14:paraId="5B413B9C" w14:textId="77777777">
        <w:trPr>
          <w:trHeight w:val="341"/>
          <w:jc w:val="center"/>
        </w:trPr>
        <w:tc>
          <w:tcPr>
            <w:tcW w:w="9562" w:type="dxa"/>
          </w:tcPr>
          <w:p w14:paraId="377C8870" w14:textId="16798D31" w:rsidR="00ED78C2" w:rsidRDefault="00ED78C2">
            <w:pPr>
              <w:pStyle w:val="EndnoteText"/>
              <w:rPr>
                <w:rFonts w:cs="Arial"/>
              </w:rPr>
            </w:pPr>
            <w:r>
              <w:rPr>
                <w:rFonts w:cs="Arial"/>
                <w:b/>
                <w:bCs/>
              </w:rPr>
              <w:lastRenderedPageBreak/>
              <w:t>Question #1</w:t>
            </w:r>
            <w:r w:rsidR="00A776F5">
              <w:rPr>
                <w:rFonts w:cs="Arial"/>
                <w:b/>
                <w:bCs/>
              </w:rPr>
              <w:t>2</w:t>
            </w:r>
            <w:r w:rsidRPr="004E4DBF">
              <w:rPr>
                <w:rFonts w:cs="Arial"/>
                <w:b/>
                <w:bCs/>
              </w:rPr>
              <w:t xml:space="preserve">: </w:t>
            </w:r>
            <w:r>
              <w:rPr>
                <w:rFonts w:cs="Arial"/>
              </w:rPr>
              <w:t>Does your facility have a system in place for both the initial and recurrent training and validation of hand hygiene compliance observers?</w:t>
            </w:r>
          </w:p>
          <w:p w14:paraId="3F8AF420" w14:textId="77777777" w:rsidR="00ED78C2" w:rsidRDefault="00ED78C2">
            <w:pPr>
              <w:pStyle w:val="EndnoteText"/>
              <w:rPr>
                <w:rFonts w:cs="Arial"/>
              </w:rPr>
            </w:pPr>
          </w:p>
          <w:p w14:paraId="50C43562" w14:textId="502A3EBB" w:rsidR="00ED78C2" w:rsidRDefault="00ED78C2">
            <w:pPr>
              <w:pStyle w:val="EndnoteText"/>
            </w:pPr>
            <w:r>
              <w:rPr>
                <w:rFonts w:cs="Arial"/>
              </w:rPr>
              <w:t>In order to respond “yes” to question #1</w:t>
            </w:r>
            <w:r w:rsidR="00A776F5">
              <w:rPr>
                <w:rFonts w:cs="Arial"/>
              </w:rPr>
              <w:t>2</w:t>
            </w:r>
            <w:r>
              <w:rPr>
                <w:rFonts w:cs="Arial"/>
              </w:rPr>
              <w:t xml:space="preserve">, your facility must regularly monitor the quality and accuracy of observations that are collected by each observer through initial and recurrent validation (at least once a year) of hand hygiene compliance observers. </w:t>
            </w:r>
            <w:r w:rsidRPr="00B41400">
              <w:t xml:space="preserve">This would include having an individual </w:t>
            </w:r>
            <w:r>
              <w:t>trained in i</w:t>
            </w:r>
            <w:r w:rsidRPr="00B41400">
              <w:t xml:space="preserve">nfection </w:t>
            </w:r>
            <w:r>
              <w:t>c</w:t>
            </w:r>
            <w:r w:rsidRPr="00B41400">
              <w:t>ontrol simultaneously collecting data with the hand hygiene compliance observers and comparing results.</w:t>
            </w:r>
            <w:r>
              <w:t xml:space="preserve"> Alternatively,</w:t>
            </w:r>
            <w:r w:rsidRPr="009B4891">
              <w:t xml:space="preserve"> videos which include an interactive assessment and completion of an observation form, such as the</w:t>
            </w:r>
            <w:r>
              <w:t xml:space="preserve"> </w:t>
            </w:r>
            <w:hyperlink r:id="rId147" w:history="1">
              <w:r w:rsidRPr="00F630DD">
                <w:rPr>
                  <w:rStyle w:val="Hyperlink"/>
                </w:rPr>
                <w:t>WHO Hand Hygiene Training Film</w:t>
              </w:r>
            </w:hyperlink>
            <w:r w:rsidRPr="009B4891">
              <w:t xml:space="preserve"> </w:t>
            </w:r>
            <w:r>
              <w:t xml:space="preserve">and </w:t>
            </w:r>
            <w:hyperlink r:id="rId148" w:history="1">
              <w:r>
                <w:rPr>
                  <w:rStyle w:val="Hyperlink"/>
                </w:rPr>
                <w:t>Slides Accompanying the Training Films</w:t>
              </w:r>
            </w:hyperlink>
            <w:r w:rsidRPr="009B4891">
              <w:t xml:space="preserve">, </w:t>
            </w:r>
            <w:hyperlink r:id="rId149" w:history="1">
              <w:r w:rsidRPr="00F630DD">
                <w:rPr>
                  <w:rStyle w:val="Hyperlink"/>
                </w:rPr>
                <w:t>Videos from Han</w:t>
              </w:r>
              <w:r>
                <w:rPr>
                  <w:rStyle w:val="Hyperlink"/>
                </w:rPr>
                <w:t>d</w:t>
              </w:r>
              <w:r w:rsidRPr="00F630DD">
                <w:rPr>
                  <w:rStyle w:val="Hyperlink"/>
                </w:rPr>
                <w:t xml:space="preserve"> Hygiene Australia</w:t>
              </w:r>
            </w:hyperlink>
            <w:r>
              <w:t xml:space="preserve">, or internally developed videos with assessment, </w:t>
            </w:r>
            <w:r w:rsidRPr="009B4891">
              <w:t xml:space="preserve">would also be sufficient </w:t>
            </w:r>
            <w:r>
              <w:t xml:space="preserve">for </w:t>
            </w:r>
            <w:r w:rsidRPr="009B4891">
              <w:t>validating hand hygiene compliance observers</w:t>
            </w:r>
            <w:r>
              <w:t>. ASCs</w:t>
            </w:r>
            <w:r w:rsidRPr="009B4891">
              <w:t xml:space="preserve"> </w:t>
            </w:r>
            <w:r>
              <w:t>must</w:t>
            </w:r>
            <w:r w:rsidRPr="009B4891">
              <w:t xml:space="preserve"> expand the testing scenarios that are included in the</w:t>
            </w:r>
            <w:r>
              <w:t xml:space="preserve"> </w:t>
            </w:r>
            <w:r w:rsidRPr="009B4891">
              <w:t>videos (i.e., the videos should be expanded to include: various types of individuals who touch patients or who touch items that will be used by patients, a larger number of scenarios where individuals are adherent and non-adherent, the inclusion of all moments observed, etc.)</w:t>
            </w:r>
            <w:r>
              <w:t>.</w:t>
            </w:r>
          </w:p>
          <w:p w14:paraId="1240CE91" w14:textId="77777777" w:rsidR="00ED78C2" w:rsidRPr="00E5344B" w:rsidRDefault="00ED78C2">
            <w:pPr>
              <w:pStyle w:val="EndnoteText"/>
              <w:rPr>
                <w:rFonts w:cs="Arial"/>
              </w:rPr>
            </w:pPr>
          </w:p>
        </w:tc>
      </w:tr>
    </w:tbl>
    <w:p w14:paraId="7098AC95" w14:textId="77777777" w:rsidR="00ED78C2" w:rsidRDefault="00ED78C2" w:rsidP="00ED78C2">
      <w:pPr>
        <w:spacing w:after="0" w:line="240" w:lineRule="auto"/>
      </w:pPr>
    </w:p>
    <w:p w14:paraId="2C21B2F6" w14:textId="2CACF9B3" w:rsidR="00ED78C2" w:rsidRDefault="00ED78C2" w:rsidP="00ED78C2">
      <w:pPr>
        <w:spacing w:after="0" w:line="240" w:lineRule="auto"/>
      </w:pPr>
      <w:r>
        <w:t xml:space="preserve">See </w:t>
      </w:r>
      <w:hyperlink w:anchor="HandHygiene_FAQs" w:history="1">
        <w:r>
          <w:rPr>
            <w:rStyle w:val="Hyperlink"/>
          </w:rPr>
          <w:t>FAQ</w:t>
        </w:r>
      </w:hyperlink>
      <w:r w:rsidRPr="003F31DD">
        <w:rPr>
          <w:rStyle w:val="Hyperlink"/>
          <w:color w:val="auto"/>
          <w:u w:val="none"/>
        </w:rPr>
        <w:t>s</w:t>
      </w:r>
      <w:r>
        <w:t xml:space="preserve"> for additional information about responding to questions in this section. </w:t>
      </w:r>
    </w:p>
    <w:p w14:paraId="23DB5153" w14:textId="77777777" w:rsidR="00ED78C2" w:rsidRDefault="00ED78C2" w:rsidP="00ED78C2">
      <w:pPr>
        <w:rPr>
          <w:rFonts w:eastAsiaTheme="majorEastAsia"/>
          <w:b/>
          <w:sz w:val="28"/>
          <w:u w:val="single"/>
        </w:rPr>
      </w:pPr>
      <w:r>
        <w:br w:type="page"/>
      </w:r>
    </w:p>
    <w:p w14:paraId="7BE3E572" w14:textId="712BB4C5" w:rsidR="000E58C3" w:rsidRPr="00487D8D" w:rsidRDefault="000E58C3" w:rsidP="000E58C3">
      <w:pPr>
        <w:pStyle w:val="Heading3"/>
        <w:spacing w:before="0"/>
        <w:rPr>
          <w:rFonts w:cs="Arial"/>
          <w:color w:val="002060"/>
          <w:szCs w:val="28"/>
          <w:u w:val="none"/>
          <w:lang w:eastAsia="ja-JP"/>
        </w:rPr>
      </w:pPr>
      <w:bookmarkStart w:id="122" w:name="_Section_3C:_Culture"/>
      <w:bookmarkStart w:id="123" w:name="_Section_3:_Patient"/>
      <w:bookmarkStart w:id="124" w:name="_Toc225763913"/>
      <w:bookmarkEnd w:id="122"/>
      <w:bookmarkEnd w:id="123"/>
      <w:r w:rsidRPr="00487D8D">
        <w:rPr>
          <w:rFonts w:cs="Arial"/>
          <w:color w:val="002060"/>
          <w:szCs w:val="28"/>
          <w:u w:val="none"/>
          <w:lang w:eastAsia="ja-JP"/>
        </w:rPr>
        <w:lastRenderedPageBreak/>
        <w:t>Section 3: Patient Safety Practices Frequently Asked Questions (FAQs)</w:t>
      </w:r>
      <w:bookmarkEnd w:id="124"/>
    </w:p>
    <w:p w14:paraId="6E6034D9" w14:textId="77777777" w:rsidR="000E58C3" w:rsidRDefault="000E58C3" w:rsidP="00487D8D">
      <w:pPr>
        <w:spacing w:after="0"/>
        <w:rPr>
          <w:lang w:eastAsia="ja-JP"/>
        </w:rPr>
      </w:pPr>
    </w:p>
    <w:p w14:paraId="4CF2F27F" w14:textId="1507FA3A" w:rsidR="00E96B51" w:rsidRPr="00487D8D" w:rsidRDefault="00E96B51" w:rsidP="006A0146">
      <w:pPr>
        <w:pStyle w:val="Heading4"/>
        <w:rPr>
          <w:color w:val="002060"/>
          <w:szCs w:val="24"/>
        </w:rPr>
      </w:pPr>
      <w:bookmarkStart w:id="125" w:name="_Toc225763914"/>
      <w:r w:rsidRPr="00487D8D">
        <w:rPr>
          <w:color w:val="002060"/>
          <w:szCs w:val="24"/>
        </w:rPr>
        <w:t>Infection Surveillance FAQs</w:t>
      </w:r>
      <w:bookmarkEnd w:id="125"/>
    </w:p>
    <w:p w14:paraId="0C02815E" w14:textId="77777777" w:rsidR="00E96B51" w:rsidRPr="00E96B51" w:rsidRDefault="00E96B51" w:rsidP="00487D8D">
      <w:pPr>
        <w:spacing w:after="0"/>
      </w:pPr>
    </w:p>
    <w:p w14:paraId="34887FDB" w14:textId="3C06A943" w:rsidR="00E96B51" w:rsidRDefault="00E96B51" w:rsidP="00382B4A">
      <w:pPr>
        <w:pStyle w:val="ListParagraph"/>
        <w:numPr>
          <w:ilvl w:val="0"/>
          <w:numId w:val="175"/>
        </w:numPr>
        <w:spacing w:after="0" w:line="240" w:lineRule="auto"/>
        <w:rPr>
          <w:b/>
        </w:rPr>
      </w:pPr>
      <w:r>
        <w:rPr>
          <w:b/>
        </w:rPr>
        <w:t xml:space="preserve">How should an ASC respond </w:t>
      </w:r>
      <w:r w:rsidRPr="00E96B51">
        <w:rPr>
          <w:b/>
        </w:rPr>
        <w:t>if they d</w:t>
      </w:r>
      <w:r w:rsidR="00F42158">
        <w:rPr>
          <w:b/>
        </w:rPr>
        <w:t>idn</w:t>
      </w:r>
      <w:r w:rsidRPr="00E96B51">
        <w:rPr>
          <w:b/>
        </w:rPr>
        <w:t xml:space="preserve">’t perform </w:t>
      </w:r>
      <w:r>
        <w:rPr>
          <w:b/>
        </w:rPr>
        <w:t>one of the four</w:t>
      </w:r>
      <w:r w:rsidRPr="00E96B51">
        <w:rPr>
          <w:b/>
        </w:rPr>
        <w:t xml:space="preserve"> procedure</w:t>
      </w:r>
      <w:r>
        <w:rPr>
          <w:b/>
        </w:rPr>
        <w:t>s in section 3A</w:t>
      </w:r>
      <w:r w:rsidRPr="00E96B51">
        <w:rPr>
          <w:b/>
        </w:rPr>
        <w:t xml:space="preserve"> for the full 12</w:t>
      </w:r>
      <w:r w:rsidR="00825217">
        <w:rPr>
          <w:b/>
        </w:rPr>
        <w:t>-</w:t>
      </w:r>
      <w:r w:rsidRPr="00E96B51">
        <w:rPr>
          <w:b/>
        </w:rPr>
        <w:t>month reporting period</w:t>
      </w:r>
      <w:r>
        <w:rPr>
          <w:b/>
        </w:rPr>
        <w:t>?</w:t>
      </w:r>
    </w:p>
    <w:p w14:paraId="7AB284E2" w14:textId="4FECD8F9" w:rsidR="00E96B51" w:rsidRDefault="00E96B51" w:rsidP="00382B4A">
      <w:pPr>
        <w:ind w:left="360"/>
      </w:pPr>
      <w:r w:rsidRPr="00382B4A">
        <w:rPr>
          <w:bCs/>
        </w:rPr>
        <w:t>Facilities should</w:t>
      </w:r>
      <w:r>
        <w:rPr>
          <w:bCs/>
        </w:rPr>
        <w:t xml:space="preserve"> select procedures that they </w:t>
      </w:r>
      <w:r w:rsidRPr="00382B4A">
        <w:rPr>
          <w:bCs/>
          <w:i/>
          <w:iCs/>
        </w:rPr>
        <w:t>offered</w:t>
      </w:r>
      <w:r>
        <w:rPr>
          <w:bCs/>
        </w:rPr>
        <w:t xml:space="preserve"> during the 12</w:t>
      </w:r>
      <w:r w:rsidR="00825217">
        <w:rPr>
          <w:bCs/>
        </w:rPr>
        <w:t>-</w:t>
      </w:r>
      <w:r>
        <w:rPr>
          <w:bCs/>
        </w:rPr>
        <w:t>month reporting period even if they did not perform them</w:t>
      </w:r>
      <w:r w:rsidR="00F42158">
        <w:rPr>
          <w:bCs/>
        </w:rPr>
        <w:t xml:space="preserve"> during every month of the reporting period</w:t>
      </w:r>
      <w:r>
        <w:rPr>
          <w:bCs/>
        </w:rPr>
        <w:t xml:space="preserve">. If the procedure was offered, they should have a monthly reporting plan in place </w:t>
      </w:r>
      <w:r w:rsidR="00F42158">
        <w:rPr>
          <w:bCs/>
        </w:rPr>
        <w:t>in the NSHN OPC module.</w:t>
      </w:r>
    </w:p>
    <w:p w14:paraId="3C448770" w14:textId="77777777" w:rsidR="00E96B51" w:rsidRPr="00E96B51" w:rsidRDefault="00E96B51" w:rsidP="00487D8D">
      <w:pPr>
        <w:spacing w:after="0"/>
      </w:pPr>
    </w:p>
    <w:p w14:paraId="4037284E" w14:textId="00055731" w:rsidR="000E58C3" w:rsidRPr="00487D8D" w:rsidRDefault="000E58C3" w:rsidP="006A0146">
      <w:pPr>
        <w:pStyle w:val="Heading4"/>
        <w:rPr>
          <w:color w:val="002060"/>
          <w:szCs w:val="24"/>
        </w:rPr>
      </w:pPr>
      <w:bookmarkStart w:id="126" w:name="HandHygiene_FAQs"/>
      <w:bookmarkStart w:id="127" w:name="_Toc225763915"/>
      <w:bookmarkEnd w:id="126"/>
      <w:r w:rsidRPr="00487D8D">
        <w:rPr>
          <w:color w:val="002060"/>
          <w:szCs w:val="24"/>
        </w:rPr>
        <w:t>Hand Hygiene</w:t>
      </w:r>
      <w:r w:rsidR="00717D48" w:rsidRPr="00487D8D">
        <w:rPr>
          <w:color w:val="002060"/>
          <w:szCs w:val="24"/>
        </w:rPr>
        <w:t xml:space="preserve"> FAQ</w:t>
      </w:r>
      <w:r w:rsidR="00943CFA" w:rsidRPr="00487D8D">
        <w:rPr>
          <w:color w:val="002060"/>
          <w:szCs w:val="24"/>
        </w:rPr>
        <w:t>s</w:t>
      </w:r>
      <w:bookmarkEnd w:id="127"/>
    </w:p>
    <w:p w14:paraId="70E65094" w14:textId="77777777" w:rsidR="000E58C3" w:rsidRDefault="000E58C3" w:rsidP="000E58C3">
      <w:pPr>
        <w:pStyle w:val="Heading44"/>
      </w:pPr>
    </w:p>
    <w:p w14:paraId="4EAE3BDF" w14:textId="77777777" w:rsidR="000E58C3" w:rsidRPr="00A210F8" w:rsidRDefault="000E58C3" w:rsidP="000E58C3">
      <w:pPr>
        <w:pStyle w:val="Heading44"/>
      </w:pPr>
      <w:r w:rsidRPr="00A210F8">
        <w:t>General</w:t>
      </w:r>
    </w:p>
    <w:p w14:paraId="0D3BA877" w14:textId="77777777" w:rsidR="000E58C3" w:rsidRPr="00B07038" w:rsidRDefault="000E58C3" w:rsidP="000E58C3">
      <w:pPr>
        <w:pStyle w:val="Heading44"/>
        <w:contextualSpacing/>
      </w:pPr>
    </w:p>
    <w:p w14:paraId="44BA9786" w14:textId="017D4302" w:rsidR="000E58C3" w:rsidRDefault="000E58C3" w:rsidP="007A1272">
      <w:pPr>
        <w:pStyle w:val="ListParagraph"/>
        <w:numPr>
          <w:ilvl w:val="0"/>
          <w:numId w:val="175"/>
        </w:numPr>
        <w:spacing w:line="240" w:lineRule="auto"/>
        <w:rPr>
          <w:b/>
        </w:rPr>
      </w:pPr>
      <w:bookmarkStart w:id="128" w:name="HH_LeadershipandGovernance"/>
      <w:bookmarkEnd w:id="128"/>
      <w:r>
        <w:rPr>
          <w:b/>
        </w:rPr>
        <w:t xml:space="preserve">For the purposes of reporting on </w:t>
      </w:r>
      <w:r w:rsidRPr="00376B2A">
        <w:rPr>
          <w:b/>
        </w:rPr>
        <w:t xml:space="preserve">Section </w:t>
      </w:r>
      <w:r w:rsidR="00717D48">
        <w:rPr>
          <w:b/>
        </w:rPr>
        <w:t>3B</w:t>
      </w:r>
      <w:r w:rsidRPr="00376B2A">
        <w:rPr>
          <w:b/>
        </w:rPr>
        <w:t xml:space="preserve"> </w:t>
      </w:r>
      <w:r>
        <w:rPr>
          <w:b/>
        </w:rPr>
        <w:t>Hand Hygiene Practices</w:t>
      </w:r>
      <w:r w:rsidRPr="00376B2A">
        <w:rPr>
          <w:b/>
        </w:rPr>
        <w:t xml:space="preserve"> </w:t>
      </w:r>
      <w:r>
        <w:rPr>
          <w:b/>
        </w:rPr>
        <w:t>of the Leapfrog ASC Survey</w:t>
      </w:r>
      <w:r w:rsidR="00297745">
        <w:rPr>
          <w:b/>
        </w:rPr>
        <w:t xml:space="preserve"> 2.0</w:t>
      </w:r>
      <w:r>
        <w:rPr>
          <w:b/>
        </w:rPr>
        <w:t>:</w:t>
      </w:r>
    </w:p>
    <w:p w14:paraId="4553D5A8" w14:textId="77777777" w:rsidR="000E58C3" w:rsidRPr="00492136" w:rsidRDefault="000E58C3" w:rsidP="000E58C3">
      <w:pPr>
        <w:pStyle w:val="ListParagraph"/>
        <w:numPr>
          <w:ilvl w:val="0"/>
          <w:numId w:val="20"/>
        </w:numPr>
        <w:rPr>
          <w:b/>
        </w:rPr>
      </w:pPr>
      <w:r>
        <w:rPr>
          <w:b/>
        </w:rPr>
        <w:t xml:space="preserve">Governance </w:t>
      </w:r>
      <w:r w:rsidRPr="00492136">
        <w:rPr>
          <w:bCs/>
        </w:rPr>
        <w:t xml:space="preserve">should be considered to be the </w:t>
      </w:r>
      <w:r>
        <w:rPr>
          <w:bCs/>
        </w:rPr>
        <w:t xml:space="preserve">person or </w:t>
      </w:r>
      <w:r w:rsidRPr="00492136">
        <w:rPr>
          <w:bCs/>
        </w:rPr>
        <w:t>persons who:</w:t>
      </w:r>
    </w:p>
    <w:p w14:paraId="3C38700A" w14:textId="77777777" w:rsidR="000E58C3" w:rsidRPr="00492136" w:rsidRDefault="000E58C3" w:rsidP="000E58C3">
      <w:pPr>
        <w:pStyle w:val="ListParagraph"/>
        <w:numPr>
          <w:ilvl w:val="1"/>
          <w:numId w:val="20"/>
        </w:numPr>
        <w:rPr>
          <w:b/>
        </w:rPr>
      </w:pPr>
      <w:r w:rsidRPr="00492136">
        <w:rPr>
          <w:bCs/>
        </w:rPr>
        <w:t xml:space="preserve">Are fully and legally responsible, either directly or by appropriate professional delegation, for the operations and performance of the </w:t>
      </w:r>
      <w:r>
        <w:t>facility</w:t>
      </w:r>
    </w:p>
    <w:p w14:paraId="5C2EF996" w14:textId="77777777" w:rsidR="000E58C3" w:rsidRPr="00492136" w:rsidRDefault="000E58C3" w:rsidP="000E58C3">
      <w:pPr>
        <w:pStyle w:val="ListParagraph"/>
        <w:numPr>
          <w:ilvl w:val="1"/>
          <w:numId w:val="20"/>
        </w:numPr>
        <w:rPr>
          <w:b/>
        </w:rPr>
      </w:pPr>
      <w:r w:rsidRPr="00492136">
        <w:rPr>
          <w:bCs/>
        </w:rPr>
        <w:t>Identify and hold accountable those responsible for planning, management and operational activities, including the provision of care, treatment or services</w:t>
      </w:r>
    </w:p>
    <w:p w14:paraId="1129D40D" w14:textId="77777777" w:rsidR="000E58C3" w:rsidRPr="00492136" w:rsidRDefault="000E58C3" w:rsidP="000E58C3">
      <w:pPr>
        <w:pStyle w:val="ListParagraph"/>
        <w:ind w:left="1860"/>
        <w:rPr>
          <w:b/>
        </w:rPr>
      </w:pPr>
    </w:p>
    <w:p w14:paraId="0CB8A110" w14:textId="77777777" w:rsidR="000E58C3" w:rsidRPr="00492136" w:rsidRDefault="000E58C3" w:rsidP="000E58C3">
      <w:pPr>
        <w:pStyle w:val="ListParagraph"/>
        <w:numPr>
          <w:ilvl w:val="0"/>
          <w:numId w:val="20"/>
        </w:numPr>
        <w:rPr>
          <w:b/>
        </w:rPr>
      </w:pPr>
      <w:r w:rsidRPr="00492136">
        <w:rPr>
          <w:b/>
          <w:bCs/>
        </w:rPr>
        <w:t xml:space="preserve">Leadership </w:t>
      </w:r>
      <w:r w:rsidRPr="00492136">
        <w:rPr>
          <w:bCs/>
        </w:rPr>
        <w:t>should be considered to be the person or persons who:</w:t>
      </w:r>
    </w:p>
    <w:p w14:paraId="220787FB" w14:textId="77777777" w:rsidR="000E58C3" w:rsidRPr="00492136" w:rsidRDefault="000E58C3" w:rsidP="000E58C3">
      <w:pPr>
        <w:pStyle w:val="ListParagraph"/>
        <w:numPr>
          <w:ilvl w:val="1"/>
          <w:numId w:val="20"/>
        </w:numPr>
        <w:rPr>
          <w:b/>
        </w:rPr>
      </w:pPr>
      <w:r w:rsidRPr="00492136">
        <w:rPr>
          <w:bCs/>
        </w:rPr>
        <w:t>Are responsible for planning, management and operational activities</w:t>
      </w:r>
    </w:p>
    <w:p w14:paraId="15F85F42" w14:textId="77777777" w:rsidR="000E58C3" w:rsidRPr="00105BD2" w:rsidRDefault="000E58C3" w:rsidP="000E58C3">
      <w:pPr>
        <w:pStyle w:val="ListParagraph"/>
        <w:numPr>
          <w:ilvl w:val="1"/>
          <w:numId w:val="20"/>
        </w:numPr>
        <w:rPr>
          <w:b/>
        </w:rPr>
      </w:pPr>
      <w:r w:rsidRPr="00492136">
        <w:rPr>
          <w:bCs/>
        </w:rPr>
        <w:t>Are a physician leader, nurse leader or administrative leader</w:t>
      </w:r>
    </w:p>
    <w:p w14:paraId="746B2DDB" w14:textId="77777777" w:rsidR="000E58C3" w:rsidRPr="00105BD2" w:rsidRDefault="000E58C3" w:rsidP="000E58C3">
      <w:pPr>
        <w:pStyle w:val="ListParagraph"/>
        <w:numPr>
          <w:ilvl w:val="1"/>
          <w:numId w:val="20"/>
        </w:numPr>
        <w:rPr>
          <w:b/>
        </w:rPr>
      </w:pPr>
      <w:r w:rsidRPr="00105BD2">
        <w:rPr>
          <w:bCs/>
        </w:rPr>
        <w:t xml:space="preserve">Guide the </w:t>
      </w:r>
      <w:r>
        <w:t>facility</w:t>
      </w:r>
      <w:r w:rsidRPr="00105BD2">
        <w:rPr>
          <w:bCs/>
        </w:rPr>
        <w:t xml:space="preserve"> on a day-to-day basis</w:t>
      </w:r>
    </w:p>
    <w:p w14:paraId="4ECB2451" w14:textId="77777777" w:rsidR="000E58C3" w:rsidRPr="00105BD2" w:rsidRDefault="000E58C3" w:rsidP="000E58C3">
      <w:pPr>
        <w:pStyle w:val="ListParagraph"/>
        <w:spacing w:after="0"/>
        <w:ind w:left="0"/>
        <w:rPr>
          <w:b/>
        </w:rPr>
      </w:pPr>
    </w:p>
    <w:p w14:paraId="623D17B5" w14:textId="77777777" w:rsidR="000E58C3" w:rsidRPr="00A210F8" w:rsidRDefault="000E58C3" w:rsidP="000E58C3">
      <w:pPr>
        <w:pStyle w:val="Heading44"/>
      </w:pPr>
      <w:r w:rsidRPr="00A210F8">
        <w:t xml:space="preserve">Training and Education </w:t>
      </w:r>
    </w:p>
    <w:p w14:paraId="5CC36440" w14:textId="77777777" w:rsidR="000E58C3" w:rsidRPr="00B07038" w:rsidRDefault="000E58C3" w:rsidP="000E58C3">
      <w:pPr>
        <w:pStyle w:val="Heading44"/>
        <w:contextualSpacing/>
      </w:pPr>
    </w:p>
    <w:p w14:paraId="4EE9E1DC" w14:textId="77777777" w:rsidR="000E58C3" w:rsidRPr="00893060" w:rsidRDefault="000E58C3" w:rsidP="007A1272">
      <w:pPr>
        <w:pStyle w:val="EndnoteText"/>
        <w:numPr>
          <w:ilvl w:val="0"/>
          <w:numId w:val="175"/>
        </w:numPr>
        <w:contextualSpacing/>
        <w:rPr>
          <w:b/>
        </w:rPr>
      </w:pPr>
      <w:r w:rsidRPr="00893060">
        <w:rPr>
          <w:b/>
        </w:rPr>
        <w:t>Are online training modules acceptable for the purposes of question #1 and question #3?</w:t>
      </w:r>
    </w:p>
    <w:p w14:paraId="7D8AA35D" w14:textId="77777777" w:rsidR="000E58C3" w:rsidRDefault="000E58C3" w:rsidP="000E58C3">
      <w:pPr>
        <w:pStyle w:val="EndnoteText"/>
        <w:ind w:left="360"/>
        <w:rPr>
          <w:bCs/>
        </w:rPr>
      </w:pPr>
      <w:r w:rsidRPr="00893060">
        <w:rPr>
          <w:bCs/>
        </w:rPr>
        <w:t xml:space="preserve">Online training modules are acceptable for the purposes of answering question #1 and question #3 </w:t>
      </w:r>
      <w:r>
        <w:rPr>
          <w:bCs/>
        </w:rPr>
        <w:t>if</w:t>
      </w:r>
      <w:r w:rsidRPr="00893060">
        <w:rPr>
          <w:bCs/>
        </w:rPr>
        <w:t xml:space="preserve"> they meet all requirements outlined in the question.</w:t>
      </w:r>
    </w:p>
    <w:p w14:paraId="4AAA1CF2" w14:textId="77777777" w:rsidR="000E58C3" w:rsidRDefault="000E58C3" w:rsidP="000E58C3">
      <w:pPr>
        <w:pStyle w:val="EndnoteText"/>
        <w:ind w:left="360"/>
        <w:rPr>
          <w:bCs/>
        </w:rPr>
      </w:pPr>
    </w:p>
    <w:p w14:paraId="7B255AFC" w14:textId="4BB2F591" w:rsidR="000E58C3" w:rsidRPr="00893060" w:rsidRDefault="000E58C3" w:rsidP="000E58C3">
      <w:pPr>
        <w:pStyle w:val="EndnoteText"/>
        <w:ind w:left="360"/>
        <w:rPr>
          <w:bCs/>
        </w:rPr>
      </w:pPr>
      <w:r w:rsidRPr="00893060">
        <w:rPr>
          <w:bCs/>
        </w:rPr>
        <w:t>For question #1, the online training must be done at the frequency specified and would need to be delivered</w:t>
      </w:r>
      <w:r>
        <w:rPr>
          <w:bCs/>
        </w:rPr>
        <w:t xml:space="preserve"> and/or developed</w:t>
      </w:r>
      <w:r w:rsidRPr="00893060">
        <w:rPr>
          <w:bCs/>
        </w:rPr>
        <w:t xml:space="preserve"> by a </w:t>
      </w:r>
      <w:hyperlink w:anchor="endnote_professionalappropriatetraining" w:history="1">
        <w:r w:rsidRPr="00870E11">
          <w:rPr>
            <w:rStyle w:val="Hyperlink"/>
          </w:rPr>
          <w:t>professional with appropriate training and skills</w:t>
        </w:r>
      </w:hyperlink>
      <w:r w:rsidRPr="00311D31">
        <w:rPr>
          <w:rStyle w:val="EndnoteReference"/>
          <w:bCs/>
        </w:rPr>
        <w:endnoteReference w:customMarkFollows="1" w:id="42"/>
        <w:t>1</w:t>
      </w:r>
      <w:r w:rsidR="003152A4">
        <w:rPr>
          <w:bCs/>
          <w:vertAlign w:val="superscript"/>
        </w:rPr>
        <w:t>4</w:t>
      </w:r>
      <w:r w:rsidR="00ED79B9">
        <w:rPr>
          <w:bCs/>
        </w:rPr>
        <w:t xml:space="preserve">. </w:t>
      </w:r>
      <w:r w:rsidRPr="00893060">
        <w:rPr>
          <w:bCs/>
        </w:rPr>
        <w:t xml:space="preserve">For question #3, the online training must meet all </w:t>
      </w:r>
      <w:r w:rsidR="00591084">
        <w:rPr>
          <w:bCs/>
        </w:rPr>
        <w:t>five</w:t>
      </w:r>
      <w:r w:rsidRPr="00893060">
        <w:rPr>
          <w:bCs/>
        </w:rPr>
        <w:t xml:space="preserve"> topics outlined in the question. </w:t>
      </w:r>
    </w:p>
    <w:p w14:paraId="6320650A" w14:textId="77777777" w:rsidR="000E58C3" w:rsidRPr="00893060" w:rsidRDefault="000E58C3" w:rsidP="000E58C3">
      <w:pPr>
        <w:pStyle w:val="EndnoteText"/>
        <w:rPr>
          <w:bCs/>
        </w:rPr>
      </w:pPr>
    </w:p>
    <w:p w14:paraId="6CD11542" w14:textId="77777777" w:rsidR="000E58C3" w:rsidRPr="00893060" w:rsidRDefault="000E58C3" w:rsidP="000E58C3">
      <w:pPr>
        <w:pStyle w:val="EndnoteText"/>
        <w:ind w:left="360"/>
        <w:rPr>
          <w:bCs/>
        </w:rPr>
      </w:pPr>
      <w:r w:rsidRPr="00893060">
        <w:rPr>
          <w:bCs/>
        </w:rPr>
        <w:t xml:space="preserve">Physical demonstration (question #2) </w:t>
      </w:r>
      <w:r w:rsidRPr="00893060">
        <w:rPr>
          <w:b/>
        </w:rPr>
        <w:t>cannot</w:t>
      </w:r>
      <w:r w:rsidRPr="00893060">
        <w:rPr>
          <w:bCs/>
        </w:rPr>
        <w:t xml:space="preserve"> be done using an online training module.</w:t>
      </w:r>
    </w:p>
    <w:p w14:paraId="2C298302" w14:textId="77777777" w:rsidR="000E58C3" w:rsidRPr="00893060" w:rsidRDefault="000E58C3" w:rsidP="000E58C3">
      <w:pPr>
        <w:pStyle w:val="EndnoteText"/>
        <w:ind w:left="576"/>
        <w:rPr>
          <w:bCs/>
        </w:rPr>
      </w:pPr>
    </w:p>
    <w:p w14:paraId="4F93AB48" w14:textId="77777777" w:rsidR="000E58C3" w:rsidRPr="003A4D36" w:rsidRDefault="000E58C3" w:rsidP="007A1272">
      <w:pPr>
        <w:pStyle w:val="EndnoteText"/>
        <w:numPr>
          <w:ilvl w:val="0"/>
          <w:numId w:val="175"/>
        </w:numPr>
        <w:rPr>
          <w:b/>
        </w:rPr>
      </w:pPr>
      <w:r w:rsidRPr="003A4D36">
        <w:rPr>
          <w:b/>
        </w:rPr>
        <w:t>Can an ASC answer “yes” to the training and education questions #1-3 if the training and education for medical/nursing/pharmacy students is done by the medical/nursing/pharmacy school?</w:t>
      </w:r>
    </w:p>
    <w:p w14:paraId="6F1ED4E7" w14:textId="77777777" w:rsidR="000E58C3" w:rsidRPr="003A4D36" w:rsidRDefault="000E58C3" w:rsidP="000E58C3">
      <w:pPr>
        <w:pStyle w:val="EndnoteText"/>
        <w:ind w:left="360"/>
        <w:rPr>
          <w:bCs/>
        </w:rPr>
      </w:pPr>
      <w:r w:rsidRPr="003A4D36">
        <w:rPr>
          <w:bCs/>
        </w:rPr>
        <w:t xml:space="preserve">Yes, you can answer “yes” to questions #1-3 if your ASC, alone, or in combination with other facilities, has developed a standard orientation/on-boarding curriculum for students that meets all requirements outlined in the training and education questions. Your ASC will need to have continued and ongoing input into the curriculum, but the </w:t>
      </w:r>
      <w:r w:rsidRPr="00CD0096">
        <w:rPr>
          <w:bCs/>
          <w:u w:val="single"/>
        </w:rPr>
        <w:t>administration</w:t>
      </w:r>
      <w:r w:rsidRPr="003A4D36">
        <w:rPr>
          <w:bCs/>
        </w:rPr>
        <w:t xml:space="preserve"> of the training and education for students, including physical demonstration of proper hand hygiene technique, could be conducted by the school.</w:t>
      </w:r>
    </w:p>
    <w:p w14:paraId="0CDA8367" w14:textId="77777777" w:rsidR="000E58C3" w:rsidRDefault="000E58C3" w:rsidP="000E58C3">
      <w:pPr>
        <w:pStyle w:val="EndnoteText"/>
        <w:ind w:left="360"/>
        <w:rPr>
          <w:b/>
        </w:rPr>
      </w:pPr>
    </w:p>
    <w:p w14:paraId="35EFC608" w14:textId="77777777" w:rsidR="000E58C3" w:rsidRPr="00893060" w:rsidRDefault="000E58C3" w:rsidP="007A1272">
      <w:pPr>
        <w:pStyle w:val="EndnoteText"/>
        <w:numPr>
          <w:ilvl w:val="0"/>
          <w:numId w:val="175"/>
        </w:numPr>
        <w:rPr>
          <w:b/>
        </w:rPr>
      </w:pPr>
      <w:bookmarkStart w:id="129" w:name="HH_PhysicallyDemonstrating"/>
      <w:bookmarkEnd w:id="129"/>
      <w:r w:rsidRPr="00893060">
        <w:rPr>
          <w:b/>
        </w:rPr>
        <w:lastRenderedPageBreak/>
        <w:t>What are examples of what can count as “physically demonstrating” proper hand hygiene during the initial hand hygiene training?</w:t>
      </w:r>
    </w:p>
    <w:p w14:paraId="4A8D02EA" w14:textId="77777777" w:rsidR="000E58C3" w:rsidRDefault="000E58C3" w:rsidP="000E58C3">
      <w:pPr>
        <w:pStyle w:val="EndnoteText"/>
        <w:ind w:left="360"/>
      </w:pPr>
      <w:r w:rsidRPr="00893060">
        <w:t xml:space="preserve">Before new individuals to your </w:t>
      </w:r>
      <w:r>
        <w:t>facility</w:t>
      </w:r>
      <w:r w:rsidRPr="00893060">
        <w:t xml:space="preserve"> have contact with patients and the patient care space, they will need to demonstrate proper hand hygiene with soap and water and alcohol-based hand sanitizer. This demonstration could be done </w:t>
      </w:r>
      <w:r>
        <w:t>as part of other onboarding activities, during occupational health activities as part of the TB test, during facility orientations, in small groups, etc.</w:t>
      </w:r>
      <w:r w:rsidRPr="00893060">
        <w:t xml:space="preserve"> A group “teach-back” would be acceptable, but with no more than 10 students per one trainer/monitor. </w:t>
      </w:r>
      <w:r>
        <w:t xml:space="preserve">An online or in-person “simulation” would not be sufficient for this purpose. </w:t>
      </w:r>
      <w:r w:rsidRPr="004C5B2A">
        <w:t>Computer-based assessments of technique are acceptable if the assessment is done without providing instructions to the individual during the assessment and feedback is given to them at the end.</w:t>
      </w:r>
    </w:p>
    <w:p w14:paraId="1EB594F7" w14:textId="77777777" w:rsidR="000E58C3" w:rsidRDefault="000E58C3" w:rsidP="000E58C3">
      <w:pPr>
        <w:pStyle w:val="EndnoteText"/>
        <w:ind w:left="360"/>
      </w:pPr>
    </w:p>
    <w:p w14:paraId="372085EC" w14:textId="77777777" w:rsidR="000E58C3" w:rsidRDefault="000E58C3" w:rsidP="000E58C3">
      <w:pPr>
        <w:pStyle w:val="EndnoteText"/>
        <w:ind w:left="360"/>
        <w:contextualSpacing/>
      </w:pPr>
      <w:r>
        <w:t>Facilities</w:t>
      </w:r>
      <w:r w:rsidRPr="00893060">
        <w:t xml:space="preserve"> that are starting to implement this component should add physical demonstration to their </w:t>
      </w:r>
      <w:r w:rsidRPr="00893060">
        <w:rPr>
          <w:b/>
          <w:bCs/>
        </w:rPr>
        <w:t>initial</w:t>
      </w:r>
      <w:r w:rsidRPr="00893060">
        <w:t xml:space="preserve"> training for any </w:t>
      </w:r>
      <w:r w:rsidRPr="00893060">
        <w:rPr>
          <w:b/>
          <w:bCs/>
        </w:rPr>
        <w:t xml:space="preserve">new </w:t>
      </w:r>
      <w:r w:rsidRPr="00217888">
        <w:t>individuals who touch patients or who touch items that will be used by patien</w:t>
      </w:r>
      <w:r>
        <w:t>ts</w:t>
      </w:r>
      <w:r>
        <w:rPr>
          <w:b/>
          <w:bCs/>
        </w:rPr>
        <w:t xml:space="preserve">. </w:t>
      </w:r>
      <w:r>
        <w:t>Leapfrog is not asking facilities to retroactively train individuals</w:t>
      </w:r>
      <w:r w:rsidRPr="00893060">
        <w:t>.</w:t>
      </w:r>
    </w:p>
    <w:p w14:paraId="0DDB09F2" w14:textId="77777777" w:rsidR="004F5AD4" w:rsidRDefault="004F5AD4" w:rsidP="000E58C3">
      <w:pPr>
        <w:pStyle w:val="Heading44"/>
      </w:pPr>
    </w:p>
    <w:p w14:paraId="282B90DB" w14:textId="01F3A2A7" w:rsidR="000E58C3" w:rsidRDefault="000E58C3" w:rsidP="000E58C3">
      <w:pPr>
        <w:pStyle w:val="Heading44"/>
      </w:pPr>
      <w:r w:rsidRPr="00D8227A">
        <w:t>Infrastructure</w:t>
      </w:r>
    </w:p>
    <w:p w14:paraId="650E50B1" w14:textId="77777777" w:rsidR="000E58C3" w:rsidRPr="00D8227A" w:rsidRDefault="000E58C3" w:rsidP="000E58C3">
      <w:pPr>
        <w:pStyle w:val="EndnoteText"/>
        <w:ind w:left="360"/>
        <w:contextualSpacing/>
        <w:rPr>
          <w:bCs/>
        </w:rPr>
      </w:pPr>
    </w:p>
    <w:p w14:paraId="713A7682" w14:textId="267F1252" w:rsidR="000E58C3" w:rsidRDefault="000E58C3" w:rsidP="007A1272">
      <w:pPr>
        <w:pStyle w:val="EndnoteText"/>
        <w:numPr>
          <w:ilvl w:val="0"/>
          <w:numId w:val="175"/>
        </w:numPr>
        <w:contextualSpacing/>
        <w:rPr>
          <w:b/>
        </w:rPr>
      </w:pPr>
      <w:r>
        <w:rPr>
          <w:b/>
        </w:rPr>
        <w:t>What does Leapfrog mean by “equally accessible to the location of all patients in the room or bed space” for the purposes of question #</w:t>
      </w:r>
      <w:r w:rsidR="00AD387D">
        <w:rPr>
          <w:b/>
        </w:rPr>
        <w:t>4</w:t>
      </w:r>
      <w:r>
        <w:rPr>
          <w:b/>
        </w:rPr>
        <w:t>?</w:t>
      </w:r>
    </w:p>
    <w:p w14:paraId="6AE13BC1" w14:textId="77777777" w:rsidR="000E58C3" w:rsidRDefault="000E58C3" w:rsidP="000E58C3">
      <w:pPr>
        <w:pStyle w:val="EndnoteText"/>
        <w:ind w:left="360"/>
        <w:rPr>
          <w:bCs/>
        </w:rPr>
      </w:pPr>
      <w:r w:rsidRPr="00C77856">
        <w:rPr>
          <w:bCs/>
        </w:rPr>
        <w:t>Equally mean</w:t>
      </w:r>
      <w:r>
        <w:rPr>
          <w:bCs/>
        </w:rPr>
        <w:t>s</w:t>
      </w:r>
      <w:r w:rsidRPr="00C77856">
        <w:rPr>
          <w:bCs/>
        </w:rPr>
        <w:t xml:space="preserve"> the same distance from </w:t>
      </w:r>
      <w:r>
        <w:rPr>
          <w:bCs/>
        </w:rPr>
        <w:t xml:space="preserve">any </w:t>
      </w:r>
      <w:r w:rsidRPr="00C77856">
        <w:rPr>
          <w:bCs/>
        </w:rPr>
        <w:t>patient</w:t>
      </w:r>
      <w:r>
        <w:rPr>
          <w:bCs/>
        </w:rPr>
        <w:t>’</w:t>
      </w:r>
      <w:r w:rsidRPr="00C77856">
        <w:rPr>
          <w:bCs/>
        </w:rPr>
        <w:t>s bed, which c</w:t>
      </w:r>
      <w:r>
        <w:rPr>
          <w:bCs/>
        </w:rPr>
        <w:t>an</w:t>
      </w:r>
      <w:r w:rsidRPr="00C77856">
        <w:rPr>
          <w:bCs/>
        </w:rPr>
        <w:t xml:space="preserve"> be measured in steps. </w:t>
      </w:r>
      <w:r>
        <w:rPr>
          <w:bCs/>
        </w:rPr>
        <w:t>Leapfrog is</w:t>
      </w:r>
      <w:r w:rsidRPr="00C77856">
        <w:rPr>
          <w:bCs/>
        </w:rPr>
        <w:t xml:space="preserve"> not looking for an exact distance, but rather the </w:t>
      </w:r>
      <w:r>
        <w:rPr>
          <w:bCs/>
        </w:rPr>
        <w:t>goal</w:t>
      </w:r>
      <w:r w:rsidRPr="00C77856">
        <w:rPr>
          <w:bCs/>
        </w:rPr>
        <w:t xml:space="preserve"> is to ensure that hand hygiene can be </w:t>
      </w:r>
      <w:r>
        <w:rPr>
          <w:bCs/>
        </w:rPr>
        <w:t xml:space="preserve">easily </w:t>
      </w:r>
      <w:r w:rsidRPr="00C77856">
        <w:rPr>
          <w:bCs/>
        </w:rPr>
        <w:t xml:space="preserve">performed regardless of the location </w:t>
      </w:r>
      <w:r>
        <w:rPr>
          <w:bCs/>
        </w:rPr>
        <w:t xml:space="preserve">of the </w:t>
      </w:r>
      <w:r w:rsidRPr="00C77856">
        <w:rPr>
          <w:bCs/>
        </w:rPr>
        <w:t>patient being cared for in the room or bed space.</w:t>
      </w:r>
    </w:p>
    <w:p w14:paraId="5DBE55EB" w14:textId="77777777" w:rsidR="000E58C3" w:rsidRPr="00C77856" w:rsidRDefault="000E58C3" w:rsidP="000E58C3">
      <w:pPr>
        <w:pStyle w:val="EndnoteText"/>
        <w:rPr>
          <w:bCs/>
        </w:rPr>
      </w:pPr>
    </w:p>
    <w:p w14:paraId="69F30D7B" w14:textId="77777777" w:rsidR="000E58C3" w:rsidRPr="00A210F8" w:rsidRDefault="000E58C3" w:rsidP="000E58C3">
      <w:pPr>
        <w:pStyle w:val="Heading44"/>
      </w:pPr>
      <w:r w:rsidRPr="00A210F8">
        <w:t>Monitoring</w:t>
      </w:r>
    </w:p>
    <w:p w14:paraId="2C592437" w14:textId="77777777" w:rsidR="000E58C3" w:rsidRPr="00B07038" w:rsidRDefault="000E58C3" w:rsidP="000E58C3">
      <w:pPr>
        <w:pStyle w:val="Heading44"/>
        <w:contextualSpacing/>
      </w:pPr>
    </w:p>
    <w:p w14:paraId="72CF2779" w14:textId="7AB38C6C" w:rsidR="000E58C3" w:rsidRPr="004C5B2A" w:rsidRDefault="000E58C3" w:rsidP="007A1272">
      <w:pPr>
        <w:pStyle w:val="EndnoteText"/>
        <w:numPr>
          <w:ilvl w:val="0"/>
          <w:numId w:val="175"/>
        </w:numPr>
        <w:contextualSpacing/>
        <w:rPr>
          <w:b/>
        </w:rPr>
      </w:pPr>
      <w:r w:rsidRPr="004C5B2A">
        <w:rPr>
          <w:b/>
        </w:rPr>
        <w:t>Why did Leapfrog select 200 hand hygiene opportunities for monthly monitoring in question #</w:t>
      </w:r>
      <w:r w:rsidR="00A81476">
        <w:rPr>
          <w:b/>
        </w:rPr>
        <w:t>5</w:t>
      </w:r>
      <w:r w:rsidRPr="004C5B2A">
        <w:rPr>
          <w:b/>
        </w:rPr>
        <w:t>?</w:t>
      </w:r>
    </w:p>
    <w:p w14:paraId="102A3077" w14:textId="77777777" w:rsidR="000E58C3" w:rsidRPr="00FC3424" w:rsidRDefault="000E58C3" w:rsidP="000E58C3">
      <w:pPr>
        <w:pStyle w:val="EndnoteText"/>
        <w:ind w:left="360"/>
        <w:contextualSpacing/>
        <w:rPr>
          <w:bCs/>
        </w:rPr>
      </w:pPr>
      <w:r w:rsidRPr="00FC3424">
        <w:rPr>
          <w:bCs/>
        </w:rPr>
        <w:t xml:space="preserve">200 hand hygiene opportunities were chosen as the sample size based on a study by Yin et. al which showed that 180-195 opportunities would need to be monitored to accurately observe a 10% change in hand hygiene compliance (Yin et al.). The additional sample sizes outlined in the measure specifications are for smaller </w:t>
      </w:r>
      <w:r>
        <w:rPr>
          <w:bCs/>
        </w:rPr>
        <w:t xml:space="preserve">facilities </w:t>
      </w:r>
      <w:r w:rsidRPr="00FC3424">
        <w:rPr>
          <w:bCs/>
        </w:rPr>
        <w:t>where monitoring 200 opportunities may not be feasible.</w:t>
      </w:r>
    </w:p>
    <w:p w14:paraId="3D920119" w14:textId="77777777" w:rsidR="000E58C3" w:rsidRPr="00FC3424" w:rsidRDefault="000E58C3" w:rsidP="000E58C3">
      <w:pPr>
        <w:pStyle w:val="EndnoteText"/>
        <w:ind w:left="360"/>
        <w:contextualSpacing/>
        <w:rPr>
          <w:bCs/>
        </w:rPr>
      </w:pPr>
    </w:p>
    <w:p w14:paraId="2540FAF1" w14:textId="77777777" w:rsidR="000E58C3" w:rsidRPr="00FC3424" w:rsidRDefault="000E58C3" w:rsidP="000E58C3">
      <w:pPr>
        <w:pStyle w:val="EndnoteText"/>
        <w:ind w:left="360"/>
        <w:contextualSpacing/>
        <w:rPr>
          <w:bCs/>
        </w:rPr>
      </w:pPr>
      <w:r w:rsidRPr="00FC3424">
        <w:rPr>
          <w:bCs/>
        </w:rPr>
        <w:t>References:</w:t>
      </w:r>
    </w:p>
    <w:p w14:paraId="48E7C7BE" w14:textId="77777777" w:rsidR="000E58C3" w:rsidRPr="00FC3424" w:rsidRDefault="000E58C3" w:rsidP="000E58C3">
      <w:pPr>
        <w:pStyle w:val="EndnoteText"/>
        <w:ind w:left="360"/>
        <w:contextualSpacing/>
        <w:rPr>
          <w:bCs/>
        </w:rPr>
      </w:pPr>
      <w:r w:rsidRPr="00FC3424">
        <w:rPr>
          <w:bCs/>
        </w:rPr>
        <w:t xml:space="preserve">Steed C, Kelly JW, Blackhurst D, Boeker S, Diller T, Alper P, Larson E. Hospital hand hygiene opportunities: where and when (HOW2)? The HOW2 Benchmark Study. American journal of infection control. 2011 Feb 1;39(1):19-26. </w:t>
      </w:r>
    </w:p>
    <w:p w14:paraId="7EE695D7" w14:textId="77777777" w:rsidR="000E58C3" w:rsidRPr="00FC3424" w:rsidRDefault="000E58C3" w:rsidP="000E58C3">
      <w:pPr>
        <w:pStyle w:val="EndnoteText"/>
        <w:ind w:left="360"/>
        <w:contextualSpacing/>
        <w:rPr>
          <w:bCs/>
        </w:rPr>
      </w:pPr>
    </w:p>
    <w:p w14:paraId="6F0F66CB" w14:textId="77777777" w:rsidR="000E58C3" w:rsidRDefault="000E58C3" w:rsidP="000E58C3">
      <w:pPr>
        <w:pStyle w:val="EndnoteText"/>
        <w:ind w:left="360"/>
        <w:contextualSpacing/>
        <w:rPr>
          <w:bCs/>
        </w:rPr>
      </w:pPr>
      <w:r w:rsidRPr="00FC3424">
        <w:rPr>
          <w:bCs/>
        </w:rPr>
        <w:t>Jun Yin MS, Heather Schacht Reisinger PhD, Mark Vander Weg PhD, Marin L. Schweizer PhD, Andrew Jesson, Daniel J. Morgan MD MS, Graeme Forrest MD, Margaret Graham, Lisa Pineles MA and Eli N. Perencevich MD MS Infection Control and Hospital Epidemiology Vol. 35, No. 9 (September 2014), pp. 11631168</w:t>
      </w:r>
    </w:p>
    <w:p w14:paraId="3CE7662B" w14:textId="77777777" w:rsidR="000E58C3" w:rsidRPr="00FC3424" w:rsidRDefault="000E58C3" w:rsidP="000E58C3">
      <w:pPr>
        <w:pStyle w:val="EndnoteText"/>
        <w:ind w:left="360"/>
        <w:contextualSpacing/>
        <w:rPr>
          <w:bCs/>
        </w:rPr>
      </w:pPr>
    </w:p>
    <w:p w14:paraId="1447532B" w14:textId="0DA93BBD" w:rsidR="000E58C3" w:rsidRPr="00A42AEE" w:rsidRDefault="000E58C3" w:rsidP="007A1272">
      <w:pPr>
        <w:pStyle w:val="EndnoteText"/>
        <w:numPr>
          <w:ilvl w:val="0"/>
          <w:numId w:val="175"/>
        </w:numPr>
        <w:contextualSpacing/>
        <w:rPr>
          <w:b/>
        </w:rPr>
      </w:pPr>
      <w:r w:rsidRPr="00A42AEE">
        <w:rPr>
          <w:b/>
        </w:rPr>
        <w:t>My facility uses an electronic compliance monitoring system, but it does not meet all the criteria outlined in question #</w:t>
      </w:r>
      <w:r w:rsidR="00F202EA">
        <w:rPr>
          <w:b/>
        </w:rPr>
        <w:t>9</w:t>
      </w:r>
      <w:r w:rsidRPr="00A42AEE">
        <w:rPr>
          <w:b/>
        </w:rPr>
        <w:t>-1</w:t>
      </w:r>
      <w:r w:rsidR="00F202EA">
        <w:rPr>
          <w:b/>
        </w:rPr>
        <w:t>0</w:t>
      </w:r>
      <w:r w:rsidRPr="00A42AEE">
        <w:rPr>
          <w:b/>
        </w:rPr>
        <w:t xml:space="preserve">. Can I report on the hand hygiene compliance data </w:t>
      </w:r>
      <w:r>
        <w:rPr>
          <w:b/>
        </w:rPr>
        <w:t>we</w:t>
      </w:r>
      <w:r w:rsidRPr="00A42AEE">
        <w:rPr>
          <w:b/>
        </w:rPr>
        <w:t xml:space="preserve"> collect via direct observation instead?</w:t>
      </w:r>
    </w:p>
    <w:p w14:paraId="0F4E6068" w14:textId="665921EF" w:rsidR="000E58C3" w:rsidRDefault="000E58C3" w:rsidP="000E58C3">
      <w:pPr>
        <w:pStyle w:val="EndnoteText"/>
        <w:ind w:left="360"/>
        <w:rPr>
          <w:bCs/>
        </w:rPr>
      </w:pPr>
      <w:r w:rsidRPr="00A42AEE">
        <w:rPr>
          <w:bCs/>
        </w:rPr>
        <w:t xml:space="preserve">Yes. If your facility also uses direct observation to collect hand hygiene compliance data (not just for coaching/intervention) </w:t>
      </w:r>
      <w:r>
        <w:rPr>
          <w:bCs/>
        </w:rPr>
        <w:t>throughout the facility</w:t>
      </w:r>
      <w:r w:rsidRPr="00A42AEE">
        <w:rPr>
          <w:bCs/>
        </w:rPr>
        <w:t>, you can select “yes, using only direct observation” in either question #</w:t>
      </w:r>
      <w:r w:rsidR="00F202EA">
        <w:rPr>
          <w:bCs/>
        </w:rPr>
        <w:t>5</w:t>
      </w:r>
      <w:r>
        <w:rPr>
          <w:bCs/>
        </w:rPr>
        <w:t>,</w:t>
      </w:r>
      <w:r w:rsidRPr="00A42AEE">
        <w:rPr>
          <w:bCs/>
        </w:rPr>
        <w:t xml:space="preserve"> question #</w:t>
      </w:r>
      <w:r w:rsidR="00F202EA">
        <w:rPr>
          <w:bCs/>
        </w:rPr>
        <w:t>6</w:t>
      </w:r>
      <w:r>
        <w:rPr>
          <w:bCs/>
        </w:rPr>
        <w:t>, or question #</w:t>
      </w:r>
      <w:r w:rsidR="00F202EA">
        <w:rPr>
          <w:bCs/>
        </w:rPr>
        <w:t>7</w:t>
      </w:r>
      <w:r w:rsidRPr="00A42AEE">
        <w:rPr>
          <w:bCs/>
        </w:rPr>
        <w:t xml:space="preserve"> and report on your adherence to the direct observation criteria only. Otherwise, you will need to respond “no” to question #</w:t>
      </w:r>
      <w:r w:rsidR="00F202EA">
        <w:rPr>
          <w:bCs/>
        </w:rPr>
        <w:t>9</w:t>
      </w:r>
      <w:r w:rsidRPr="00A42AEE">
        <w:rPr>
          <w:bCs/>
        </w:rPr>
        <w:t>.</w:t>
      </w:r>
    </w:p>
    <w:p w14:paraId="4CD529B5" w14:textId="77777777" w:rsidR="000E58C3" w:rsidRDefault="000E58C3" w:rsidP="000E58C3">
      <w:pPr>
        <w:pStyle w:val="EndnoteText"/>
        <w:ind w:left="360"/>
        <w:rPr>
          <w:bCs/>
        </w:rPr>
      </w:pPr>
    </w:p>
    <w:p w14:paraId="28ADD9E0" w14:textId="77777777" w:rsidR="000E58C3" w:rsidRPr="00D32DDF" w:rsidRDefault="000E58C3" w:rsidP="007A1272">
      <w:pPr>
        <w:pStyle w:val="EndnoteText"/>
        <w:numPr>
          <w:ilvl w:val="0"/>
          <w:numId w:val="175"/>
        </w:numPr>
        <w:rPr>
          <w:b/>
        </w:rPr>
      </w:pPr>
      <w:r w:rsidRPr="00A42AEE">
        <w:rPr>
          <w:b/>
        </w:rPr>
        <w:t>Is Leapfrog encouraging facilities to implement electronic compliance monitoring? These systems</w:t>
      </w:r>
      <w:r w:rsidRPr="00D32DDF">
        <w:rPr>
          <w:b/>
        </w:rPr>
        <w:t xml:space="preserve"> can be costly and the technology still needs to advance.</w:t>
      </w:r>
    </w:p>
    <w:p w14:paraId="308C270A" w14:textId="77777777" w:rsidR="000E58C3" w:rsidRPr="00D32DDF" w:rsidRDefault="000E58C3" w:rsidP="000E58C3">
      <w:pPr>
        <w:pStyle w:val="ListParagraph"/>
        <w:ind w:left="360"/>
      </w:pPr>
      <w:r w:rsidRPr="00D32DDF">
        <w:t xml:space="preserve">The questions in the </w:t>
      </w:r>
      <w:r>
        <w:t>Leapfrog H</w:t>
      </w:r>
      <w:r w:rsidRPr="00D32DDF">
        <w:t xml:space="preserve">and </w:t>
      </w:r>
      <w:r>
        <w:t>H</w:t>
      </w:r>
      <w:r w:rsidRPr="00D32DDF">
        <w:t xml:space="preserve">ygiene </w:t>
      </w:r>
      <w:r>
        <w:t>S</w:t>
      </w:r>
      <w:r w:rsidRPr="00D32DDF">
        <w:t xml:space="preserve">tandard ask about a variety of strategies that can be used to monitor and improve hand hygiene. Leapfrog is encouraging </w:t>
      </w:r>
      <w:r>
        <w:t>facilities</w:t>
      </w:r>
      <w:r w:rsidRPr="00D32DDF">
        <w:t xml:space="preserve"> to take a multimodal </w:t>
      </w:r>
      <w:r w:rsidRPr="00D32DDF">
        <w:lastRenderedPageBreak/>
        <w:t xml:space="preserve">approach. </w:t>
      </w:r>
      <w:r>
        <w:t xml:space="preserve">Regarding </w:t>
      </w:r>
      <w:r w:rsidRPr="00D32DDF">
        <w:t xml:space="preserve">monitoring, while </w:t>
      </w:r>
      <w:r>
        <w:t>facilities</w:t>
      </w:r>
      <w:r w:rsidRPr="00D32DDF">
        <w:t xml:space="preserve"> can achieve the Leapfrog standard with direct observation alone, Leapfrog is communicating a strong preference for use of electronic monitoring (implemented according to evidence-based principles). In addition to literature suggesting electronic monitoring works better to pinpoint compliance issues, sheer numbers of </w:t>
      </w:r>
      <w:r>
        <w:t xml:space="preserve">hand hygiene opportunities </w:t>
      </w:r>
      <w:r w:rsidRPr="00D32DDF">
        <w:t>covered by the two monitoring strategies represent powerful evidence in favor of electronic monitoring. Electronic monitoring allows facilities to monitor virtually every patient encounter, while direct observation monitors a selection. Based on the evidence, our standard calls for</w:t>
      </w:r>
      <w:r>
        <w:t xml:space="preserve"> monitoring</w:t>
      </w:r>
      <w:r w:rsidRPr="00D32DDF">
        <w:t xml:space="preserve"> 200 </w:t>
      </w:r>
      <w:r>
        <w:t>hand hygiene opportunities</w:t>
      </w:r>
      <w:r w:rsidRPr="00D32DDF">
        <w:t xml:space="preserve"> per month, which is a small subset of overall hand hygiene opportunities. Even beyond capturing more encounters aligned with the evidence, electronic monitoring alleviates the ethical quandary of an observer watching patient harm without intervening. </w:t>
      </w:r>
    </w:p>
    <w:p w14:paraId="0BC27B1C" w14:textId="77777777" w:rsidR="000E58C3" w:rsidRPr="00D32DDF" w:rsidRDefault="000E58C3" w:rsidP="000E58C3">
      <w:pPr>
        <w:pStyle w:val="ListParagraph"/>
        <w:ind w:left="360"/>
      </w:pPr>
    </w:p>
    <w:p w14:paraId="3EF997CC" w14:textId="77777777" w:rsidR="000E58C3" w:rsidRPr="00D32DDF" w:rsidRDefault="000E58C3" w:rsidP="000E58C3">
      <w:pPr>
        <w:pStyle w:val="ListParagraph"/>
        <w:ind w:left="360"/>
      </w:pPr>
      <w:r>
        <w:t xml:space="preserve">We </w:t>
      </w:r>
      <w:r w:rsidRPr="00D32DDF">
        <w:t>anticipate that electronic compliance monitoring technology will improve over time and become an important component of a comprehensive hand hygiene program. Electronic monitoring is a routine component of public safety in other industries where compliance is critical, so health care can and should achieve those standards for its patients.</w:t>
      </w:r>
    </w:p>
    <w:p w14:paraId="0841308C" w14:textId="77777777" w:rsidR="000E58C3" w:rsidRPr="00D32DDF" w:rsidRDefault="000E58C3" w:rsidP="000E58C3">
      <w:pPr>
        <w:pStyle w:val="ListParagraph"/>
        <w:ind w:left="360"/>
      </w:pPr>
    </w:p>
    <w:p w14:paraId="47F0309E" w14:textId="1BF1599D" w:rsidR="000E58C3" w:rsidRDefault="000E58C3" w:rsidP="000E58C3">
      <w:pPr>
        <w:pStyle w:val="ListParagraph"/>
        <w:ind w:left="360"/>
      </w:pPr>
      <w:r w:rsidRPr="00D32DDF">
        <w:t>All items included in Section</w:t>
      </w:r>
      <w:r>
        <w:t xml:space="preserve"> </w:t>
      </w:r>
      <w:r w:rsidR="005843EA">
        <w:t>3B</w:t>
      </w:r>
      <w:r w:rsidRPr="00D32DDF">
        <w:t xml:space="preserve"> are based on the evidence review and recommendations from Leapfrog</w:t>
      </w:r>
      <w:r>
        <w:t>’</w:t>
      </w:r>
      <w:r w:rsidRPr="00D32DDF">
        <w:t xml:space="preserve">s national </w:t>
      </w:r>
      <w:hyperlink r:id="rId150" w:history="1">
        <w:r w:rsidRPr="00D32DDF">
          <w:rPr>
            <w:rStyle w:val="Hyperlink"/>
          </w:rPr>
          <w:t>Hand Hygiene Expert Panel</w:t>
        </w:r>
      </w:hyperlink>
      <w:r w:rsidRPr="00D32DDF">
        <w:t xml:space="preserve"> and others. We have included in the Hand Hygiene bibliography </w:t>
      </w:r>
      <w:r>
        <w:t xml:space="preserve">several </w:t>
      </w:r>
      <w:r w:rsidRPr="00D32DDF">
        <w:t xml:space="preserve">peer-reviewed studies that have examined the benefits of using electronic monitoring systems over direct observation. The bibliography is available at </w:t>
      </w:r>
      <w:hyperlink r:id="rId151" w:history="1">
        <w:r w:rsidR="00A76F29" w:rsidRPr="00293D00">
          <w:rPr>
            <w:rStyle w:val="Hyperlink"/>
          </w:rPr>
          <w:t>https://ratings.leapfroggroup.org/measure/asc/2026/handwashing</w:t>
        </w:r>
      </w:hyperlink>
      <w:r>
        <w:t>.</w:t>
      </w:r>
    </w:p>
    <w:p w14:paraId="6485FB5B" w14:textId="77777777" w:rsidR="000E58C3" w:rsidRDefault="000E58C3" w:rsidP="000E58C3">
      <w:pPr>
        <w:pStyle w:val="ListParagraph"/>
        <w:ind w:left="360"/>
      </w:pPr>
    </w:p>
    <w:p w14:paraId="0308C9B9" w14:textId="279CD3DD" w:rsidR="000E58C3" w:rsidRDefault="000E58C3" w:rsidP="007A1272">
      <w:pPr>
        <w:pStyle w:val="ListParagraph"/>
        <w:numPr>
          <w:ilvl w:val="0"/>
          <w:numId w:val="175"/>
        </w:numPr>
        <w:rPr>
          <w:b/>
        </w:rPr>
      </w:pPr>
      <w:r>
        <w:rPr>
          <w:b/>
        </w:rPr>
        <w:t>How does reporting the number of hand hygiene opportunities monitored in questions #</w:t>
      </w:r>
      <w:r w:rsidR="00A776F5">
        <w:rPr>
          <w:b/>
        </w:rPr>
        <w:t>5</w:t>
      </w:r>
      <w:r>
        <w:rPr>
          <w:b/>
        </w:rPr>
        <w:t>-</w:t>
      </w:r>
      <w:r w:rsidR="00A776F5">
        <w:rPr>
          <w:b/>
        </w:rPr>
        <w:t>7</w:t>
      </w:r>
      <w:r>
        <w:rPr>
          <w:b/>
        </w:rPr>
        <w:t xml:space="preserve"> impact our facility’s scoring?</w:t>
      </w:r>
    </w:p>
    <w:p w14:paraId="032F74C2" w14:textId="2108A2B2" w:rsidR="000E58C3" w:rsidRPr="0075137A" w:rsidRDefault="000E58C3" w:rsidP="000E58C3">
      <w:pPr>
        <w:pStyle w:val="ListParagraph"/>
        <w:ind w:left="360"/>
        <w:rPr>
          <w:bCs/>
        </w:rPr>
      </w:pPr>
      <w:r>
        <w:rPr>
          <w:bCs/>
        </w:rPr>
        <w:t>Facilities can earn “Achieved the Standard” by either answering “yes” to question #</w:t>
      </w:r>
      <w:r w:rsidR="00A776F5">
        <w:rPr>
          <w:bCs/>
        </w:rPr>
        <w:t>5</w:t>
      </w:r>
      <w:r>
        <w:rPr>
          <w:bCs/>
        </w:rPr>
        <w:t xml:space="preserve"> and monitoring 200 hand hygiene opportunities (or at least the number of hand hygiene opportunities outlined in Table 1 in the </w:t>
      </w:r>
      <w:hyperlink w:anchor="_Section_3B:_Hand" w:history="1">
        <w:r w:rsidRPr="00E53F0C">
          <w:rPr>
            <w:rStyle w:val="Hyperlink"/>
            <w:bCs/>
          </w:rPr>
          <w:t>Hand Hygiene Measure Specifications</w:t>
        </w:r>
      </w:hyperlink>
      <w:r>
        <w:rPr>
          <w:bCs/>
        </w:rPr>
        <w:t>) each month and also meeting all other elements of the Monitoring and Feedback domains, as well as meeting all elements in 2 of the 3 remaining domains OR by answering “yes” to question #</w:t>
      </w:r>
      <w:r w:rsidR="00E92B00">
        <w:rPr>
          <w:bCs/>
        </w:rPr>
        <w:t>6</w:t>
      </w:r>
      <w:r>
        <w:rPr>
          <w:bCs/>
        </w:rPr>
        <w:t xml:space="preserve"> and monitoring at least 100 hand hygiene opportunities (or at least the number of hand hygiene opportunities outlined in Table 2 in the </w:t>
      </w:r>
      <w:hyperlink w:anchor="_Section_3B:_Hand" w:history="1">
        <w:r w:rsidRPr="00902648">
          <w:rPr>
            <w:rStyle w:val="Hyperlink"/>
            <w:bCs/>
          </w:rPr>
          <w:t>Hand Hygiene Measure Specifications</w:t>
        </w:r>
      </w:hyperlink>
      <w:r>
        <w:rPr>
          <w:bCs/>
        </w:rPr>
        <w:t>) each month and also meeting all other elements of the Monitoring domain and all elements in the remaining four domains. Facilities that answer “yes” to question #</w:t>
      </w:r>
      <w:r w:rsidR="00E92B00">
        <w:rPr>
          <w:bCs/>
        </w:rPr>
        <w:t>7</w:t>
      </w:r>
      <w:r>
        <w:rPr>
          <w:bCs/>
        </w:rPr>
        <w:t xml:space="preserve"> and only monitor 100 hand hygiene opportunities a quarter are only eligible to earn a maximum performance category of “Considerable Achievement” based on their adherence to the elements in the other domains. Facilities should review the Hand Hygiene scoring algorithm in the </w:t>
      </w:r>
      <w:hyperlink r:id="rId152" w:history="1">
        <w:r w:rsidRPr="00FA06AF">
          <w:rPr>
            <w:rStyle w:val="Hyperlink"/>
            <w:bCs/>
          </w:rPr>
          <w:t xml:space="preserve">Leapfrog ASC </w:t>
        </w:r>
        <w:r w:rsidR="001A2A8B">
          <w:rPr>
            <w:rStyle w:val="Hyperlink"/>
            <w:bCs/>
          </w:rPr>
          <w:t>Public Reporting Program</w:t>
        </w:r>
        <w:r w:rsidRPr="00FA06AF">
          <w:rPr>
            <w:rStyle w:val="Hyperlink"/>
            <w:bCs/>
          </w:rPr>
          <w:t xml:space="preserve"> Scoring Algorithms</w:t>
        </w:r>
      </w:hyperlink>
      <w:r>
        <w:rPr>
          <w:bCs/>
        </w:rPr>
        <w:t xml:space="preserve"> document for more details.</w:t>
      </w:r>
    </w:p>
    <w:p w14:paraId="4E9EF2F2" w14:textId="77777777" w:rsidR="000E58C3" w:rsidRPr="00935F90" w:rsidRDefault="000E58C3" w:rsidP="000E58C3">
      <w:pPr>
        <w:pStyle w:val="ListParagraph"/>
        <w:ind w:left="360"/>
      </w:pPr>
    </w:p>
    <w:p w14:paraId="42DB0ECB" w14:textId="5548A296" w:rsidR="000E58C3" w:rsidRPr="00893060" w:rsidRDefault="000E58C3" w:rsidP="007A1272">
      <w:pPr>
        <w:pStyle w:val="ListParagraph"/>
        <w:numPr>
          <w:ilvl w:val="0"/>
          <w:numId w:val="175"/>
        </w:numPr>
        <w:rPr>
          <w:b/>
        </w:rPr>
      </w:pPr>
      <w:r w:rsidRPr="00933249">
        <w:rPr>
          <w:b/>
        </w:rPr>
        <w:t xml:space="preserve">Are </w:t>
      </w:r>
      <w:r w:rsidRPr="00893060">
        <w:rPr>
          <w:b/>
        </w:rPr>
        <w:t>online training modules acceptable for the purposes of training hand hygiene compliance observers in question #1</w:t>
      </w:r>
      <w:r w:rsidR="00E92B00">
        <w:rPr>
          <w:b/>
        </w:rPr>
        <w:t>2</w:t>
      </w:r>
      <w:r w:rsidRPr="00893060">
        <w:rPr>
          <w:b/>
        </w:rPr>
        <w:t>?</w:t>
      </w:r>
    </w:p>
    <w:p w14:paraId="68D34E9F" w14:textId="57524360" w:rsidR="000E58C3" w:rsidRPr="00893060" w:rsidRDefault="000E58C3" w:rsidP="000E58C3">
      <w:pPr>
        <w:pStyle w:val="ListParagraph"/>
        <w:ind w:left="360"/>
        <w:rPr>
          <w:b/>
        </w:rPr>
      </w:pPr>
      <w:r w:rsidRPr="00933249">
        <w:rPr>
          <w:bCs/>
        </w:rPr>
        <w:t>Online</w:t>
      </w:r>
      <w:r w:rsidRPr="00893060">
        <w:rPr>
          <w:bCs/>
        </w:rPr>
        <w:t xml:space="preserve"> training</w:t>
      </w:r>
      <w:r>
        <w:rPr>
          <w:bCs/>
        </w:rPr>
        <w:t xml:space="preserve"> </w:t>
      </w:r>
      <w:r w:rsidRPr="00893060">
        <w:rPr>
          <w:bCs/>
        </w:rPr>
        <w:t>can be used for the initial and recurrent training of hand hygiene compliance observers</w:t>
      </w:r>
      <w:r>
        <w:rPr>
          <w:bCs/>
        </w:rPr>
        <w:t xml:space="preserve">. </w:t>
      </w:r>
      <w:r w:rsidRPr="00A42B04">
        <w:rPr>
          <w:bCs/>
        </w:rPr>
        <w:t xml:space="preserve">Please refer to </w:t>
      </w:r>
      <w:r>
        <w:t xml:space="preserve">the </w:t>
      </w:r>
      <w:hyperlink w:anchor="_Section_3B:_Hand" w:history="1">
        <w:r w:rsidR="003152A4" w:rsidRPr="00902648">
          <w:rPr>
            <w:rStyle w:val="Hyperlink"/>
            <w:bCs/>
          </w:rPr>
          <w:t>Hand Hygiene Measure Specifications</w:t>
        </w:r>
      </w:hyperlink>
      <w:r>
        <w:t xml:space="preserve"> </w:t>
      </w:r>
      <w:r w:rsidRPr="00A42B04">
        <w:rPr>
          <w:bCs/>
        </w:rPr>
        <w:t>for more information on the requirements for the validation of hand hygiene compliance observers</w:t>
      </w:r>
      <w:r>
        <w:rPr>
          <w:bCs/>
        </w:rPr>
        <w:t>.</w:t>
      </w:r>
    </w:p>
    <w:p w14:paraId="0D7C118A" w14:textId="77777777" w:rsidR="000E58C3" w:rsidRPr="008B5178" w:rsidRDefault="000E58C3" w:rsidP="000E58C3">
      <w:pPr>
        <w:pStyle w:val="Heading44"/>
      </w:pPr>
      <w:r w:rsidRPr="008B5178">
        <w:t>Feedback</w:t>
      </w:r>
    </w:p>
    <w:p w14:paraId="6BB9A48F" w14:textId="77777777" w:rsidR="000E58C3" w:rsidRPr="00893060" w:rsidRDefault="000E58C3" w:rsidP="000E58C3">
      <w:pPr>
        <w:pStyle w:val="Heading44"/>
        <w:ind w:left="720"/>
      </w:pPr>
    </w:p>
    <w:p w14:paraId="4BEB0273" w14:textId="5E923FA3" w:rsidR="000E58C3" w:rsidRDefault="000E58C3" w:rsidP="007A1272">
      <w:pPr>
        <w:pStyle w:val="EndnoteText"/>
        <w:numPr>
          <w:ilvl w:val="0"/>
          <w:numId w:val="175"/>
        </w:numPr>
      </w:pPr>
      <w:r w:rsidRPr="00893060">
        <w:rPr>
          <w:b/>
        </w:rPr>
        <w:t>For the purposes of responding to question #1</w:t>
      </w:r>
      <w:r w:rsidR="00AF7AA8">
        <w:rPr>
          <w:b/>
        </w:rPr>
        <w:t>6</w:t>
      </w:r>
      <w:r w:rsidRPr="00893060">
        <w:rPr>
          <w:b/>
        </w:rPr>
        <w:t xml:space="preserve">, what are some examples of how </w:t>
      </w:r>
      <w:r>
        <w:rPr>
          <w:b/>
        </w:rPr>
        <w:t>facility</w:t>
      </w:r>
      <w:r w:rsidRPr="00893060">
        <w:rPr>
          <w:b/>
        </w:rPr>
        <w:t xml:space="preserve"> leadership can be held accountable through performance reviews or compensation</w:t>
      </w:r>
      <w:r>
        <w:t>?</w:t>
      </w:r>
    </w:p>
    <w:p w14:paraId="11C9E367" w14:textId="77777777" w:rsidR="000E58C3" w:rsidRDefault="000E58C3" w:rsidP="000E58C3">
      <w:pPr>
        <w:pStyle w:val="EndnoteText"/>
        <w:ind w:left="360"/>
      </w:pPr>
      <w:r w:rsidRPr="00893060">
        <w:t>A performance review or compensation plan should include specific language about hand hygiene performance. A list of hand hygiene practices and related goals may be incorporated into the performance review and/or compensation plan or</w:t>
      </w:r>
      <w:r w:rsidRPr="00893060">
        <w:rPr>
          <w:b/>
        </w:rPr>
        <w:t xml:space="preserve"> </w:t>
      </w:r>
      <w:r w:rsidRPr="00893060">
        <w:t xml:space="preserve">formalized programs whereby a measure of </w:t>
      </w:r>
      <w:r w:rsidRPr="00893060">
        <w:rPr>
          <w:noProof/>
        </w:rPr>
        <w:t>success</w:t>
      </w:r>
      <w:r w:rsidRPr="00893060">
        <w:t xml:space="preserve"> of those activities or programs is tied to individual performance reviews or compensation </w:t>
      </w:r>
      <w:r w:rsidRPr="00893060">
        <w:lastRenderedPageBreak/>
        <w:t>incentive plans of executives. Examples include meeting targets for hand hygiene compliance rates, having bonuses tied to structural changes like the implementation of electronic compliance monitoring systems, etc. Language pertaining solely to infection control practices and performance would NOT be sufficient.</w:t>
      </w:r>
    </w:p>
    <w:p w14:paraId="09258FEF" w14:textId="77777777" w:rsidR="000E58C3" w:rsidRDefault="000E58C3" w:rsidP="000E58C3">
      <w:pPr>
        <w:pStyle w:val="EndnoteText"/>
      </w:pPr>
    </w:p>
    <w:p w14:paraId="010F6911" w14:textId="77777777" w:rsidR="000E58C3" w:rsidRPr="008B5178" w:rsidRDefault="000E58C3" w:rsidP="000E58C3">
      <w:pPr>
        <w:pStyle w:val="Heading44"/>
      </w:pPr>
      <w:r w:rsidRPr="008B5178">
        <w:t>Culture</w:t>
      </w:r>
    </w:p>
    <w:p w14:paraId="473E6F37" w14:textId="77777777" w:rsidR="000E58C3" w:rsidRPr="00893060" w:rsidRDefault="000E58C3" w:rsidP="000E58C3">
      <w:pPr>
        <w:pStyle w:val="Heading44"/>
      </w:pPr>
    </w:p>
    <w:p w14:paraId="413D7A1B" w14:textId="77777777" w:rsidR="000E58C3" w:rsidRPr="00451DC6" w:rsidRDefault="000E58C3" w:rsidP="007A1272">
      <w:pPr>
        <w:pStyle w:val="EndnoteText"/>
        <w:numPr>
          <w:ilvl w:val="0"/>
          <w:numId w:val="175"/>
        </w:numPr>
        <w:rPr>
          <w:b/>
        </w:rPr>
      </w:pPr>
      <w:r w:rsidRPr="00893060">
        <w:rPr>
          <w:b/>
        </w:rPr>
        <w:t>What are some examples of how patients and visitors can be invited to remind individuals who touch patients or who touch items that will be used by patients to perform hand hygiene?</w:t>
      </w:r>
      <w:r>
        <w:rPr>
          <w:b/>
        </w:rPr>
        <w:br/>
      </w:r>
      <w:r w:rsidRPr="00893060">
        <w:t xml:space="preserve">Patients and visitors can be invited to remind individuals who touch patients or who touch items that will be used by patients to perform hand hygiene with posters placed in </w:t>
      </w:r>
      <w:r>
        <w:t>surgical or treatment areas</w:t>
      </w:r>
      <w:r w:rsidRPr="00893060">
        <w:t>, bedside placards, buttons worn by the staff, etc.</w:t>
      </w:r>
    </w:p>
    <w:p w14:paraId="6E823D0A" w14:textId="77777777" w:rsidR="000E58C3" w:rsidRPr="00893060" w:rsidRDefault="000E58C3" w:rsidP="000E58C3">
      <w:pPr>
        <w:pStyle w:val="EndnoteText"/>
      </w:pPr>
    </w:p>
    <w:p w14:paraId="156CA3AB" w14:textId="2BA046AE" w:rsidR="000E58C3" w:rsidRPr="006A0146" w:rsidRDefault="000E58C3" w:rsidP="007A1272">
      <w:pPr>
        <w:pStyle w:val="EndnoteText"/>
        <w:numPr>
          <w:ilvl w:val="0"/>
          <w:numId w:val="175"/>
        </w:numPr>
        <w:rPr>
          <w:rFonts w:eastAsiaTheme="majorEastAsia"/>
          <w:b/>
          <w:i/>
          <w:sz w:val="24"/>
          <w:szCs w:val="22"/>
        </w:rPr>
      </w:pPr>
      <w:bookmarkStart w:id="130" w:name="HH_DemonstrateCommitment"/>
      <w:bookmarkEnd w:id="130"/>
      <w:r w:rsidRPr="007553B0">
        <w:rPr>
          <w:b/>
        </w:rPr>
        <w:t>What are some examples of demonstrating a commitment to hand hygiene improvement as referenced in question #</w:t>
      </w:r>
      <w:r w:rsidR="00D41A22">
        <w:rPr>
          <w:b/>
        </w:rPr>
        <w:t>18</w:t>
      </w:r>
      <w:r w:rsidRPr="007553B0">
        <w:rPr>
          <w:b/>
        </w:rPr>
        <w:t>?</w:t>
      </w:r>
      <w:r w:rsidRPr="007553B0">
        <w:rPr>
          <w:b/>
        </w:rPr>
        <w:br/>
      </w:r>
      <w:r w:rsidRPr="00893060">
        <w:t xml:space="preserve">Some examples of how individuals can demonstrate a commitment to support hand hygiene improvement are written or verbal commitments given during town hall meetings, videos, e-mails from </w:t>
      </w:r>
      <w:r>
        <w:t>leadership</w:t>
      </w:r>
      <w:r w:rsidRPr="00893060">
        <w:t>, public comments to staff, etc. This needs to be a verbal or written commitment that is delivered to those</w:t>
      </w:r>
      <w:r w:rsidRPr="00567620">
        <w:t xml:space="preserve"> individuals who touch patients or who touch items that will be used by patients</w:t>
      </w:r>
      <w:r w:rsidRPr="00893060">
        <w:t>.</w:t>
      </w:r>
    </w:p>
    <w:p w14:paraId="7EBBD759" w14:textId="77777777" w:rsidR="000E58C3" w:rsidRPr="007553B0" w:rsidRDefault="000E58C3" w:rsidP="006A0146">
      <w:pPr>
        <w:pStyle w:val="EndnoteText"/>
        <w:rPr>
          <w:rFonts w:eastAsiaTheme="majorEastAsia"/>
          <w:b/>
          <w:i/>
          <w:sz w:val="24"/>
          <w:szCs w:val="22"/>
        </w:rPr>
      </w:pPr>
    </w:p>
    <w:p w14:paraId="1EB9F7F8" w14:textId="422EA4ED" w:rsidR="00BD3C4F" w:rsidRPr="00487D8D" w:rsidRDefault="00AE7289" w:rsidP="006A0146">
      <w:pPr>
        <w:pStyle w:val="Heading4"/>
        <w:rPr>
          <w:color w:val="002060"/>
          <w:szCs w:val="24"/>
        </w:rPr>
      </w:pPr>
      <w:bookmarkStart w:id="131" w:name="_Culture_of_Safety"/>
      <w:bookmarkStart w:id="132" w:name="_Toc225763916"/>
      <w:bookmarkEnd w:id="131"/>
      <w:r w:rsidRPr="00487D8D">
        <w:rPr>
          <w:color w:val="002060"/>
          <w:szCs w:val="24"/>
        </w:rPr>
        <w:t>Culture of Sa</w:t>
      </w:r>
      <w:r w:rsidR="00BD3C4F" w:rsidRPr="00487D8D">
        <w:rPr>
          <w:color w:val="002060"/>
          <w:szCs w:val="24"/>
        </w:rPr>
        <w:t>fety FAQs</w:t>
      </w:r>
      <w:bookmarkEnd w:id="132"/>
    </w:p>
    <w:p w14:paraId="5560C26A" w14:textId="77777777" w:rsidR="00BD3C4F" w:rsidRDefault="00BD3C4F" w:rsidP="00487D8D">
      <w:pPr>
        <w:spacing w:after="0"/>
      </w:pPr>
    </w:p>
    <w:p w14:paraId="7C0F3EA9" w14:textId="69DC0606" w:rsidR="00BD3C4F" w:rsidRDefault="00BD3C4F" w:rsidP="003D46EC">
      <w:pPr>
        <w:pStyle w:val="ListParagraph"/>
        <w:numPr>
          <w:ilvl w:val="0"/>
          <w:numId w:val="175"/>
        </w:numPr>
        <w:rPr>
          <w:b/>
        </w:rPr>
      </w:pPr>
      <w:bookmarkStart w:id="133" w:name="cultureofsafety_leadership_faq"/>
      <w:r>
        <w:rPr>
          <w:b/>
        </w:rPr>
        <w:t xml:space="preserve">For the purposes of reporting on </w:t>
      </w:r>
      <w:r w:rsidRPr="00376B2A">
        <w:rPr>
          <w:b/>
        </w:rPr>
        <w:t xml:space="preserve">Section </w:t>
      </w:r>
      <w:r w:rsidR="00BB6452">
        <w:rPr>
          <w:b/>
        </w:rPr>
        <w:t>3</w:t>
      </w:r>
      <w:r w:rsidR="004F5AD4">
        <w:rPr>
          <w:b/>
        </w:rPr>
        <w:t>C</w:t>
      </w:r>
      <w:r w:rsidRPr="00376B2A">
        <w:rPr>
          <w:b/>
        </w:rPr>
        <w:t xml:space="preserve">: </w:t>
      </w:r>
      <w:r w:rsidR="00BB6452">
        <w:rPr>
          <w:b/>
        </w:rPr>
        <w:t>Culture of Safety</w:t>
      </w:r>
      <w:r w:rsidRPr="00376B2A">
        <w:rPr>
          <w:b/>
        </w:rPr>
        <w:t xml:space="preserve"> </w:t>
      </w:r>
      <w:r>
        <w:rPr>
          <w:b/>
        </w:rPr>
        <w:t>of the Leapfrog ASC Survey</w:t>
      </w:r>
      <w:r w:rsidR="00346B2E">
        <w:rPr>
          <w:b/>
        </w:rPr>
        <w:t xml:space="preserve"> 2.0</w:t>
      </w:r>
      <w:r>
        <w:rPr>
          <w:b/>
        </w:rPr>
        <w:t>:</w:t>
      </w:r>
    </w:p>
    <w:bookmarkEnd w:id="133"/>
    <w:p w14:paraId="6FE3D7A5" w14:textId="1279E893" w:rsidR="00BD3C4F" w:rsidRPr="00D90E1A" w:rsidRDefault="00BD3C4F" w:rsidP="00BD3C4F">
      <w:pPr>
        <w:pStyle w:val="ListParagraph"/>
        <w:numPr>
          <w:ilvl w:val="0"/>
          <w:numId w:val="104"/>
        </w:numPr>
        <w:rPr>
          <w:b/>
        </w:rPr>
      </w:pPr>
      <w:r w:rsidRPr="00D90E1A">
        <w:rPr>
          <w:b/>
        </w:rPr>
        <w:t xml:space="preserve">Governance </w:t>
      </w:r>
      <w:r w:rsidRPr="00D90E1A">
        <w:rPr>
          <w:bCs/>
        </w:rPr>
        <w:t>should be the person or persons who:</w:t>
      </w:r>
    </w:p>
    <w:p w14:paraId="12D4D7B2" w14:textId="77777777" w:rsidR="00BD3C4F" w:rsidRPr="00492136" w:rsidRDefault="00BD3C4F" w:rsidP="00BD3C4F">
      <w:pPr>
        <w:pStyle w:val="ListParagraph"/>
        <w:numPr>
          <w:ilvl w:val="1"/>
          <w:numId w:val="20"/>
        </w:numPr>
        <w:rPr>
          <w:b/>
        </w:rPr>
      </w:pPr>
      <w:r w:rsidRPr="00492136">
        <w:rPr>
          <w:bCs/>
        </w:rPr>
        <w:t xml:space="preserve">Are fully and legally responsible, either directly or by appropriate professional delegation, for the operations and performance of the </w:t>
      </w:r>
      <w:r>
        <w:t>facility</w:t>
      </w:r>
    </w:p>
    <w:p w14:paraId="0A6379CB" w14:textId="77777777" w:rsidR="00BD3C4F" w:rsidRPr="00492136" w:rsidRDefault="00BD3C4F" w:rsidP="00BD3C4F">
      <w:pPr>
        <w:pStyle w:val="ListParagraph"/>
        <w:numPr>
          <w:ilvl w:val="1"/>
          <w:numId w:val="20"/>
        </w:numPr>
        <w:rPr>
          <w:b/>
        </w:rPr>
      </w:pPr>
      <w:r w:rsidRPr="00492136">
        <w:rPr>
          <w:bCs/>
        </w:rPr>
        <w:t>Identify and hold accountable those responsible for planning, management and operational activities, including the provision of care, treatment or services</w:t>
      </w:r>
    </w:p>
    <w:p w14:paraId="25442814" w14:textId="77777777" w:rsidR="00BD3C4F" w:rsidRPr="00492136" w:rsidRDefault="00BD3C4F" w:rsidP="00BD3C4F">
      <w:pPr>
        <w:pStyle w:val="ListParagraph"/>
        <w:ind w:left="1860"/>
        <w:rPr>
          <w:b/>
        </w:rPr>
      </w:pPr>
    </w:p>
    <w:p w14:paraId="42C25E1C" w14:textId="77777777" w:rsidR="00BD3C4F" w:rsidRPr="00492136" w:rsidRDefault="00BD3C4F" w:rsidP="00BD3C4F">
      <w:pPr>
        <w:pStyle w:val="ListParagraph"/>
        <w:numPr>
          <w:ilvl w:val="0"/>
          <w:numId w:val="20"/>
        </w:numPr>
        <w:rPr>
          <w:b/>
        </w:rPr>
      </w:pPr>
      <w:r w:rsidRPr="00492136">
        <w:rPr>
          <w:b/>
          <w:bCs/>
        </w:rPr>
        <w:t xml:space="preserve">Leadership </w:t>
      </w:r>
      <w:r w:rsidRPr="00492136">
        <w:rPr>
          <w:bCs/>
        </w:rPr>
        <w:t>should be the person or persons who:</w:t>
      </w:r>
    </w:p>
    <w:p w14:paraId="35A11FA8" w14:textId="77777777" w:rsidR="00BD3C4F" w:rsidRPr="00492136" w:rsidRDefault="00BD3C4F" w:rsidP="00BD3C4F">
      <w:pPr>
        <w:pStyle w:val="ListParagraph"/>
        <w:numPr>
          <w:ilvl w:val="1"/>
          <w:numId w:val="20"/>
        </w:numPr>
        <w:rPr>
          <w:b/>
        </w:rPr>
      </w:pPr>
      <w:r w:rsidRPr="00492136">
        <w:rPr>
          <w:bCs/>
        </w:rPr>
        <w:t>Are responsible for planning, management and operational activities</w:t>
      </w:r>
    </w:p>
    <w:p w14:paraId="01482E73" w14:textId="77777777" w:rsidR="00BD3C4F" w:rsidRPr="00492136" w:rsidRDefault="00BD3C4F" w:rsidP="00BD3C4F">
      <w:pPr>
        <w:pStyle w:val="ListParagraph"/>
        <w:numPr>
          <w:ilvl w:val="1"/>
          <w:numId w:val="20"/>
        </w:numPr>
        <w:rPr>
          <w:b/>
        </w:rPr>
      </w:pPr>
      <w:r w:rsidRPr="00492136">
        <w:rPr>
          <w:bCs/>
        </w:rPr>
        <w:t>Are a physician leader, nurse leader or administrative leader</w:t>
      </w:r>
    </w:p>
    <w:p w14:paraId="492AB104" w14:textId="77777777" w:rsidR="00BD3C4F" w:rsidRPr="00EC14D8" w:rsidRDefault="00BD3C4F" w:rsidP="00BD3C4F">
      <w:pPr>
        <w:pStyle w:val="ListParagraph"/>
        <w:numPr>
          <w:ilvl w:val="1"/>
          <w:numId w:val="20"/>
        </w:numPr>
        <w:rPr>
          <w:b/>
        </w:rPr>
      </w:pPr>
      <w:r w:rsidRPr="00492136">
        <w:rPr>
          <w:bCs/>
        </w:rPr>
        <w:t xml:space="preserve">Guide the </w:t>
      </w:r>
      <w:r>
        <w:t>facility</w:t>
      </w:r>
      <w:r w:rsidRPr="00492136">
        <w:rPr>
          <w:bCs/>
        </w:rPr>
        <w:t xml:space="preserve"> on a day-to-day basis</w:t>
      </w:r>
    </w:p>
    <w:p w14:paraId="05D5CBFC" w14:textId="77777777" w:rsidR="00BD3C4F" w:rsidRPr="00EC14D8" w:rsidRDefault="00BD3C4F" w:rsidP="00BD3C4F">
      <w:pPr>
        <w:pStyle w:val="ListParagraph"/>
        <w:ind w:left="1860"/>
        <w:rPr>
          <w:b/>
        </w:rPr>
      </w:pPr>
    </w:p>
    <w:p w14:paraId="75FF4634" w14:textId="77777777" w:rsidR="00BD3C4F" w:rsidRDefault="00BD3C4F" w:rsidP="00BD3C4F">
      <w:pPr>
        <w:pStyle w:val="ListParagraph"/>
        <w:numPr>
          <w:ilvl w:val="0"/>
          <w:numId w:val="20"/>
        </w:numPr>
      </w:pPr>
      <w:r>
        <w:rPr>
          <w:b/>
        </w:rPr>
        <w:t>Risk Manager or Quality Coordinator</w:t>
      </w:r>
      <w:r w:rsidRPr="00EC14D8">
        <w:rPr>
          <w:b/>
        </w:rPr>
        <w:t xml:space="preserve"> </w:t>
      </w:r>
      <w:r w:rsidRPr="00EC14D8">
        <w:t xml:space="preserve">refers to the patient safety leader (who may or may not have </w:t>
      </w:r>
      <w:r>
        <w:t>these titles)</w:t>
      </w:r>
      <w:r w:rsidRPr="00EC14D8">
        <w:t xml:space="preserve"> who has responsibility for multiple and integrated areas of patient safety. </w:t>
      </w:r>
    </w:p>
    <w:p w14:paraId="5D3539EA" w14:textId="77777777" w:rsidR="00BD3C4F" w:rsidRDefault="00BD3C4F" w:rsidP="00BD3C4F">
      <w:pPr>
        <w:pStyle w:val="ListParagraph"/>
        <w:numPr>
          <w:ilvl w:val="1"/>
          <w:numId w:val="20"/>
        </w:numPr>
      </w:pPr>
      <w:r w:rsidRPr="00EC14D8">
        <w:t xml:space="preserve">The </w:t>
      </w:r>
      <w:r>
        <w:t>facility</w:t>
      </w:r>
      <w:r w:rsidRPr="00EC14D8">
        <w:t xml:space="preserve"> may appoint </w:t>
      </w:r>
      <w:r>
        <w:t>a Risk Manager or Quality Coordinator</w:t>
      </w:r>
      <w:r w:rsidRPr="00EC14D8">
        <w:t xml:space="preserve"> who may have other assigned duties or may specifically employ a </w:t>
      </w:r>
      <w:r>
        <w:t>Risk Manager or Quality Coordinator</w:t>
      </w:r>
      <w:r w:rsidRPr="00EC14D8">
        <w:t xml:space="preserve"> designated with this responsibility. </w:t>
      </w:r>
    </w:p>
    <w:p w14:paraId="7A543650" w14:textId="0C5394EB" w:rsidR="00732A25" w:rsidRPr="00507ECD" w:rsidRDefault="00BD3C4F" w:rsidP="00832333">
      <w:pPr>
        <w:pStyle w:val="ListParagraph"/>
        <w:numPr>
          <w:ilvl w:val="1"/>
          <w:numId w:val="20"/>
        </w:numPr>
      </w:pPr>
      <w:r w:rsidRPr="00EC14D8">
        <w:t xml:space="preserve">Multiple executives who are responsible for individual areas (i.e., risk, quality, infection prevention, etc.), but do not assess the integrated safety issues, would not qualify. </w:t>
      </w:r>
    </w:p>
    <w:p w14:paraId="339DE36C" w14:textId="77777777" w:rsidR="00BD3C4F" w:rsidRDefault="00BD3C4F" w:rsidP="003D46EC">
      <w:pPr>
        <w:pStyle w:val="EndnoteText"/>
        <w:numPr>
          <w:ilvl w:val="0"/>
          <w:numId w:val="175"/>
        </w:numPr>
        <w:contextualSpacing/>
        <w:rPr>
          <w:b/>
        </w:rPr>
      </w:pPr>
      <w:bookmarkStart w:id="134" w:name="cultureofsafety_faq"/>
      <w:r>
        <w:rPr>
          <w:b/>
        </w:rPr>
        <w:t xml:space="preserve">2.2a: Why does Leapfrog require that we administer one of these five culture of safety surveys: </w:t>
      </w:r>
      <w:r w:rsidRPr="00F07167">
        <w:rPr>
          <w:b/>
        </w:rPr>
        <w:t xml:space="preserve">1) AHRQ Survey on Patient Safety (SOPS), 2) the Glint Patient Safety Pulse, 3) the Press Ganey Safety Culture </w:t>
      </w:r>
      <w:r>
        <w:rPr>
          <w:b/>
        </w:rPr>
        <w:t>S</w:t>
      </w:r>
      <w:r w:rsidRPr="00F07167">
        <w:rPr>
          <w:b/>
        </w:rPr>
        <w:t>urvey</w:t>
      </w:r>
      <w:r>
        <w:rPr>
          <w:b/>
        </w:rPr>
        <w:t xml:space="preserve">, 4) the Safety, Communication, Organizational Reliability, Physician &amp; Employee Burnout and Engagement (SCORE) Survey or 5) the </w:t>
      </w:r>
      <w:r w:rsidRPr="006E22FD">
        <w:rPr>
          <w:b/>
        </w:rPr>
        <w:t>Gallup Patient Safety Culture Survey</w:t>
      </w:r>
      <w:r>
        <w:rPr>
          <w:b/>
        </w:rPr>
        <w:t xml:space="preserve">? </w:t>
      </w:r>
    </w:p>
    <w:bookmarkEnd w:id="134"/>
    <w:p w14:paraId="4B2A7C1A" w14:textId="77777777" w:rsidR="00BD3C4F" w:rsidRDefault="00BD3C4F" w:rsidP="00BD3C4F">
      <w:pPr>
        <w:pStyle w:val="EndnoteText"/>
        <w:ind w:left="360"/>
        <w:rPr>
          <w:bCs/>
        </w:rPr>
      </w:pPr>
      <w:r w:rsidRPr="00F07167">
        <w:rPr>
          <w:bCs/>
        </w:rPr>
        <w:t xml:space="preserve">These </w:t>
      </w:r>
      <w:r>
        <w:rPr>
          <w:bCs/>
        </w:rPr>
        <w:t>five</w:t>
      </w:r>
      <w:r w:rsidRPr="00F07167">
        <w:rPr>
          <w:bCs/>
        </w:rPr>
        <w:t xml:space="preserve"> culture of safety surveys have demonstrated validity, consistency, and reliability. If your facility does not administer one of these </w:t>
      </w:r>
      <w:r>
        <w:rPr>
          <w:bCs/>
        </w:rPr>
        <w:t>five</w:t>
      </w:r>
      <w:r w:rsidRPr="00F07167">
        <w:rPr>
          <w:bCs/>
        </w:rPr>
        <w:t xml:space="preserve"> surveys, then you should not </w:t>
      </w:r>
      <w:r>
        <w:rPr>
          <w:bCs/>
        </w:rPr>
        <w:t>respond yes to</w:t>
      </w:r>
      <w:r w:rsidRPr="00F07167">
        <w:rPr>
          <w:bCs/>
        </w:rPr>
        <w:t xml:space="preserve"> 2.2a. </w:t>
      </w:r>
    </w:p>
    <w:p w14:paraId="37E7D16E" w14:textId="77777777" w:rsidR="00BD3C4F" w:rsidRDefault="00BD3C4F" w:rsidP="00BD3C4F">
      <w:pPr>
        <w:pStyle w:val="EndnoteText"/>
        <w:ind w:left="360"/>
        <w:rPr>
          <w:bCs/>
        </w:rPr>
      </w:pPr>
    </w:p>
    <w:p w14:paraId="535A3696" w14:textId="77777777" w:rsidR="00BD3C4F" w:rsidRDefault="00BD3C4F" w:rsidP="00BD3C4F">
      <w:pPr>
        <w:pStyle w:val="EndnoteText"/>
        <w:ind w:left="360"/>
        <w:rPr>
          <w:bCs/>
        </w:rPr>
      </w:pPr>
      <w:r>
        <w:rPr>
          <w:bCs/>
        </w:rPr>
        <w:t>More information on these Surveys may be found here:</w:t>
      </w:r>
    </w:p>
    <w:p w14:paraId="46ECF939" w14:textId="77777777" w:rsidR="00BD3C4F" w:rsidRPr="006C5512" w:rsidRDefault="00BD3C4F" w:rsidP="00BD3C4F">
      <w:pPr>
        <w:pStyle w:val="EndnoteText"/>
        <w:ind w:left="360"/>
        <w:rPr>
          <w:bCs/>
        </w:rPr>
      </w:pPr>
      <w:r>
        <w:rPr>
          <w:bCs/>
        </w:rPr>
        <w:t xml:space="preserve">1) </w:t>
      </w:r>
      <w:r w:rsidRPr="006C5512">
        <w:rPr>
          <w:bCs/>
        </w:rPr>
        <w:t>AHRQ Survey on Patient Safety (SOPS)</w:t>
      </w:r>
      <w:r>
        <w:rPr>
          <w:bCs/>
        </w:rPr>
        <w:t xml:space="preserve">: </w:t>
      </w:r>
      <w:hyperlink r:id="rId153" w:history="1">
        <w:r w:rsidRPr="000D2E1C">
          <w:rPr>
            <w:rStyle w:val="Hyperlink"/>
            <w:bCs/>
          </w:rPr>
          <w:t>https://www.ahrq.gov/sops/index.html</w:t>
        </w:r>
      </w:hyperlink>
      <w:r>
        <w:rPr>
          <w:bCs/>
        </w:rPr>
        <w:t xml:space="preserve"> </w:t>
      </w:r>
    </w:p>
    <w:p w14:paraId="0C21ECA8" w14:textId="5AA41C12" w:rsidR="00BD3C4F" w:rsidRPr="006C5512" w:rsidRDefault="00BD3C4F" w:rsidP="00BD3C4F">
      <w:pPr>
        <w:pStyle w:val="EndnoteText"/>
        <w:ind w:left="360"/>
        <w:rPr>
          <w:bCs/>
        </w:rPr>
      </w:pPr>
      <w:r w:rsidRPr="006C5512">
        <w:rPr>
          <w:bCs/>
        </w:rPr>
        <w:t>2) Glint Patient Safety Pulse</w:t>
      </w:r>
      <w:r>
        <w:rPr>
          <w:bCs/>
        </w:rPr>
        <w:t xml:space="preserve">: </w:t>
      </w:r>
      <w:hyperlink r:id="rId154" w:history="1">
        <w:r w:rsidRPr="000D2E1C">
          <w:rPr>
            <w:rStyle w:val="Hyperlink"/>
            <w:bCs/>
          </w:rPr>
          <w:t>https://www.glintinc.com/resource/datasheet-glint-patient-safety-pulse/</w:t>
        </w:r>
      </w:hyperlink>
      <w:r>
        <w:rPr>
          <w:bCs/>
        </w:rPr>
        <w:t xml:space="preserve"> </w:t>
      </w:r>
      <w:r w:rsidRPr="006C5512">
        <w:rPr>
          <w:bCs/>
        </w:rPr>
        <w:t xml:space="preserve"> </w:t>
      </w:r>
    </w:p>
    <w:p w14:paraId="0C80A08E" w14:textId="77777777" w:rsidR="00BD3C4F" w:rsidRDefault="00BD3C4F" w:rsidP="00BD3C4F">
      <w:pPr>
        <w:pStyle w:val="EndnoteText"/>
        <w:ind w:left="360"/>
        <w:rPr>
          <w:bCs/>
        </w:rPr>
      </w:pPr>
      <w:r w:rsidRPr="006C5512">
        <w:rPr>
          <w:bCs/>
        </w:rPr>
        <w:t>3) Press Ganey Safety Culture Surve</w:t>
      </w:r>
      <w:r>
        <w:rPr>
          <w:bCs/>
        </w:rPr>
        <w:t xml:space="preserve">y: </w:t>
      </w:r>
      <w:hyperlink r:id="rId155" w:history="1">
        <w:r w:rsidRPr="00686530">
          <w:rPr>
            <w:rStyle w:val="Hyperlink"/>
            <w:bCs/>
          </w:rPr>
          <w:t>https://www.pressganey.com/solutions/patient-workforce-safety/</w:t>
        </w:r>
      </w:hyperlink>
      <w:r>
        <w:rPr>
          <w:bCs/>
        </w:rPr>
        <w:t xml:space="preserve"> </w:t>
      </w:r>
    </w:p>
    <w:p w14:paraId="3D9C31EA" w14:textId="77777777" w:rsidR="00BD3C4F" w:rsidRDefault="00BD3C4F" w:rsidP="00BD3C4F">
      <w:pPr>
        <w:pStyle w:val="EndnoteText"/>
        <w:ind w:left="360"/>
        <w:rPr>
          <w:rStyle w:val="Hyperlink"/>
          <w:bCs/>
        </w:rPr>
      </w:pPr>
      <w:r>
        <w:rPr>
          <w:bCs/>
        </w:rPr>
        <w:t xml:space="preserve">4) SCORE Survey: </w:t>
      </w:r>
      <w:hyperlink r:id="rId156" w:history="1">
        <w:r w:rsidRPr="00686530">
          <w:rPr>
            <w:rStyle w:val="Hyperlink"/>
            <w:bCs/>
          </w:rPr>
          <w:t>https://www.safeandreliablecare.com/score-survey</w:t>
        </w:r>
      </w:hyperlink>
    </w:p>
    <w:p w14:paraId="2C33BF0B" w14:textId="77777777" w:rsidR="00BD3C4F" w:rsidRDefault="00BD3C4F" w:rsidP="00BD3C4F">
      <w:pPr>
        <w:pStyle w:val="EndnoteText"/>
        <w:ind w:left="360"/>
        <w:rPr>
          <w:bCs/>
        </w:rPr>
      </w:pPr>
      <w:r>
        <w:rPr>
          <w:bCs/>
        </w:rPr>
        <w:t xml:space="preserve">5) </w:t>
      </w:r>
      <w:r w:rsidRPr="00666266">
        <w:rPr>
          <w:bCs/>
        </w:rPr>
        <w:t>Gallup Patient Safety Culture Survey</w:t>
      </w:r>
      <w:r>
        <w:rPr>
          <w:bCs/>
        </w:rPr>
        <w:t xml:space="preserve">: </w:t>
      </w:r>
      <w:hyperlink r:id="rId157" w:history="1">
        <w:r w:rsidRPr="00F174CA">
          <w:rPr>
            <w:rStyle w:val="Hyperlink"/>
            <w:bCs/>
          </w:rPr>
          <w:t>https://www.gallup.com/workplace/229832/culture.aspx</w:t>
        </w:r>
      </w:hyperlink>
    </w:p>
    <w:p w14:paraId="5834C516" w14:textId="77777777" w:rsidR="00BD3C4F" w:rsidRPr="00F07167" w:rsidRDefault="00BD3C4F" w:rsidP="00BD3C4F">
      <w:pPr>
        <w:pStyle w:val="EndnoteText"/>
        <w:ind w:left="360"/>
        <w:rPr>
          <w:bCs/>
        </w:rPr>
      </w:pPr>
    </w:p>
    <w:p w14:paraId="7B79D0C1" w14:textId="77777777" w:rsidR="00BD3C4F" w:rsidRPr="0050599F" w:rsidRDefault="00BD3C4F" w:rsidP="003D46EC">
      <w:pPr>
        <w:pStyle w:val="EndnoteText"/>
        <w:numPr>
          <w:ilvl w:val="0"/>
          <w:numId w:val="175"/>
        </w:numPr>
        <w:rPr>
          <w:b/>
        </w:rPr>
      </w:pPr>
      <w:bookmarkStart w:id="135" w:name="cultureofsafety_employees_faq"/>
      <w:r w:rsidRPr="00E8059F">
        <w:rPr>
          <w:b/>
        </w:rPr>
        <w:t>2.2a: For purposes of culture safety measurement, who should we consider to be “employees”</w:t>
      </w:r>
      <w:r>
        <w:rPr>
          <w:b/>
        </w:rPr>
        <w:t>?</w:t>
      </w:r>
    </w:p>
    <w:bookmarkEnd w:id="135"/>
    <w:p w14:paraId="0B4A6E4F" w14:textId="77777777" w:rsidR="00BD3C4F" w:rsidRDefault="00BD3C4F" w:rsidP="00BD3C4F">
      <w:pPr>
        <w:pStyle w:val="EndnoteText"/>
        <w:ind w:left="360"/>
      </w:pPr>
      <w:r>
        <w:t xml:space="preserve">The survey should be administered to all staff (clinical and nonclinical) who have worked at the ASC at least four times in the past month AND have been working at the ASC for at least six months. All staff asked to complete the survey should have enough knowledge about your ASC and its operations to provide informed answers to the survey questions. In general, include staff and doctors who interact with others working at the facility and do so often enough to be able to report on the topics assessed in the survey. Overall, when considering who should complete the survey, ask: </w:t>
      </w:r>
    </w:p>
    <w:p w14:paraId="41767948" w14:textId="77777777" w:rsidR="00BD3C4F" w:rsidRDefault="00BD3C4F" w:rsidP="00BD3C4F">
      <w:pPr>
        <w:pStyle w:val="EndnoteText"/>
        <w:numPr>
          <w:ilvl w:val="0"/>
          <w:numId w:val="106"/>
        </w:numPr>
      </w:pPr>
      <w:r>
        <w:t xml:space="preserve">Does this person know about day-to-day activities at this ASC? </w:t>
      </w:r>
    </w:p>
    <w:p w14:paraId="79179BEA" w14:textId="77777777" w:rsidR="00BD3C4F" w:rsidRDefault="00BD3C4F" w:rsidP="00BD3C4F">
      <w:pPr>
        <w:pStyle w:val="EndnoteText"/>
        <w:numPr>
          <w:ilvl w:val="0"/>
          <w:numId w:val="106"/>
        </w:numPr>
      </w:pPr>
      <w:r>
        <w:t xml:space="preserve">Does this person interact regularly with staff working at this ASC? </w:t>
      </w:r>
    </w:p>
    <w:p w14:paraId="19C55B44" w14:textId="77777777" w:rsidR="00BD3C4F" w:rsidRDefault="00BD3C4F" w:rsidP="00BD3C4F">
      <w:pPr>
        <w:pStyle w:val="EndnoteText"/>
        <w:ind w:left="360"/>
      </w:pPr>
    </w:p>
    <w:p w14:paraId="31FA885C" w14:textId="61BBD390" w:rsidR="00BD3C4F" w:rsidRDefault="00BD3C4F" w:rsidP="0053799E">
      <w:pPr>
        <w:pStyle w:val="EndnoteText"/>
        <w:ind w:left="360"/>
      </w:pPr>
      <w:r>
        <w:t>The survey should be administered to full- or part-time employees, per diem employees and those who work in the facility on a contract basis but may not be employees. Include doctors, nurses, certified registered nurse anesthetists (CRNAs), physician assistants (PAs), nurse practitioners (NPs), technicians, management staff (e.g., facility directors, medical directors, nurse managers, office managers, etc.) and administrative, clerical or business staff (e.g., schedulers, billing staff, receptionists, medical records, etc.). Some doctors or staff may work at more than one ASC, so distribute the survey in the facility where they spend most of their time and instruct them to answer about that ASC only. If they spend an equal amount of time at multiple ASCs, choose one facility and instruct them to answer the survey only for that facility.</w:t>
      </w:r>
    </w:p>
    <w:p w14:paraId="2A006612" w14:textId="77777777" w:rsidR="00715774" w:rsidRDefault="00715774" w:rsidP="0053799E">
      <w:pPr>
        <w:pStyle w:val="EndnoteText"/>
        <w:ind w:left="360"/>
      </w:pPr>
    </w:p>
    <w:p w14:paraId="28391128" w14:textId="77777777" w:rsidR="00715774" w:rsidRPr="00D90E1A" w:rsidRDefault="00715774" w:rsidP="003D46EC">
      <w:pPr>
        <w:pStyle w:val="NoSpacing"/>
        <w:numPr>
          <w:ilvl w:val="0"/>
          <w:numId w:val="175"/>
        </w:numPr>
        <w:rPr>
          <w:b/>
        </w:rPr>
      </w:pPr>
      <w:bookmarkStart w:id="136" w:name="cultureofsafety_shared_faq"/>
      <w:r>
        <w:rPr>
          <w:b/>
        </w:rPr>
        <w:t xml:space="preserve">2.3a: </w:t>
      </w:r>
      <w:r w:rsidRPr="00A666E4">
        <w:rPr>
          <w:b/>
        </w:rPr>
        <w:t xml:space="preserve">How </w:t>
      </w:r>
      <w:r>
        <w:rPr>
          <w:b/>
        </w:rPr>
        <w:t>should</w:t>
      </w:r>
      <w:r w:rsidRPr="00A666E4">
        <w:rPr>
          <w:b/>
        </w:rPr>
        <w:t xml:space="preserve"> ASCs meet the intent of </w:t>
      </w:r>
      <w:r>
        <w:rPr>
          <w:b/>
        </w:rPr>
        <w:t>sharing the results of the culture of safety survey with governance and leadership</w:t>
      </w:r>
      <w:r w:rsidRPr="00A666E4">
        <w:rPr>
          <w:b/>
        </w:rPr>
        <w:t xml:space="preserve">? </w:t>
      </w:r>
    </w:p>
    <w:bookmarkEnd w:id="136"/>
    <w:p w14:paraId="27B1A023" w14:textId="3577FBD7" w:rsidR="00715774" w:rsidRPr="005020ED" w:rsidRDefault="00715774" w:rsidP="005020ED">
      <w:pPr>
        <w:pStyle w:val="NoSpacing"/>
        <w:ind w:left="360"/>
        <w:rPr>
          <w:b/>
        </w:rPr>
      </w:pPr>
      <w:r w:rsidRPr="00EC14D8">
        <w:t>Communications and reporting must occur to the facility’s governance</w:t>
      </w:r>
      <w:r>
        <w:t xml:space="preserve"> as described above</w:t>
      </w:r>
      <w:r w:rsidRPr="00EC14D8">
        <w:t>, and reporting to internal staff committees (</w:t>
      </w:r>
      <w:r>
        <w:t>e.g</w:t>
      </w:r>
      <w:r w:rsidRPr="00EC14D8">
        <w:t>.</w:t>
      </w:r>
      <w:r>
        <w:t>,</w:t>
      </w:r>
      <w:r w:rsidRPr="00EC14D8">
        <w:t xml:space="preserve"> performance improvement committee, risk mitigation committee, safety team meeting, etc.) would not meet the intent of these elements. </w:t>
      </w:r>
      <w:r w:rsidRPr="00EC14D8">
        <w:rPr>
          <w:b/>
        </w:rPr>
        <w:t xml:space="preserve"> </w:t>
      </w:r>
    </w:p>
    <w:p w14:paraId="1105F7CC" w14:textId="77777777" w:rsidR="00466E88" w:rsidRDefault="00466E88" w:rsidP="0053799E">
      <w:pPr>
        <w:pStyle w:val="EndnoteText"/>
        <w:ind w:left="360"/>
      </w:pPr>
    </w:p>
    <w:p w14:paraId="4FDF3DD0" w14:textId="77777777" w:rsidR="00336BED" w:rsidRPr="00D90E1A" w:rsidRDefault="00336BED" w:rsidP="003D46EC">
      <w:pPr>
        <w:pStyle w:val="ListParagraph"/>
        <w:numPr>
          <w:ilvl w:val="0"/>
          <w:numId w:val="175"/>
        </w:numPr>
        <w:spacing w:after="0"/>
        <w:contextualSpacing w:val="0"/>
        <w:rPr>
          <w:b/>
          <w:bCs/>
        </w:rPr>
      </w:pPr>
      <w:bookmarkStart w:id="137" w:name="cultureofsafety_staffeducation_faq"/>
      <w:r w:rsidRPr="00D90E1A">
        <w:rPr>
          <w:b/>
          <w:bCs/>
        </w:rPr>
        <w:t>How should staff education be measured?</w:t>
      </w:r>
    </w:p>
    <w:bookmarkEnd w:id="137"/>
    <w:p w14:paraId="674E49F4" w14:textId="75C239B8" w:rsidR="00336BED" w:rsidRDefault="00336BED" w:rsidP="00720913">
      <w:pPr>
        <w:pStyle w:val="ListParagraph"/>
        <w:spacing w:after="0"/>
        <w:ind w:left="360"/>
      </w:pPr>
      <w:r w:rsidRPr="00C76D2B">
        <w:t>Educational meetings should clearly address the subject matter pertinent to adverse events and performance improvement targeted by the specific Safe Practice. ASCs should track meeting dates, frequency of training sessions provided, attendance records or completion records and the percentage of the total staff who received the information. Training can be in-person or virtual/ computer-based.</w:t>
      </w:r>
    </w:p>
    <w:p w14:paraId="32D4E50F" w14:textId="77777777" w:rsidR="00BD3C4F" w:rsidRDefault="00BD3C4F" w:rsidP="00BD3C4F">
      <w:pPr>
        <w:pStyle w:val="EndnoteText"/>
        <w:ind w:left="360"/>
      </w:pPr>
    </w:p>
    <w:p w14:paraId="2C643C34" w14:textId="77777777" w:rsidR="00BD3C4F" w:rsidRPr="0050599F" w:rsidRDefault="00BD3C4F" w:rsidP="003D46EC">
      <w:pPr>
        <w:pStyle w:val="EndnoteText"/>
        <w:numPr>
          <w:ilvl w:val="0"/>
          <w:numId w:val="175"/>
        </w:numPr>
        <w:rPr>
          <w:b/>
        </w:rPr>
      </w:pPr>
      <w:r w:rsidRPr="00E8059F">
        <w:rPr>
          <w:b/>
        </w:rPr>
        <w:t xml:space="preserve">2.4a: Which employees should be included in the staff education program? </w:t>
      </w:r>
    </w:p>
    <w:p w14:paraId="1EEBBF88" w14:textId="4A0037D6" w:rsidR="00BD3C4F" w:rsidRDefault="00BD3C4F" w:rsidP="00720913">
      <w:pPr>
        <w:pStyle w:val="EndnoteText"/>
        <w:ind w:left="360"/>
      </w:pPr>
      <w:r>
        <w:t xml:space="preserve">Staff education needs to include education for all levels of staff, from leadership to frontline caregivers. </w:t>
      </w:r>
    </w:p>
    <w:p w14:paraId="608301F7" w14:textId="77777777" w:rsidR="00832333" w:rsidRPr="000865B9" w:rsidRDefault="00832333" w:rsidP="00720913">
      <w:pPr>
        <w:pStyle w:val="EndnoteText"/>
        <w:ind w:left="360"/>
        <w:rPr>
          <w:b/>
          <w:bCs/>
        </w:rPr>
      </w:pPr>
    </w:p>
    <w:p w14:paraId="551F98ED" w14:textId="77777777" w:rsidR="00BD3C4F" w:rsidRDefault="00BD3C4F" w:rsidP="003D46EC">
      <w:pPr>
        <w:pStyle w:val="EndnoteText"/>
        <w:numPr>
          <w:ilvl w:val="0"/>
          <w:numId w:val="175"/>
        </w:numPr>
        <w:rPr>
          <w:b/>
          <w:bCs/>
        </w:rPr>
      </w:pPr>
      <w:r w:rsidRPr="000865B9">
        <w:rPr>
          <w:b/>
          <w:bCs/>
        </w:rPr>
        <w:t xml:space="preserve">Why are two different reporting periods used in </w:t>
      </w:r>
      <w:r>
        <w:rPr>
          <w:b/>
          <w:bCs/>
        </w:rPr>
        <w:t xml:space="preserve">NQF </w:t>
      </w:r>
      <w:r w:rsidRPr="000865B9">
        <w:rPr>
          <w:b/>
          <w:bCs/>
        </w:rPr>
        <w:t xml:space="preserve">Safe Practice </w:t>
      </w:r>
      <w:r>
        <w:rPr>
          <w:b/>
          <w:bCs/>
        </w:rPr>
        <w:t>#</w:t>
      </w:r>
      <w:r w:rsidRPr="000865B9">
        <w:rPr>
          <w:b/>
          <w:bCs/>
        </w:rPr>
        <w:t xml:space="preserve">2? </w:t>
      </w:r>
    </w:p>
    <w:p w14:paraId="6A1046E4" w14:textId="6522D39E" w:rsidR="00043DD7" w:rsidRDefault="00BD3C4F" w:rsidP="00BD3C4F">
      <w:pPr>
        <w:pStyle w:val="ListParagraph"/>
        <w:spacing w:after="0"/>
        <w:ind w:left="360"/>
        <w:contextualSpacing w:val="0"/>
      </w:pPr>
      <w:r>
        <w:t xml:space="preserve">Within the </w:t>
      </w:r>
      <w:r>
        <w:rPr>
          <w:i/>
          <w:iCs/>
        </w:rPr>
        <w:t xml:space="preserve">Awareness and Accountability </w:t>
      </w:r>
      <w:r>
        <w:t xml:space="preserve">elements, a 24-month reporting period is used because these elements are related to conducting the culture of safety survey, which is typically conducted every other year. Within the </w:t>
      </w:r>
      <w:r>
        <w:rPr>
          <w:i/>
          <w:iCs/>
        </w:rPr>
        <w:t xml:space="preserve">Ability and Action </w:t>
      </w:r>
      <w:r>
        <w:t>elements, a 12-month reporting period is used because these practices are related to follow-up activities that would be completed after the results from the culture of safety survey are available.</w:t>
      </w:r>
    </w:p>
    <w:p w14:paraId="041D3A28" w14:textId="77777777" w:rsidR="00043DD7" w:rsidRDefault="00043DD7">
      <w:r>
        <w:br w:type="page"/>
      </w:r>
    </w:p>
    <w:p w14:paraId="3C7810A1" w14:textId="673EED5D" w:rsidR="0059225F" w:rsidRDefault="00C81C15">
      <w:pPr>
        <w:pStyle w:val="PageIntentionallyLeftBlank"/>
      </w:pPr>
      <w:r w:rsidRPr="00C81C15">
        <w:lastRenderedPageBreak/>
        <w:t>Page Intentionally Left Blank</w:t>
      </w:r>
    </w:p>
    <w:p w14:paraId="6052665E" w14:textId="1DBEA0A6" w:rsidR="006628C7" w:rsidRDefault="006628C7" w:rsidP="00F33DDA">
      <w:pPr>
        <w:sectPr w:rsidR="006628C7" w:rsidSect="004C72DF">
          <w:headerReference w:type="default" r:id="rId158"/>
          <w:endnotePr>
            <w:numFmt w:val="decimal"/>
          </w:endnotePr>
          <w:pgSz w:w="12240" w:h="15840"/>
          <w:pgMar w:top="1440" w:right="1440" w:bottom="1440" w:left="1440" w:header="720" w:footer="720" w:gutter="0"/>
          <w:cols w:space="720"/>
          <w:docGrid w:linePitch="360"/>
        </w:sectPr>
      </w:pPr>
    </w:p>
    <w:bookmarkStart w:id="138" w:name="_SECTION_4:_VOLUME"/>
    <w:bookmarkEnd w:id="138"/>
    <w:p w14:paraId="34659226" w14:textId="5A0C28AA" w:rsidR="006B2E48" w:rsidRDefault="001E65FC" w:rsidP="006B2E48">
      <w:pPr>
        <w:pStyle w:val="NoSpacing"/>
      </w:pPr>
      <w:r w:rsidRPr="001E65FC">
        <w:rPr>
          <w:rFonts w:eastAsia="Arial" w:cs="Arial"/>
          <w:noProof/>
          <w:sz w:val="22"/>
          <w:szCs w:val="22"/>
        </w:rPr>
        <w:lastRenderedPageBreak/>
        <mc:AlternateContent>
          <mc:Choice Requires="wps">
            <w:drawing>
              <wp:inline distT="0" distB="0" distL="0" distR="0" wp14:anchorId="493D1D74" wp14:editId="6F0362D4">
                <wp:extent cx="5943600" cy="631190"/>
                <wp:effectExtent l="0" t="0" r="0" b="0"/>
                <wp:docPr id="400002171"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631190"/>
                        </a:xfrm>
                        <a:prstGeom prst="roundRect">
                          <a:avLst/>
                        </a:prstGeom>
                        <a:solidFill>
                          <a:srgbClr val="75BE42"/>
                        </a:solidFill>
                        <a:ln w="6350">
                          <a:noFill/>
                          <a:prstDash val="solid"/>
                        </a:ln>
                      </wps:spPr>
                      <wps:txbx>
                        <w:txbxContent>
                          <w:p w14:paraId="7D0883A1" w14:textId="173E9195" w:rsidR="001E65FC" w:rsidRPr="00487D8D" w:rsidRDefault="001E65FC" w:rsidP="001E65FC">
                            <w:pPr>
                              <w:pStyle w:val="Heading1"/>
                              <w:rPr>
                                <w:color w:val="FFFFFF" w:themeColor="background1"/>
                              </w:rPr>
                            </w:pPr>
                            <w:bookmarkStart w:id="139" w:name="_Toc225763917"/>
                            <w:r w:rsidRPr="00487D8D">
                              <w:rPr>
                                <w:color w:val="FFFFFF" w:themeColor="background1"/>
                              </w:rPr>
                              <w:t>SECTION 4: VOLUME OF PROCEDURES</w:t>
                            </w:r>
                            <w:bookmarkEnd w:id="139"/>
                          </w:p>
                        </w:txbxContent>
                      </wps:txbx>
                      <wps:bodyPr wrap="square" lIns="0" tIns="0" rIns="0" bIns="0" rtlCol="0">
                        <a:noAutofit/>
                      </wps:bodyPr>
                    </wps:wsp>
                  </a:graphicData>
                </a:graphic>
              </wp:inline>
            </w:drawing>
          </mc:Choice>
          <mc:Fallback xmlns:arto="http://schemas.microsoft.com/office/word/2006/arto">
            <w:pict>
              <v:roundrect w14:anchorId="493D1D74" id="_x0000_s1037" style="width:468pt;height:49.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" fillcolor="#75be42" stroked="f" strokeweight=".5pt">
                <v:textbox inset="0,0,0,0">
                  <w:txbxContent>
                    <w:p w14:paraId="7D0883A1" w14:textId="173E9195" w:rsidR="001E65FC" w:rsidRPr="00487D8D" w:rsidRDefault="001E65FC" w:rsidP="001E65FC">
                      <w:pPr>
                        <w:pStyle w:val="Heading1"/>
                        <w:rPr>
                          <w:color w:val="FFFFFF" w:themeColor="background1"/>
                        </w:rPr>
                      </w:pPr>
                      <w:bookmarkStart w:id="144" w:name="_Toc225763917"/>
                      <w:r w:rsidRPr="00487D8D">
                        <w:rPr>
                          <w:color w:val="FFFFFF" w:themeColor="background1"/>
                        </w:rPr>
                        <w:t>SECTION 4: VOLUME OF PROCEDURES</w:t>
                      </w:r>
                      <w:bookmarkEnd w:id="144"/>
                    </w:p>
                  </w:txbxContent>
                </v:textbox>
                <w10:anchorlock/>
              </v:roundrect>
            </w:pict>
          </mc:Fallback>
        </mc:AlternateContent>
      </w:r>
    </w:p>
    <w:p w14:paraId="37A497BE" w14:textId="3D5D9DD3" w:rsidR="00EB2BFA" w:rsidRDefault="006B2E48" w:rsidP="00487D8D">
      <w:pPr>
        <w:pStyle w:val="NoSpacing"/>
        <w:spacing w:before="120"/>
        <w:rPr>
          <w:rFonts w:cs="Arial"/>
        </w:rPr>
      </w:pPr>
      <w:r w:rsidRPr="0092042C">
        <w:rPr>
          <w:rFonts w:cs="Arial"/>
        </w:rPr>
        <w:t>This section includes questions and reference information for</w:t>
      </w:r>
      <w:r>
        <w:rPr>
          <w:rFonts w:cs="Arial"/>
        </w:rPr>
        <w:t xml:space="preserve"> Section 4: Volume of Procedures</w:t>
      </w:r>
      <w:r w:rsidRPr="0092042C">
        <w:rPr>
          <w:rFonts w:cs="Arial"/>
        </w:rPr>
        <w:t>. Please carefully review the questions, endnotes</w:t>
      </w:r>
      <w:r w:rsidR="0008600B">
        <w:rPr>
          <w:rFonts w:cs="Arial"/>
        </w:rPr>
        <w:t>,</w:t>
      </w:r>
      <w:r w:rsidRPr="0092042C">
        <w:rPr>
          <w:rFonts w:cs="Arial"/>
        </w:rPr>
        <w:t xml:space="preserve"> and reference information (e.g., measure specifications, notes</w:t>
      </w:r>
      <w:r w:rsidR="0008600B">
        <w:rPr>
          <w:rFonts w:cs="Arial"/>
        </w:rPr>
        <w:t>,</w:t>
      </w:r>
      <w:r w:rsidRPr="0092042C">
        <w:rPr>
          <w:rFonts w:cs="Arial"/>
        </w:rPr>
        <w:t xml:space="preserve"> and frequently asked questions) before you begin. Failure to review the reference information could result in inaccurate responses.</w:t>
      </w:r>
    </w:p>
    <w:p w14:paraId="0AF59BC7" w14:textId="77777777" w:rsidR="00EB2BFA" w:rsidRDefault="00EB2BFA">
      <w:pPr>
        <w:rPr>
          <w:rFonts w:cs="Arial"/>
        </w:rPr>
      </w:pPr>
      <w:r>
        <w:rPr>
          <w:rFonts w:cs="Arial"/>
        </w:rPr>
        <w:br w:type="page"/>
      </w:r>
    </w:p>
    <w:p w14:paraId="25E37D95" w14:textId="014D6622" w:rsidR="00EB2BFA" w:rsidRPr="00487D8D" w:rsidRDefault="00EB2BFA" w:rsidP="00487D8D">
      <w:pPr>
        <w:pStyle w:val="Heading3"/>
        <w:rPr>
          <w:rFonts w:cs="Arial"/>
          <w:color w:val="002060"/>
          <w:u w:val="none"/>
          <w:lang w:eastAsia="ja-JP"/>
        </w:rPr>
      </w:pPr>
      <w:bookmarkStart w:id="140" w:name="_Section_4:_Volume_1"/>
      <w:bookmarkStart w:id="141" w:name="_Toc225763918"/>
      <w:bookmarkEnd w:id="140"/>
      <w:r w:rsidRPr="00487D8D">
        <w:rPr>
          <w:rFonts w:cs="Arial"/>
          <w:color w:val="002060"/>
          <w:u w:val="none"/>
          <w:lang w:eastAsia="ja-JP"/>
        </w:rPr>
        <w:lastRenderedPageBreak/>
        <w:t>Section 4: Volume of Procedures</w:t>
      </w:r>
      <w:bookmarkEnd w:id="141"/>
    </w:p>
    <w:p w14:paraId="235571E1" w14:textId="77777777" w:rsidR="00EB2BFA" w:rsidRDefault="00EB2BFA" w:rsidP="00487D8D">
      <w:pPr>
        <w:spacing w:after="0"/>
        <w:rPr>
          <w:b/>
        </w:rPr>
      </w:pPr>
    </w:p>
    <w:p w14:paraId="0D7A630B" w14:textId="5C82BDB9" w:rsidR="00EB2BFA" w:rsidRDefault="00EB2BFA" w:rsidP="00EB2BFA">
      <w:pPr>
        <w:spacing w:line="240" w:lineRule="auto"/>
        <w:contextualSpacing/>
      </w:pPr>
      <w:r w:rsidRPr="00F24AAB">
        <w:rPr>
          <w:b/>
          <w:bCs/>
        </w:rPr>
        <w:t>Facility and Surgeon Volume Fact Sheet</w:t>
      </w:r>
      <w:r w:rsidR="004D157B">
        <w:rPr>
          <w:b/>
          <w:bCs/>
        </w:rPr>
        <w:t xml:space="preserve"> and Bibliography</w:t>
      </w:r>
      <w:r w:rsidRPr="00F24AAB">
        <w:rPr>
          <w:b/>
          <w:bCs/>
        </w:rPr>
        <w:t>:</w:t>
      </w:r>
      <w:r>
        <w:rPr>
          <w:b/>
          <w:bCs/>
        </w:rPr>
        <w:t xml:space="preserve"> </w:t>
      </w:r>
      <w:hyperlink r:id="rId159" w:history="1">
        <w:r w:rsidR="00A77000" w:rsidRPr="00293D00">
          <w:rPr>
            <w:rStyle w:val="Hyperlink"/>
          </w:rPr>
          <w:t>https://ratings.leapfroggroup.org/measure/asc/2026/complex-adult-surgery</w:t>
        </w:r>
      </w:hyperlink>
    </w:p>
    <w:p w14:paraId="2B3653FF" w14:textId="77777777" w:rsidR="00EB2BFA" w:rsidRDefault="00EB2BFA" w:rsidP="00EB2BFA">
      <w:pPr>
        <w:spacing w:line="240" w:lineRule="auto"/>
        <w:contextualSpacing/>
      </w:pPr>
    </w:p>
    <w:p w14:paraId="5E411D8D" w14:textId="33C3B8F1" w:rsidR="00EB2BFA" w:rsidRDefault="00EB2BFA" w:rsidP="00EB2BFA">
      <w:pPr>
        <w:spacing w:line="240" w:lineRule="auto"/>
        <w:contextualSpacing/>
        <w:rPr>
          <w:b/>
        </w:rPr>
      </w:pPr>
      <w:r w:rsidRPr="00FF3FBB">
        <w:rPr>
          <w:b/>
        </w:rPr>
        <w:t xml:space="preserve">Outpatient Procedures </w:t>
      </w:r>
      <w:r>
        <w:rPr>
          <w:b/>
        </w:rPr>
        <w:t xml:space="preserve">Fact Sheet and </w:t>
      </w:r>
      <w:r w:rsidRPr="00FF3FBB">
        <w:rPr>
          <w:b/>
        </w:rPr>
        <w:t>Bibliography</w:t>
      </w:r>
      <w:r>
        <w:rPr>
          <w:b/>
        </w:rPr>
        <w:t xml:space="preserve">: </w:t>
      </w:r>
      <w:hyperlink r:id="rId160" w:history="1">
        <w:r w:rsidR="002A1C56" w:rsidRPr="002A1C56">
          <w:rPr>
            <w:rStyle w:val="Hyperlink"/>
            <w:bCs/>
          </w:rPr>
          <w:t>https://ratings.leapfroggroup.org/measure/asc/2026/care-elective-outpatient-surgery-patients</w:t>
        </w:r>
      </w:hyperlink>
    </w:p>
    <w:p w14:paraId="031781BE" w14:textId="77777777" w:rsidR="00EB2BFA" w:rsidRPr="00BD1567" w:rsidRDefault="00EB2BFA" w:rsidP="00EB2BFA">
      <w:pPr>
        <w:spacing w:line="240" w:lineRule="auto"/>
        <w:contextualSpacing/>
        <w:rPr>
          <w:rFonts w:cs="Arial"/>
        </w:rPr>
      </w:pPr>
    </w:p>
    <w:p w14:paraId="37D90F7F" w14:textId="0FB3BE99" w:rsidR="00EB2BFA" w:rsidRDefault="00EB2BFA" w:rsidP="00EB2BFA">
      <w:pPr>
        <w:spacing w:line="240" w:lineRule="auto"/>
        <w:contextualSpacing/>
        <w:rPr>
          <w:rFonts w:cs="Arial"/>
          <w:snapToGrid w:val="0"/>
        </w:rPr>
      </w:pPr>
      <w:r w:rsidRPr="00B16603">
        <w:rPr>
          <w:rFonts w:cs="Arial"/>
          <w:snapToGrid w:val="0"/>
        </w:rPr>
        <w:t xml:space="preserve">Section </w:t>
      </w:r>
      <w:r w:rsidR="007E0936">
        <w:rPr>
          <w:rFonts w:cs="Arial"/>
          <w:snapToGrid w:val="0"/>
        </w:rPr>
        <w:t>4</w:t>
      </w:r>
      <w:r w:rsidRPr="00B16603">
        <w:rPr>
          <w:rFonts w:cs="Arial"/>
          <w:snapToGrid w:val="0"/>
        </w:rPr>
        <w:t xml:space="preserve"> includes questions about your </w:t>
      </w:r>
      <w:r>
        <w:rPr>
          <w:rFonts w:cs="Arial"/>
          <w:snapToGrid w:val="0"/>
        </w:rPr>
        <w:t>facility’s volume of adult and pediatric procedures</w:t>
      </w:r>
      <w:r w:rsidRPr="00B16603">
        <w:rPr>
          <w:rFonts w:cs="Arial"/>
          <w:snapToGrid w:val="0"/>
        </w:rPr>
        <w:t>.</w:t>
      </w:r>
      <w:r>
        <w:rPr>
          <w:rFonts w:cs="Arial"/>
          <w:snapToGrid w:val="0"/>
        </w:rPr>
        <w:t xml:space="preserve"> </w:t>
      </w:r>
      <w:r w:rsidR="008D3B0A">
        <w:rPr>
          <w:rFonts w:cs="Arial"/>
          <w:snapToGrid w:val="0"/>
        </w:rPr>
        <w:t>Section 4A is required for facilities that perform total knee procedures, total hip procedures, or bariatric surgery for weight loss. If your facility does not perform these procedures, you can indicate that and move on. Section 4B is optional for facilities that perform select adult and pediatric procedures.</w:t>
      </w:r>
    </w:p>
    <w:p w14:paraId="1D343AD5" w14:textId="77777777" w:rsidR="00EB2BFA" w:rsidRDefault="00EB2BFA" w:rsidP="00EB2BFA">
      <w:pPr>
        <w:spacing w:line="240" w:lineRule="auto"/>
        <w:contextualSpacing/>
        <w:rPr>
          <w:rFonts w:cs="Arial"/>
          <w:snapToGrid w:val="0"/>
        </w:rPr>
      </w:pPr>
    </w:p>
    <w:p w14:paraId="77C1B0A0" w14:textId="7DB0331F" w:rsidR="00EB2BFA" w:rsidRPr="006642F0" w:rsidRDefault="00EB2BFA" w:rsidP="00EB2BFA">
      <w:pPr>
        <w:spacing w:line="240" w:lineRule="auto"/>
        <w:contextualSpacing/>
        <w:rPr>
          <w:rFonts w:cs="Arial"/>
          <w:b/>
          <w:bCs/>
          <w:color w:val="FF0000"/>
        </w:rPr>
      </w:pPr>
      <w:r w:rsidRPr="006642F0">
        <w:rPr>
          <w:rFonts w:cs="Arial"/>
          <w:b/>
          <w:bCs/>
          <w:color w:val="FF0000"/>
        </w:rPr>
        <w:t xml:space="preserve">ASCs will not be able to access Section </w:t>
      </w:r>
      <w:r w:rsidR="00323728">
        <w:rPr>
          <w:rFonts w:cs="Arial"/>
          <w:b/>
          <w:bCs/>
          <w:color w:val="FF0000"/>
        </w:rPr>
        <w:t>4</w:t>
      </w:r>
      <w:r>
        <w:rPr>
          <w:rFonts w:cs="Arial"/>
          <w:b/>
          <w:bCs/>
          <w:color w:val="FF0000"/>
        </w:rPr>
        <w:t xml:space="preserve"> </w:t>
      </w:r>
      <w:r w:rsidRPr="006642F0">
        <w:rPr>
          <w:rFonts w:cs="Arial"/>
          <w:b/>
          <w:bCs/>
          <w:color w:val="FF0000"/>
        </w:rPr>
        <w:t xml:space="preserve">until the American Medical Association’s Terms of Use are completed via the CPT Code Workbook button on the </w:t>
      </w:r>
      <w:r w:rsidR="000F644D">
        <w:rPr>
          <w:rFonts w:cs="Arial"/>
          <w:b/>
          <w:bCs/>
          <w:color w:val="FF0000"/>
        </w:rPr>
        <w:t>ASC</w:t>
      </w:r>
      <w:r w:rsidRPr="006642F0">
        <w:rPr>
          <w:rFonts w:cs="Arial"/>
          <w:b/>
          <w:bCs/>
          <w:color w:val="FF0000"/>
        </w:rPr>
        <w:t xml:space="preserve"> Dashboard, and the appropriate CPT Code Workbook is downloaded.</w:t>
      </w:r>
    </w:p>
    <w:p w14:paraId="5CA1F39E" w14:textId="77777777" w:rsidR="00EB2BFA" w:rsidRDefault="00EB2BFA" w:rsidP="00EB2BFA">
      <w:pPr>
        <w:spacing w:line="240" w:lineRule="auto"/>
        <w:contextualSpacing/>
        <w:rPr>
          <w:rFonts w:cs="Arial"/>
          <w:snapToGrid w:val="0"/>
        </w:rPr>
      </w:pPr>
    </w:p>
    <w:p w14:paraId="72826345" w14:textId="39D9C905" w:rsidR="00EB2BFA" w:rsidRDefault="00EB2BFA" w:rsidP="00EB2BFA">
      <w:pPr>
        <w:spacing w:line="240" w:lineRule="auto"/>
        <w:contextualSpacing/>
        <w:rPr>
          <w:rFonts w:cs="Arial"/>
          <w:b/>
          <w:bCs/>
          <w:szCs w:val="28"/>
        </w:rPr>
      </w:pPr>
      <w:r w:rsidRPr="00182C9E">
        <w:rPr>
          <w:rFonts w:cs="Arial"/>
          <w:b/>
          <w:bCs/>
          <w:szCs w:val="28"/>
        </w:rPr>
        <w:t>Each facility achieving the Facility and Surgeon Volume standard</w:t>
      </w:r>
      <w:r>
        <w:rPr>
          <w:rFonts w:cs="Arial"/>
          <w:b/>
          <w:bCs/>
          <w:szCs w:val="28"/>
        </w:rPr>
        <w:t xml:space="preserve"> for Total </w:t>
      </w:r>
      <w:r w:rsidR="000F644D">
        <w:rPr>
          <w:rFonts w:cs="Arial"/>
          <w:b/>
          <w:bCs/>
          <w:szCs w:val="28"/>
        </w:rPr>
        <w:t>Knee</w:t>
      </w:r>
      <w:r>
        <w:rPr>
          <w:rFonts w:cs="Arial"/>
          <w:b/>
          <w:bCs/>
          <w:szCs w:val="28"/>
        </w:rPr>
        <w:t xml:space="preserve"> Replacement, Total </w:t>
      </w:r>
      <w:r w:rsidR="000F644D">
        <w:rPr>
          <w:rFonts w:cs="Arial"/>
          <w:b/>
          <w:bCs/>
          <w:szCs w:val="28"/>
        </w:rPr>
        <w:t>Hip</w:t>
      </w:r>
      <w:r>
        <w:rPr>
          <w:rFonts w:cs="Arial"/>
          <w:b/>
          <w:bCs/>
          <w:szCs w:val="28"/>
        </w:rPr>
        <w:t xml:space="preserve"> Replacement,</w:t>
      </w:r>
      <w:r w:rsidRPr="00E13389">
        <w:rPr>
          <w:rFonts w:cs="Arial"/>
          <w:b/>
          <w:bCs/>
          <w:szCs w:val="28"/>
        </w:rPr>
        <w:t xml:space="preserve"> </w:t>
      </w:r>
      <w:r>
        <w:rPr>
          <w:rFonts w:cs="Arial"/>
          <w:b/>
          <w:bCs/>
          <w:szCs w:val="28"/>
        </w:rPr>
        <w:t>and Bariatric Surgery for Weight Loss</w:t>
      </w:r>
      <w:r w:rsidRPr="00182C9E">
        <w:rPr>
          <w:rFonts w:cs="Arial"/>
          <w:b/>
          <w:bCs/>
          <w:szCs w:val="28"/>
        </w:rPr>
        <w:t>:</w:t>
      </w:r>
    </w:p>
    <w:p w14:paraId="0F274222" w14:textId="77777777" w:rsidR="00EB2BFA" w:rsidRDefault="00EB2BFA" w:rsidP="00EB2BFA">
      <w:pPr>
        <w:pStyle w:val="ListParagraph"/>
        <w:numPr>
          <w:ilvl w:val="0"/>
          <w:numId w:val="79"/>
        </w:numPr>
        <w:spacing w:line="240" w:lineRule="auto"/>
        <w:rPr>
          <w:rFonts w:cs="Arial"/>
          <w:szCs w:val="28"/>
        </w:rPr>
      </w:pPr>
      <w:r w:rsidRPr="00F41AE1">
        <w:rPr>
          <w:rFonts w:cs="Arial"/>
          <w:szCs w:val="28"/>
        </w:rPr>
        <w:t>Meets the minimum facility volume standard for each applicable procedure; and</w:t>
      </w:r>
    </w:p>
    <w:p w14:paraId="7020D3C3" w14:textId="77777777" w:rsidR="00EB2BFA" w:rsidRPr="00104F9A" w:rsidRDefault="00EB2BFA" w:rsidP="00EB2BFA">
      <w:pPr>
        <w:pStyle w:val="ListParagraph"/>
        <w:numPr>
          <w:ilvl w:val="0"/>
          <w:numId w:val="79"/>
        </w:numPr>
        <w:spacing w:line="240" w:lineRule="auto"/>
        <w:rPr>
          <w:rFonts w:cs="Arial"/>
          <w:b/>
          <w:bCs/>
        </w:rPr>
      </w:pPr>
      <w:r w:rsidRPr="00E03E70">
        <w:rPr>
          <w:rFonts w:cs="Arial"/>
          <w:szCs w:val="28"/>
        </w:rPr>
        <w:t>The facility’s process for privileging surgeons includes meeting or exceeding the minimum annual surgeon volume standard for each applicable procedure.</w:t>
      </w:r>
    </w:p>
    <w:p w14:paraId="3668CFA2" w14:textId="77777777" w:rsidR="00EB2BFA" w:rsidRPr="00104F9A" w:rsidRDefault="00EB2BFA" w:rsidP="00EB2BFA">
      <w:pPr>
        <w:spacing w:line="240" w:lineRule="auto"/>
        <w:contextualSpacing/>
        <w:rPr>
          <w:rFonts w:cs="Arial"/>
          <w:b/>
          <w:bCs/>
        </w:rPr>
      </w:pPr>
    </w:p>
    <w:p w14:paraId="6DF253FD" w14:textId="6BE67CD9" w:rsidR="00EB2BFA" w:rsidRPr="00883626" w:rsidRDefault="00EB2BFA" w:rsidP="00EB2BFA">
      <w:pPr>
        <w:spacing w:line="240" w:lineRule="auto"/>
        <w:contextualSpacing/>
        <w:rPr>
          <w:b/>
          <w:bCs/>
        </w:rPr>
      </w:pPr>
      <w:r w:rsidRPr="00E04464">
        <w:rPr>
          <w:rFonts w:cs="Arial"/>
          <w:b/>
          <w:bCs/>
        </w:rPr>
        <w:t>D</w:t>
      </w:r>
      <w:r>
        <w:rPr>
          <w:b/>
          <w:bCs/>
        </w:rPr>
        <w:t xml:space="preserve">ownload the Leapfrog ASC </w:t>
      </w:r>
      <w:r w:rsidR="00CB2A6F">
        <w:rPr>
          <w:b/>
          <w:bCs/>
        </w:rPr>
        <w:t>Public Reporting Program</w:t>
      </w:r>
      <w:r w:rsidRPr="00883626">
        <w:rPr>
          <w:b/>
          <w:bCs/>
        </w:rPr>
        <w:t xml:space="preserve"> Scoring Algorithms </w:t>
      </w:r>
      <w:r>
        <w:rPr>
          <w:b/>
          <w:bCs/>
        </w:rPr>
        <w:t xml:space="preserve">on the </w:t>
      </w:r>
      <w:hyperlink r:id="rId161" w:history="1">
        <w:r w:rsidR="00A40D02">
          <w:rPr>
            <w:rStyle w:val="Hyperlink"/>
            <w:b/>
            <w:bCs/>
          </w:rPr>
          <w:t>Scoring and Public Reporting webpage</w:t>
        </w:r>
      </w:hyperlink>
      <w:r w:rsidRPr="00883626">
        <w:rPr>
          <w:b/>
          <w:bCs/>
        </w:rPr>
        <w:t xml:space="preserve">. </w:t>
      </w:r>
    </w:p>
    <w:p w14:paraId="3F62A691" w14:textId="77777777" w:rsidR="006B2E48" w:rsidRPr="0092042C" w:rsidRDefault="006B2E48" w:rsidP="006B2E48">
      <w:pPr>
        <w:pStyle w:val="NoSpacing"/>
        <w:rPr>
          <w:rFonts w:cs="Arial"/>
        </w:rPr>
      </w:pPr>
    </w:p>
    <w:p w14:paraId="6725427F" w14:textId="25DF952C" w:rsidR="00943CFA" w:rsidRDefault="00943CFA">
      <w:r>
        <w:br w:type="page"/>
      </w:r>
    </w:p>
    <w:p w14:paraId="0A5D2922" w14:textId="7C28DB8D" w:rsidR="00365B50" w:rsidRPr="00321CE3" w:rsidRDefault="00F33DDA" w:rsidP="00A87D18">
      <w:pPr>
        <w:pStyle w:val="Heading3"/>
        <w:spacing w:before="0"/>
        <w:rPr>
          <w:rFonts w:cs="Arial"/>
          <w:color w:val="002060"/>
          <w:u w:val="none"/>
          <w:lang w:eastAsia="ja-JP"/>
        </w:rPr>
      </w:pPr>
      <w:bookmarkStart w:id="142" w:name="_Toc225763919"/>
      <w:r w:rsidRPr="00321CE3">
        <w:rPr>
          <w:rFonts w:cs="Arial"/>
          <w:color w:val="002060"/>
          <w:u w:val="none"/>
          <w:lang w:eastAsia="ja-JP"/>
        </w:rPr>
        <w:lastRenderedPageBreak/>
        <w:t>4</w:t>
      </w:r>
      <w:r w:rsidR="006B2E48" w:rsidRPr="00321CE3">
        <w:rPr>
          <w:rFonts w:cs="Arial"/>
          <w:color w:val="002060"/>
          <w:u w:val="none"/>
          <w:lang w:eastAsia="ja-JP"/>
        </w:rPr>
        <w:t>A</w:t>
      </w:r>
      <w:r w:rsidR="00365B50" w:rsidRPr="00321CE3">
        <w:rPr>
          <w:rFonts w:cs="Arial"/>
          <w:color w:val="002060"/>
          <w:u w:val="none"/>
          <w:lang w:eastAsia="ja-JP"/>
        </w:rPr>
        <w:t xml:space="preserve">: </w:t>
      </w:r>
      <w:r w:rsidR="003D08EB" w:rsidRPr="00321CE3">
        <w:rPr>
          <w:rFonts w:cs="Arial"/>
          <w:color w:val="002060"/>
          <w:u w:val="none"/>
          <w:lang w:eastAsia="ja-JP"/>
        </w:rPr>
        <w:t>National</w:t>
      </w:r>
      <w:r w:rsidR="00365B50" w:rsidRPr="00321CE3">
        <w:rPr>
          <w:rFonts w:cs="Arial"/>
          <w:color w:val="002060"/>
          <w:u w:val="none"/>
          <w:lang w:eastAsia="ja-JP"/>
        </w:rPr>
        <w:t xml:space="preserve"> Volume</w:t>
      </w:r>
      <w:r w:rsidR="00585905" w:rsidRPr="00321CE3">
        <w:rPr>
          <w:rFonts w:cs="Arial"/>
          <w:color w:val="002060"/>
          <w:u w:val="none"/>
          <w:lang w:eastAsia="ja-JP"/>
        </w:rPr>
        <w:t xml:space="preserve"> </w:t>
      </w:r>
      <w:r w:rsidR="00CA398D" w:rsidRPr="00321CE3">
        <w:rPr>
          <w:rFonts w:cs="Arial"/>
          <w:color w:val="002060"/>
          <w:u w:val="none"/>
          <w:lang w:eastAsia="ja-JP"/>
        </w:rPr>
        <w:t xml:space="preserve">Standards </w:t>
      </w:r>
      <w:r w:rsidR="00585905" w:rsidRPr="00321CE3">
        <w:rPr>
          <w:rFonts w:cs="Arial"/>
          <w:color w:val="002060"/>
          <w:u w:val="none"/>
          <w:lang w:eastAsia="ja-JP"/>
        </w:rPr>
        <w:t xml:space="preserve">for </w:t>
      </w:r>
      <w:r w:rsidR="004F5AD4" w:rsidRPr="00321CE3">
        <w:rPr>
          <w:rFonts w:cs="Arial"/>
          <w:color w:val="002060"/>
          <w:u w:val="none"/>
          <w:lang w:eastAsia="ja-JP"/>
        </w:rPr>
        <w:t>Total Knee Replacement, Total Hip Replacement, and Bariatric Surgery for Weight Loss</w:t>
      </w:r>
      <w:bookmarkEnd w:id="142"/>
    </w:p>
    <w:p w14:paraId="32FFC330" w14:textId="77777777" w:rsidR="00365B50" w:rsidRDefault="00365B50" w:rsidP="00365B50">
      <w:pPr>
        <w:spacing w:after="0" w:line="240" w:lineRule="auto"/>
        <w:rPr>
          <w:rFonts w:cs="Arial"/>
          <w:b/>
          <w:szCs w:val="28"/>
        </w:rPr>
      </w:pPr>
    </w:p>
    <w:p w14:paraId="18EFC701" w14:textId="77777777" w:rsidR="00365B50" w:rsidRDefault="00365B50" w:rsidP="00365B50">
      <w:pPr>
        <w:spacing w:after="0" w:line="240" w:lineRule="auto"/>
        <w:rPr>
          <w:rFonts w:cs="Arial"/>
          <w:szCs w:val="28"/>
        </w:rPr>
      </w:pPr>
      <w:r>
        <w:rPr>
          <w:rFonts w:cs="Arial"/>
          <w:b/>
          <w:color w:val="FF0000"/>
          <w:szCs w:val="28"/>
        </w:rPr>
        <w:t>Important Notes</w:t>
      </w:r>
      <w:r w:rsidRPr="00117A0B">
        <w:rPr>
          <w:rFonts w:cs="Arial"/>
          <w:b/>
          <w:color w:val="FF0000"/>
          <w:szCs w:val="28"/>
        </w:rPr>
        <w:t>:</w:t>
      </w:r>
      <w:r>
        <w:rPr>
          <w:rFonts w:cs="Arial"/>
          <w:szCs w:val="28"/>
        </w:rPr>
        <w:t xml:space="preserve"> </w:t>
      </w:r>
    </w:p>
    <w:p w14:paraId="41B23E8A" w14:textId="77777777" w:rsidR="00365B50" w:rsidRDefault="00365B50" w:rsidP="00365B50">
      <w:pPr>
        <w:spacing w:after="0" w:line="240" w:lineRule="auto"/>
        <w:rPr>
          <w:rFonts w:cs="Arial"/>
          <w:szCs w:val="28"/>
        </w:rPr>
      </w:pPr>
    </w:p>
    <w:p w14:paraId="6E16116B" w14:textId="478FCC5C" w:rsidR="00365B50" w:rsidRDefault="00365B50" w:rsidP="00365B50">
      <w:pPr>
        <w:spacing w:after="0" w:line="240" w:lineRule="auto"/>
        <w:rPr>
          <w:rFonts w:cs="Arial"/>
          <w:szCs w:val="28"/>
        </w:rPr>
      </w:pPr>
      <w:r>
        <w:rPr>
          <w:rFonts w:cs="Arial"/>
          <w:szCs w:val="28"/>
        </w:rPr>
        <w:t xml:space="preserve">Note 1: As described in the </w:t>
      </w:r>
      <w:hyperlink w:anchor="_Section_4A:_National" w:history="1">
        <w:r w:rsidR="00CA398D">
          <w:rPr>
            <w:rStyle w:val="Hyperlink"/>
            <w:rFonts w:cs="Arial"/>
            <w:szCs w:val="28"/>
          </w:rPr>
          <w:t>National</w:t>
        </w:r>
        <w:r w:rsidRPr="00215633">
          <w:rPr>
            <w:rStyle w:val="Hyperlink"/>
            <w:rFonts w:cs="Arial"/>
            <w:szCs w:val="28"/>
          </w:rPr>
          <w:t xml:space="preserve"> Volume</w:t>
        </w:r>
        <w:r w:rsidR="00CA398D">
          <w:rPr>
            <w:rStyle w:val="Hyperlink"/>
            <w:rFonts w:cs="Arial"/>
            <w:szCs w:val="28"/>
          </w:rPr>
          <w:t xml:space="preserve"> Standards</w:t>
        </w:r>
        <w:r w:rsidR="00585905">
          <w:rPr>
            <w:rStyle w:val="Hyperlink"/>
            <w:rFonts w:cs="Arial"/>
            <w:szCs w:val="28"/>
          </w:rPr>
          <w:t xml:space="preserve"> for </w:t>
        </w:r>
        <w:r w:rsidR="00D562CC">
          <w:rPr>
            <w:rStyle w:val="Hyperlink"/>
            <w:rFonts w:cs="Arial"/>
            <w:szCs w:val="28"/>
          </w:rPr>
          <w:t>Total Knee Replacement, Total Hip Replacement, and Bariatric Surgery for Weight Loss</w:t>
        </w:r>
        <w:r w:rsidRPr="00215633">
          <w:rPr>
            <w:rStyle w:val="Hyperlink"/>
            <w:rFonts w:cs="Arial"/>
            <w:szCs w:val="28"/>
          </w:rPr>
          <w:t xml:space="preserve"> Measure Specifications</w:t>
        </w:r>
      </w:hyperlink>
      <w:r>
        <w:rPr>
          <w:rFonts w:cs="Arial"/>
          <w:szCs w:val="28"/>
        </w:rPr>
        <w:t xml:space="preserve">, ASCs must download the appropriate CPT Code Workbook via the CPT Code Workbook button on the </w:t>
      </w:r>
      <w:hyperlink r:id="rId162" w:history="1">
        <w:r w:rsidR="00D562CC">
          <w:rPr>
            <w:rStyle w:val="Hyperlink"/>
            <w:rFonts w:cs="Arial"/>
            <w:szCs w:val="28"/>
          </w:rPr>
          <w:t>ASC</w:t>
        </w:r>
        <w:r w:rsidRPr="00A253D0">
          <w:rPr>
            <w:rStyle w:val="Hyperlink"/>
            <w:rFonts w:cs="Arial"/>
            <w:szCs w:val="28"/>
          </w:rPr>
          <w:t xml:space="preserve"> Dashboard</w:t>
        </w:r>
      </w:hyperlink>
      <w:r>
        <w:rPr>
          <w:rFonts w:cs="Arial"/>
          <w:szCs w:val="28"/>
        </w:rPr>
        <w:t xml:space="preserve"> </w:t>
      </w:r>
      <w:r w:rsidRPr="004E5BD7">
        <w:rPr>
          <w:rFonts w:cs="Arial"/>
          <w:b/>
          <w:bCs/>
          <w:szCs w:val="28"/>
        </w:rPr>
        <w:t xml:space="preserve">prior </w:t>
      </w:r>
      <w:r>
        <w:rPr>
          <w:rFonts w:cs="Arial"/>
          <w:szCs w:val="28"/>
        </w:rPr>
        <w:t xml:space="preserve">to answering the questions in this subsection.  </w:t>
      </w:r>
    </w:p>
    <w:p w14:paraId="5FA7152E" w14:textId="77777777" w:rsidR="00365B50" w:rsidRDefault="00365B50" w:rsidP="00365B50">
      <w:pPr>
        <w:spacing w:after="0" w:line="240" w:lineRule="auto"/>
        <w:rPr>
          <w:rFonts w:cs="Arial"/>
          <w:szCs w:val="28"/>
        </w:rPr>
      </w:pPr>
    </w:p>
    <w:p w14:paraId="27E4615A" w14:textId="4DB1BD52" w:rsidR="00365B50" w:rsidRDefault="00365B50" w:rsidP="00365B50">
      <w:pPr>
        <w:spacing w:line="240" w:lineRule="auto"/>
        <w:contextualSpacing/>
        <w:rPr>
          <w:rFonts w:cs="Arial"/>
          <w:szCs w:val="28"/>
        </w:rPr>
      </w:pPr>
      <w:r>
        <w:rPr>
          <w:rFonts w:cs="Arial"/>
          <w:szCs w:val="28"/>
        </w:rPr>
        <w:t xml:space="preserve">Note 2: </w:t>
      </w:r>
      <w:r w:rsidR="00015D95">
        <w:t>F</w:t>
      </w:r>
      <w:r>
        <w:t xml:space="preserve">acilities must </w:t>
      </w:r>
      <w:r w:rsidR="00015D95">
        <w:t>have</w:t>
      </w:r>
      <w:r w:rsidR="00511688">
        <w:t xml:space="preserve"> been</w:t>
      </w:r>
      <w:r>
        <w:t xml:space="preserve"> performing the procedures included in Section </w:t>
      </w:r>
      <w:r w:rsidR="00B47391">
        <w:t>4A</w:t>
      </w:r>
      <w:r>
        <w:t xml:space="preserve"> for </w:t>
      </w:r>
      <w:r w:rsidR="008F5AA9">
        <w:t>the entire reporting period</w:t>
      </w:r>
      <w:r w:rsidR="005D5C72">
        <w:t xml:space="preserve"> or they should not report on the procedure</w:t>
      </w:r>
      <w:r>
        <w:t>.</w:t>
      </w:r>
    </w:p>
    <w:p w14:paraId="7F7772CA" w14:textId="77777777" w:rsidR="00365B50" w:rsidRDefault="00365B50" w:rsidP="00365B50">
      <w:pPr>
        <w:spacing w:after="0" w:line="240" w:lineRule="auto"/>
        <w:contextualSpacing/>
        <w:rPr>
          <w:rFonts w:cs="Arial"/>
          <w:szCs w:val="28"/>
        </w:rPr>
      </w:pPr>
    </w:p>
    <w:p w14:paraId="247B98F5" w14:textId="3A808884" w:rsidR="00365B50" w:rsidRDefault="00365B50" w:rsidP="00365B50">
      <w:pPr>
        <w:spacing w:after="0" w:line="240" w:lineRule="auto"/>
        <w:contextualSpacing/>
      </w:pPr>
      <w:r w:rsidRPr="007A314E">
        <w:rPr>
          <w:rFonts w:cs="Arial"/>
          <w:b/>
          <w:szCs w:val="28"/>
        </w:rPr>
        <w:t xml:space="preserve">Specifications: </w:t>
      </w:r>
      <w:r>
        <w:rPr>
          <w:rFonts w:cs="Arial"/>
          <w:szCs w:val="28"/>
        </w:rPr>
        <w:t xml:space="preserve">See </w:t>
      </w:r>
      <w:hyperlink w:anchor="_Section_4A:_National" w:history="1">
        <w:r w:rsidR="00CA398D">
          <w:rPr>
            <w:rStyle w:val="Hyperlink"/>
            <w:rFonts w:cs="Arial"/>
            <w:b/>
            <w:i/>
            <w:szCs w:val="28"/>
          </w:rPr>
          <w:t>National</w:t>
        </w:r>
        <w:r w:rsidRPr="007B7125">
          <w:rPr>
            <w:rStyle w:val="Hyperlink"/>
            <w:rFonts w:cs="Arial"/>
            <w:b/>
            <w:i/>
            <w:szCs w:val="28"/>
          </w:rPr>
          <w:t xml:space="preserve"> Volume</w:t>
        </w:r>
        <w:r w:rsidR="00AD6CE5">
          <w:rPr>
            <w:rStyle w:val="Hyperlink"/>
            <w:rFonts w:cs="Arial"/>
            <w:b/>
            <w:i/>
            <w:szCs w:val="28"/>
          </w:rPr>
          <w:t xml:space="preserve"> </w:t>
        </w:r>
        <w:r w:rsidR="00CA398D">
          <w:rPr>
            <w:rStyle w:val="Hyperlink"/>
            <w:rFonts w:cs="Arial"/>
            <w:b/>
            <w:i/>
            <w:szCs w:val="28"/>
          </w:rPr>
          <w:t xml:space="preserve">Standards </w:t>
        </w:r>
        <w:r w:rsidR="00AD6CE5">
          <w:rPr>
            <w:rStyle w:val="Hyperlink"/>
            <w:rFonts w:cs="Arial"/>
            <w:b/>
            <w:i/>
            <w:szCs w:val="28"/>
          </w:rPr>
          <w:t xml:space="preserve">for </w:t>
        </w:r>
        <w:r w:rsidR="00B47391">
          <w:rPr>
            <w:rStyle w:val="Hyperlink"/>
            <w:rFonts w:cs="Arial"/>
            <w:b/>
            <w:i/>
            <w:szCs w:val="28"/>
          </w:rPr>
          <w:t>Total Knee Replacement, Total Hip Replacement, and Bariatric Surgery for Weight Loss</w:t>
        </w:r>
        <w:r w:rsidRPr="007B7125">
          <w:rPr>
            <w:rStyle w:val="Hyperlink"/>
            <w:rFonts w:cs="Arial"/>
            <w:b/>
            <w:i/>
            <w:szCs w:val="28"/>
          </w:rPr>
          <w:t xml:space="preserve"> Measure Specifications</w:t>
        </w:r>
      </w:hyperlink>
      <w:r>
        <w:rPr>
          <w:rFonts w:cs="Arial"/>
          <w:b/>
          <w:i/>
          <w:szCs w:val="28"/>
        </w:rPr>
        <w:t xml:space="preserve"> </w:t>
      </w:r>
      <w:r>
        <w:rPr>
          <w:rFonts w:cs="Arial"/>
          <w:szCs w:val="28"/>
        </w:rPr>
        <w:t xml:space="preserve">in the Reference Information beginning </w:t>
      </w:r>
      <w:r w:rsidRPr="00D65587">
        <w:rPr>
          <w:rFonts w:cs="Arial"/>
          <w:szCs w:val="28"/>
        </w:rPr>
        <w:t xml:space="preserve">on </w:t>
      </w:r>
      <w:r>
        <w:rPr>
          <w:rFonts w:cs="Arial"/>
          <w:szCs w:val="28"/>
        </w:rPr>
        <w:t xml:space="preserve">page </w:t>
      </w:r>
      <w:r w:rsidR="000F644D">
        <w:rPr>
          <w:rFonts w:cs="Arial"/>
          <w:szCs w:val="28"/>
        </w:rPr>
        <w:t>9</w:t>
      </w:r>
      <w:r w:rsidR="00A14450">
        <w:rPr>
          <w:rFonts w:cs="Arial"/>
          <w:szCs w:val="28"/>
        </w:rPr>
        <w:t>5</w:t>
      </w:r>
      <w:r w:rsidR="000F644D">
        <w:rPr>
          <w:rFonts w:cs="Arial"/>
          <w:szCs w:val="28"/>
        </w:rPr>
        <w:t>.</w:t>
      </w:r>
      <w:r>
        <w:rPr>
          <w:rFonts w:cs="Arial"/>
          <w:szCs w:val="28"/>
        </w:rPr>
        <w:t xml:space="preserve"> </w:t>
      </w:r>
    </w:p>
    <w:p w14:paraId="34A7C64C" w14:textId="77777777" w:rsidR="00365B50" w:rsidRPr="00910B82" w:rsidRDefault="00365B50" w:rsidP="00365B50">
      <w:pPr>
        <w:rPr>
          <w:sz w:val="2"/>
          <w:szCs w:val="2"/>
        </w:rPr>
      </w:pPr>
      <w:r>
        <w:rPr>
          <w:noProof/>
        </w:rPr>
        <mc:AlternateContent>
          <mc:Choice Requires="wps">
            <w:drawing>
              <wp:anchor distT="45720" distB="45720" distL="114300" distR="114300" simplePos="0" relativeHeight="251658241" behindDoc="0" locked="0" layoutInCell="1" allowOverlap="1" wp14:anchorId="3876F8D3" wp14:editId="47349716">
                <wp:simplePos x="0" y="0"/>
                <wp:positionH relativeFrom="margin">
                  <wp:posOffset>0</wp:posOffset>
                </wp:positionH>
                <wp:positionV relativeFrom="paragraph">
                  <wp:posOffset>166370</wp:posOffset>
                </wp:positionV>
                <wp:extent cx="5924550" cy="1877695"/>
                <wp:effectExtent l="0" t="0" r="19050" b="27305"/>
                <wp:wrapSquare wrapText="bothSides"/>
                <wp:docPr id="1020949435" name="Text Box 1020949435" descr="P1689TB15#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877695"/>
                        </a:xfrm>
                        <a:prstGeom prst="rect">
                          <a:avLst/>
                        </a:prstGeom>
                        <a:solidFill>
                          <a:srgbClr val="FFFFFF"/>
                        </a:solidFill>
                        <a:ln w="9525">
                          <a:solidFill>
                            <a:srgbClr val="FF0000"/>
                          </a:solidFill>
                          <a:miter lim="800000"/>
                          <a:headEnd/>
                          <a:tailEnd/>
                        </a:ln>
                      </wps:spPr>
                      <wps:txbx>
                        <w:txbxContent>
                          <w:p w14:paraId="0C7D5CCB" w14:textId="77777777" w:rsidR="00365B50" w:rsidRPr="00BD5B0E" w:rsidRDefault="00365B50" w:rsidP="00365B50">
                            <w:pPr>
                              <w:spacing w:line="240" w:lineRule="auto"/>
                              <w:contextualSpacing/>
                              <w:rPr>
                                <w:b/>
                              </w:rPr>
                            </w:pPr>
                            <w:r w:rsidRPr="00263739">
                              <w:rPr>
                                <w:b/>
                              </w:rPr>
                              <w:t>Reporting Period: 12 months</w:t>
                            </w:r>
                            <w:r>
                              <w:rPr>
                                <w:b/>
                              </w:rPr>
                              <w:t xml:space="preserve"> or </w:t>
                            </w:r>
                            <w:r>
                              <w:rPr>
                                <w:b/>
                                <w:i/>
                                <w:iCs/>
                              </w:rPr>
                              <w:t xml:space="preserve">optionally </w:t>
                            </w:r>
                            <w:r>
                              <w:rPr>
                                <w:b/>
                              </w:rPr>
                              <w:t>24 months (annual average)</w:t>
                            </w:r>
                          </w:p>
                          <w:p w14:paraId="405D8AD9" w14:textId="77777777" w:rsidR="00365B50" w:rsidRDefault="00365B50" w:rsidP="00365B50">
                            <w:pPr>
                              <w:numPr>
                                <w:ilvl w:val="0"/>
                                <w:numId w:val="4"/>
                              </w:numPr>
                              <w:spacing w:after="0" w:line="240" w:lineRule="auto"/>
                              <w:contextualSpacing/>
                            </w:pPr>
                            <w:r>
                              <w:t xml:space="preserve">Surveys submitted prior to September 1: </w:t>
                            </w:r>
                          </w:p>
                          <w:p w14:paraId="5FA47C06" w14:textId="4E60A5E6" w:rsidR="00365B50" w:rsidRDefault="00365B50" w:rsidP="00365B50">
                            <w:pPr>
                              <w:numPr>
                                <w:ilvl w:val="1"/>
                                <w:numId w:val="4"/>
                              </w:numPr>
                              <w:spacing w:after="0" w:line="240" w:lineRule="auto"/>
                            </w:pPr>
                            <w:r>
                              <w:t>01/01/202</w:t>
                            </w:r>
                            <w:r w:rsidR="009873BF">
                              <w:t>5</w:t>
                            </w:r>
                            <w:r>
                              <w:t xml:space="preserve"> – 12/31/202</w:t>
                            </w:r>
                            <w:r w:rsidR="009873BF">
                              <w:t>5</w:t>
                            </w:r>
                            <w:r>
                              <w:t xml:space="preserve"> (12-month count) </w:t>
                            </w:r>
                          </w:p>
                          <w:p w14:paraId="4436E02D" w14:textId="2EB07BC3" w:rsidR="00365B50" w:rsidRDefault="00365B50" w:rsidP="00365B50">
                            <w:pPr>
                              <w:numPr>
                                <w:ilvl w:val="1"/>
                                <w:numId w:val="4"/>
                              </w:numPr>
                              <w:spacing w:after="0" w:line="240" w:lineRule="auto"/>
                            </w:pPr>
                            <w:r>
                              <w:t>01/01/202</w:t>
                            </w:r>
                            <w:r w:rsidR="009873BF">
                              <w:t>4</w:t>
                            </w:r>
                            <w:r>
                              <w:t xml:space="preserve"> – 12/31/202</w:t>
                            </w:r>
                            <w:r w:rsidR="009873BF">
                              <w:t>5</w:t>
                            </w:r>
                            <w:r>
                              <w:t xml:space="preserve"> (24-month annual average)</w:t>
                            </w:r>
                          </w:p>
                          <w:p w14:paraId="0842EAB4" w14:textId="77777777" w:rsidR="00365B50" w:rsidRDefault="00365B50" w:rsidP="00365B50">
                            <w:pPr>
                              <w:numPr>
                                <w:ilvl w:val="0"/>
                                <w:numId w:val="4"/>
                              </w:numPr>
                              <w:spacing w:after="0" w:line="240" w:lineRule="auto"/>
                            </w:pPr>
                            <w:r>
                              <w:t xml:space="preserve">Surveys (re)submitted on or after September 1: </w:t>
                            </w:r>
                          </w:p>
                          <w:p w14:paraId="0A32B264" w14:textId="688432DC" w:rsidR="00365B50" w:rsidRDefault="00365B50" w:rsidP="00365B50">
                            <w:pPr>
                              <w:numPr>
                                <w:ilvl w:val="1"/>
                                <w:numId w:val="4"/>
                              </w:numPr>
                              <w:spacing w:after="0" w:line="240" w:lineRule="auto"/>
                            </w:pPr>
                            <w:r>
                              <w:t>07/01/202</w:t>
                            </w:r>
                            <w:r w:rsidR="009873BF">
                              <w:t>5</w:t>
                            </w:r>
                            <w:r>
                              <w:t xml:space="preserve"> – 06/30/202</w:t>
                            </w:r>
                            <w:r w:rsidR="00633C85">
                              <w:t>6</w:t>
                            </w:r>
                            <w:r>
                              <w:t xml:space="preserve"> (12-month count)</w:t>
                            </w:r>
                          </w:p>
                          <w:p w14:paraId="55F2663E" w14:textId="699F45D2" w:rsidR="00365B50" w:rsidRDefault="00365B50" w:rsidP="00365B50">
                            <w:pPr>
                              <w:numPr>
                                <w:ilvl w:val="1"/>
                                <w:numId w:val="4"/>
                              </w:numPr>
                              <w:spacing w:after="0" w:line="240" w:lineRule="auto"/>
                            </w:pPr>
                            <w:r>
                              <w:t>07/01/202</w:t>
                            </w:r>
                            <w:r w:rsidR="00633C85">
                              <w:t>4</w:t>
                            </w:r>
                            <w:r>
                              <w:t xml:space="preserve"> – 06/30/202</w:t>
                            </w:r>
                            <w:r w:rsidR="00633C85">
                              <w:t>6</w:t>
                            </w:r>
                            <w:r>
                              <w:t xml:space="preserve"> (24-month annual average)</w:t>
                            </w:r>
                          </w:p>
                          <w:p w14:paraId="4F49300A" w14:textId="77777777" w:rsidR="00365B50" w:rsidRDefault="00365B50" w:rsidP="00365B50">
                            <w:pPr>
                              <w:spacing w:after="0" w:line="240" w:lineRule="auto"/>
                            </w:pPr>
                          </w:p>
                          <w:p w14:paraId="45C4CF77" w14:textId="5816E69B" w:rsidR="00365B50" w:rsidRPr="007A56B6" w:rsidRDefault="00365B50" w:rsidP="00365B50">
                            <w:pPr>
                              <w:rPr>
                                <w:sz w:val="16"/>
                                <w:szCs w:val="16"/>
                              </w:rPr>
                            </w:pPr>
                            <w:r w:rsidRPr="007A56B6">
                              <w:rPr>
                                <w:sz w:val="16"/>
                                <w:szCs w:val="16"/>
                              </w:rPr>
                              <w:t xml:space="preserve">Note: As a reminder, the </w:t>
                            </w:r>
                            <w:hyperlink r:id="rId163" w:history="1">
                              <w:r w:rsidRPr="00B07038">
                                <w:rPr>
                                  <w:rStyle w:val="Hyperlink"/>
                                  <w:sz w:val="16"/>
                                  <w:szCs w:val="16"/>
                                </w:rPr>
                                <w:t>Corrections Period</w:t>
                              </w:r>
                            </w:hyperlink>
                            <w:r w:rsidRPr="007A56B6">
                              <w:rPr>
                                <w:sz w:val="16"/>
                                <w:szCs w:val="16"/>
                              </w:rPr>
                              <w:t xml:space="preserve"> (</w:t>
                            </w:r>
                            <w:r>
                              <w:rPr>
                                <w:sz w:val="16"/>
                                <w:szCs w:val="16"/>
                              </w:rPr>
                              <w:t>December 1</w:t>
                            </w:r>
                            <w:r w:rsidRPr="007A56B6">
                              <w:rPr>
                                <w:sz w:val="16"/>
                                <w:szCs w:val="16"/>
                              </w:rPr>
                              <w:t xml:space="preserve">-January 31) is reserved for corrections to previously submitted Surveys only. </w:t>
                            </w:r>
                            <w:r w:rsidRPr="007A56B6">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7A56B6">
                              <w:rPr>
                                <w:rFonts w:cs="Arial"/>
                                <w:bCs/>
                                <w:snapToGrid w:val="0"/>
                                <w:sz w:val="16"/>
                                <w:szCs w:val="16"/>
                              </w:rPr>
                              <w:t xml:space="preserve"> Late Submission</w:t>
                            </w:r>
                            <w:r w:rsidRPr="00637C17">
                              <w:t xml:space="preserve"> </w:t>
                            </w:r>
                            <w:r w:rsidRPr="00637C17">
                              <w:rPr>
                                <w:rFonts w:cs="Arial"/>
                                <w:bCs/>
                                <w:snapToGrid w:val="0"/>
                                <w:sz w:val="16"/>
                                <w:szCs w:val="16"/>
                              </w:rPr>
                              <w:t>and Performance Update</w:t>
                            </w:r>
                            <w:r w:rsidRPr="007A56B6">
                              <w:rPr>
                                <w:rFonts w:cs="Arial"/>
                                <w:bCs/>
                                <w:snapToGrid w:val="0"/>
                                <w:sz w:val="16"/>
                                <w:szCs w:val="16"/>
                              </w:rPr>
                              <w:t xml:space="preserve"> Deadline.</w:t>
                            </w:r>
                            <w:r>
                              <w:rPr>
                                <w:rFonts w:cs="Arial"/>
                                <w:bCs/>
                                <w:snapToGrid w:val="0"/>
                                <w:sz w:val="16"/>
                                <w:szCs w:val="16"/>
                              </w:rPr>
                              <w:t xml:space="preserve"> </w:t>
                            </w:r>
                            <w:r w:rsidRPr="007A56B6">
                              <w:rPr>
                                <w:rFonts w:cs="Arial"/>
                                <w:bCs/>
                                <w:snapToGrid w:val="0"/>
                                <w:sz w:val="16"/>
                                <w:szCs w:val="16"/>
                              </w:rPr>
                              <w:t xml:space="preserve">Updates made to reflect a change in performance after </w:t>
                            </w:r>
                            <w:r>
                              <w:rPr>
                                <w:rFonts w:cs="Arial"/>
                                <w:bCs/>
                                <w:snapToGrid w:val="0"/>
                                <w:sz w:val="16"/>
                                <w:szCs w:val="16"/>
                              </w:rPr>
                              <w:t>November 30</w:t>
                            </w:r>
                            <w:r w:rsidRPr="007A56B6">
                              <w:rPr>
                                <w:rFonts w:cs="Arial"/>
                                <w:bCs/>
                                <w:snapToGrid w:val="0"/>
                                <w:sz w:val="16"/>
                                <w:szCs w:val="16"/>
                              </w:rPr>
                              <w:t xml:space="preserve"> will not be scored or publicly reported.</w:t>
                            </w:r>
                          </w:p>
                          <w:p w14:paraId="2A57EE49" w14:textId="77777777" w:rsidR="00365B50" w:rsidRPr="00DF6A41" w:rsidRDefault="00365B50" w:rsidP="00365B50">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6F8D3" id="Text Box 1020949435" o:spid="_x0000_s1038" type="#_x0000_t202" alt="P1689TB15#y1" style="position:absolute;margin-left:0;margin-top:13.1pt;width:466.5pt;height:147.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" strokecolor="red">
                <v:textbox>
                  <w:txbxContent>
                    <w:p w14:paraId="0C7D5CCB" w14:textId="77777777" w:rsidR="00365B50" w:rsidRPr="00BD5B0E" w:rsidRDefault="00365B50" w:rsidP="00365B50">
                      <w:pPr>
                        <w:spacing w:line="240" w:lineRule="auto"/>
                        <w:contextualSpacing/>
                        <w:rPr>
                          <w:b/>
                        </w:rPr>
                      </w:pPr>
                      <w:r w:rsidRPr="00263739">
                        <w:rPr>
                          <w:b/>
                        </w:rPr>
                        <w:t>Reporting Period: 12 months</w:t>
                      </w:r>
                      <w:r>
                        <w:rPr>
                          <w:b/>
                        </w:rPr>
                        <w:t xml:space="preserve"> or </w:t>
                      </w:r>
                      <w:r>
                        <w:rPr>
                          <w:b/>
                          <w:i/>
                          <w:iCs/>
                        </w:rPr>
                        <w:t xml:space="preserve">optionally </w:t>
                      </w:r>
                      <w:r>
                        <w:rPr>
                          <w:b/>
                        </w:rPr>
                        <w:t>24 months (annual average)</w:t>
                      </w:r>
                    </w:p>
                    <w:p w14:paraId="405D8AD9" w14:textId="77777777" w:rsidR="00365B50" w:rsidRDefault="00365B50" w:rsidP="00365B50">
                      <w:pPr>
                        <w:numPr>
                          <w:ilvl w:val="0"/>
                          <w:numId w:val="4"/>
                        </w:numPr>
                        <w:spacing w:after="0" w:line="240" w:lineRule="auto"/>
                        <w:contextualSpacing/>
                      </w:pPr>
                      <w:r>
                        <w:t xml:space="preserve">Surveys submitted prior to September 1: </w:t>
                      </w:r>
                    </w:p>
                    <w:p w14:paraId="5FA47C06" w14:textId="4E60A5E6" w:rsidR="00365B50" w:rsidRDefault="00365B50" w:rsidP="00365B50">
                      <w:pPr>
                        <w:numPr>
                          <w:ilvl w:val="1"/>
                          <w:numId w:val="4"/>
                        </w:numPr>
                        <w:spacing w:after="0" w:line="240" w:lineRule="auto"/>
                      </w:pPr>
                      <w:r>
                        <w:t>01/01/202</w:t>
                      </w:r>
                      <w:r w:rsidR="009873BF">
                        <w:t>5</w:t>
                      </w:r>
                      <w:r>
                        <w:t xml:space="preserve"> – 12/31/202</w:t>
                      </w:r>
                      <w:r w:rsidR="009873BF">
                        <w:t>5</w:t>
                      </w:r>
                      <w:r>
                        <w:t xml:space="preserve"> (12-month count) </w:t>
                      </w:r>
                    </w:p>
                    <w:p w14:paraId="4436E02D" w14:textId="2EB07BC3" w:rsidR="00365B50" w:rsidRDefault="00365B50" w:rsidP="00365B50">
                      <w:pPr>
                        <w:numPr>
                          <w:ilvl w:val="1"/>
                          <w:numId w:val="4"/>
                        </w:numPr>
                        <w:spacing w:after="0" w:line="240" w:lineRule="auto"/>
                      </w:pPr>
                      <w:r>
                        <w:t>01/01/202</w:t>
                      </w:r>
                      <w:r w:rsidR="009873BF">
                        <w:t>4</w:t>
                      </w:r>
                      <w:r>
                        <w:t xml:space="preserve"> – 12/31/202</w:t>
                      </w:r>
                      <w:r w:rsidR="009873BF">
                        <w:t>5</w:t>
                      </w:r>
                      <w:r>
                        <w:t xml:space="preserve"> (24-month annual average)</w:t>
                      </w:r>
                    </w:p>
                    <w:p w14:paraId="0842EAB4" w14:textId="77777777" w:rsidR="00365B50" w:rsidRDefault="00365B50" w:rsidP="00365B50">
                      <w:pPr>
                        <w:numPr>
                          <w:ilvl w:val="0"/>
                          <w:numId w:val="4"/>
                        </w:numPr>
                        <w:spacing w:after="0" w:line="240" w:lineRule="auto"/>
                      </w:pPr>
                      <w:r>
                        <w:t xml:space="preserve">Surveys (re)submitted on or after September 1: </w:t>
                      </w:r>
                    </w:p>
                    <w:p w14:paraId="0A32B264" w14:textId="688432DC" w:rsidR="00365B50" w:rsidRDefault="00365B50" w:rsidP="00365B50">
                      <w:pPr>
                        <w:numPr>
                          <w:ilvl w:val="1"/>
                          <w:numId w:val="4"/>
                        </w:numPr>
                        <w:spacing w:after="0" w:line="240" w:lineRule="auto"/>
                      </w:pPr>
                      <w:r>
                        <w:t>07/01/202</w:t>
                      </w:r>
                      <w:r w:rsidR="009873BF">
                        <w:t>5</w:t>
                      </w:r>
                      <w:r>
                        <w:t xml:space="preserve"> – 06/30/202</w:t>
                      </w:r>
                      <w:r w:rsidR="00633C85">
                        <w:t>6</w:t>
                      </w:r>
                      <w:r>
                        <w:t xml:space="preserve"> (12-month count)</w:t>
                      </w:r>
                    </w:p>
                    <w:p w14:paraId="55F2663E" w14:textId="699F45D2" w:rsidR="00365B50" w:rsidRDefault="00365B50" w:rsidP="00365B50">
                      <w:pPr>
                        <w:numPr>
                          <w:ilvl w:val="1"/>
                          <w:numId w:val="4"/>
                        </w:numPr>
                        <w:spacing w:after="0" w:line="240" w:lineRule="auto"/>
                      </w:pPr>
                      <w:r>
                        <w:t>07/01/202</w:t>
                      </w:r>
                      <w:r w:rsidR="00633C85">
                        <w:t>4</w:t>
                      </w:r>
                      <w:r>
                        <w:t xml:space="preserve"> – 06/30/202</w:t>
                      </w:r>
                      <w:r w:rsidR="00633C85">
                        <w:t>6</w:t>
                      </w:r>
                      <w:r>
                        <w:t xml:space="preserve"> (24-month annual average)</w:t>
                      </w:r>
                    </w:p>
                    <w:p w14:paraId="4F49300A" w14:textId="77777777" w:rsidR="00365B50" w:rsidRDefault="00365B50" w:rsidP="00365B50">
                      <w:pPr>
                        <w:spacing w:after="0" w:line="240" w:lineRule="auto"/>
                      </w:pPr>
                    </w:p>
                    <w:p w14:paraId="45C4CF77" w14:textId="5816E69B" w:rsidR="00365B50" w:rsidRPr="007A56B6" w:rsidRDefault="00365B50" w:rsidP="00365B50">
                      <w:pPr>
                        <w:rPr>
                          <w:sz w:val="16"/>
                          <w:szCs w:val="16"/>
                        </w:rPr>
                      </w:pPr>
                      <w:r w:rsidRPr="007A56B6">
                        <w:rPr>
                          <w:sz w:val="16"/>
                          <w:szCs w:val="16"/>
                        </w:rPr>
                        <w:t xml:space="preserve">Note: As a reminder, the </w:t>
                      </w:r>
                      <w:hyperlink r:id="rId164" w:history="1">
                        <w:r w:rsidRPr="00B07038">
                          <w:rPr>
                            <w:rStyle w:val="Hyperlink"/>
                            <w:sz w:val="16"/>
                            <w:szCs w:val="16"/>
                          </w:rPr>
                          <w:t>Corrections Period</w:t>
                        </w:r>
                      </w:hyperlink>
                      <w:r w:rsidRPr="007A56B6">
                        <w:rPr>
                          <w:sz w:val="16"/>
                          <w:szCs w:val="16"/>
                        </w:rPr>
                        <w:t xml:space="preserve"> (</w:t>
                      </w:r>
                      <w:r>
                        <w:rPr>
                          <w:sz w:val="16"/>
                          <w:szCs w:val="16"/>
                        </w:rPr>
                        <w:t>December 1</w:t>
                      </w:r>
                      <w:r w:rsidRPr="007A56B6">
                        <w:rPr>
                          <w:sz w:val="16"/>
                          <w:szCs w:val="16"/>
                        </w:rPr>
                        <w:t xml:space="preserve">-January 31) is reserved for corrections to previously submitted Surveys only. </w:t>
                      </w:r>
                      <w:r w:rsidRPr="007A56B6">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7A56B6">
                        <w:rPr>
                          <w:rFonts w:cs="Arial"/>
                          <w:bCs/>
                          <w:snapToGrid w:val="0"/>
                          <w:sz w:val="16"/>
                          <w:szCs w:val="16"/>
                        </w:rPr>
                        <w:t xml:space="preserve"> Late Submission</w:t>
                      </w:r>
                      <w:r w:rsidRPr="00637C17">
                        <w:t xml:space="preserve"> </w:t>
                      </w:r>
                      <w:r w:rsidRPr="00637C17">
                        <w:rPr>
                          <w:rFonts w:cs="Arial"/>
                          <w:bCs/>
                          <w:snapToGrid w:val="0"/>
                          <w:sz w:val="16"/>
                          <w:szCs w:val="16"/>
                        </w:rPr>
                        <w:t>and Performance Update</w:t>
                      </w:r>
                      <w:r w:rsidRPr="007A56B6">
                        <w:rPr>
                          <w:rFonts w:cs="Arial"/>
                          <w:bCs/>
                          <w:snapToGrid w:val="0"/>
                          <w:sz w:val="16"/>
                          <w:szCs w:val="16"/>
                        </w:rPr>
                        <w:t xml:space="preserve"> Deadline.</w:t>
                      </w:r>
                      <w:r>
                        <w:rPr>
                          <w:rFonts w:cs="Arial"/>
                          <w:bCs/>
                          <w:snapToGrid w:val="0"/>
                          <w:sz w:val="16"/>
                          <w:szCs w:val="16"/>
                        </w:rPr>
                        <w:t xml:space="preserve"> </w:t>
                      </w:r>
                      <w:r w:rsidRPr="007A56B6">
                        <w:rPr>
                          <w:rFonts w:cs="Arial"/>
                          <w:bCs/>
                          <w:snapToGrid w:val="0"/>
                          <w:sz w:val="16"/>
                          <w:szCs w:val="16"/>
                        </w:rPr>
                        <w:t xml:space="preserve">Updates made to reflect a change in performance after </w:t>
                      </w:r>
                      <w:r>
                        <w:rPr>
                          <w:rFonts w:cs="Arial"/>
                          <w:bCs/>
                          <w:snapToGrid w:val="0"/>
                          <w:sz w:val="16"/>
                          <w:szCs w:val="16"/>
                        </w:rPr>
                        <w:t>November 30</w:t>
                      </w:r>
                      <w:r w:rsidRPr="007A56B6">
                        <w:rPr>
                          <w:rFonts w:cs="Arial"/>
                          <w:bCs/>
                          <w:snapToGrid w:val="0"/>
                          <w:sz w:val="16"/>
                          <w:szCs w:val="16"/>
                        </w:rPr>
                        <w:t xml:space="preserve"> will not be scored or publicly reported.</w:t>
                      </w:r>
                    </w:p>
                    <w:p w14:paraId="2A57EE49" w14:textId="77777777" w:rsidR="00365B50" w:rsidRPr="00DF6A41" w:rsidRDefault="00365B50" w:rsidP="00365B50">
                      <w:pPr>
                        <w:rPr>
                          <w:b/>
                        </w:rPr>
                      </w:pPr>
                    </w:p>
                  </w:txbxContent>
                </v:textbox>
                <w10:wrap type="square" anchorx="margin"/>
              </v:shape>
            </w:pict>
          </mc:Fallback>
        </mc:AlternateConten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5395"/>
      </w:tblGrid>
      <w:tr w:rsidR="00365B50" w:rsidRPr="00BD5B0E" w14:paraId="1F6873DF" w14:textId="77777777" w:rsidTr="00F13D5D">
        <w:tc>
          <w:tcPr>
            <w:tcW w:w="3955" w:type="dxa"/>
            <w:tcMar>
              <w:top w:w="72" w:type="dxa"/>
              <w:left w:w="115" w:type="dxa"/>
              <w:bottom w:w="72" w:type="dxa"/>
              <w:right w:w="115" w:type="dxa"/>
            </w:tcMar>
            <w:vAlign w:val="center"/>
          </w:tcPr>
          <w:p w14:paraId="236F1C8A" w14:textId="77777777" w:rsidR="00365B50" w:rsidRPr="00BD5B0E" w:rsidRDefault="00365B50">
            <w:pPr>
              <w:pStyle w:val="ListParagraph"/>
              <w:numPr>
                <w:ilvl w:val="0"/>
                <w:numId w:val="61"/>
              </w:numPr>
              <w:rPr>
                <w:i/>
              </w:rPr>
            </w:pPr>
            <w:r>
              <w:rPr>
                <w:iCs/>
              </w:rPr>
              <w:t xml:space="preserve">12-month or 24-month reporting period used: </w:t>
            </w:r>
          </w:p>
        </w:tc>
        <w:tc>
          <w:tcPr>
            <w:tcW w:w="5395" w:type="dxa"/>
            <w:tcMar>
              <w:top w:w="72" w:type="dxa"/>
              <w:left w:w="115" w:type="dxa"/>
              <w:bottom w:w="72" w:type="dxa"/>
              <w:right w:w="115" w:type="dxa"/>
            </w:tcMar>
            <w:vAlign w:val="center"/>
          </w:tcPr>
          <w:p w14:paraId="78A6A62F" w14:textId="136A608F" w:rsidR="00365B50" w:rsidRPr="00BD435F" w:rsidRDefault="00365B50">
            <w:pPr>
              <w:pStyle w:val="ListParagraph"/>
              <w:numPr>
                <w:ilvl w:val="0"/>
                <w:numId w:val="139"/>
              </w:numPr>
              <w:rPr>
                <w:rFonts w:eastAsia="Times New Roman" w:cs="Arial"/>
                <w:snapToGrid w:val="0"/>
                <w:szCs w:val="20"/>
              </w:rPr>
            </w:pPr>
            <w:r w:rsidRPr="00F329B7">
              <w:rPr>
                <w:rFonts w:eastAsia="Times New Roman" w:cs="Arial"/>
                <w:snapToGrid w:val="0"/>
                <w:szCs w:val="20"/>
              </w:rPr>
              <w:t>01/01/202</w:t>
            </w:r>
            <w:r w:rsidR="00633C85">
              <w:rPr>
                <w:rFonts w:eastAsia="Times New Roman" w:cs="Arial"/>
                <w:snapToGrid w:val="0"/>
                <w:szCs w:val="20"/>
              </w:rPr>
              <w:t>5</w:t>
            </w:r>
            <w:r w:rsidRPr="00F329B7">
              <w:rPr>
                <w:rFonts w:eastAsia="Times New Roman" w:cs="Arial"/>
                <w:snapToGrid w:val="0"/>
                <w:szCs w:val="20"/>
              </w:rPr>
              <w:t xml:space="preserve"> – 12/31/202</w:t>
            </w:r>
            <w:r w:rsidR="00633C85">
              <w:rPr>
                <w:rFonts w:eastAsia="Times New Roman" w:cs="Arial"/>
                <w:snapToGrid w:val="0"/>
                <w:szCs w:val="20"/>
              </w:rPr>
              <w:t>5</w:t>
            </w:r>
            <w:r w:rsidRPr="00BD435F">
              <w:rPr>
                <w:rFonts w:eastAsia="Times New Roman" w:cs="Arial"/>
                <w:snapToGrid w:val="0"/>
                <w:szCs w:val="20"/>
              </w:rPr>
              <w:t xml:space="preserve"> (12-month count)</w:t>
            </w:r>
          </w:p>
          <w:p w14:paraId="2C4240ED" w14:textId="2C0B51E8" w:rsidR="00365B50" w:rsidRPr="00BD435F" w:rsidRDefault="00365B50">
            <w:pPr>
              <w:pStyle w:val="ListParagraph"/>
              <w:numPr>
                <w:ilvl w:val="0"/>
                <w:numId w:val="139"/>
              </w:numPr>
              <w:rPr>
                <w:rFonts w:eastAsia="Times New Roman" w:cs="Arial"/>
                <w:snapToGrid w:val="0"/>
                <w:szCs w:val="20"/>
              </w:rPr>
            </w:pPr>
            <w:r w:rsidRPr="00BD435F">
              <w:rPr>
                <w:rFonts w:eastAsia="Times New Roman" w:cs="Arial"/>
                <w:snapToGrid w:val="0"/>
                <w:szCs w:val="20"/>
              </w:rPr>
              <w:t>01/01/202</w:t>
            </w:r>
            <w:r w:rsidR="00633C85">
              <w:rPr>
                <w:rFonts w:eastAsia="Times New Roman" w:cs="Arial"/>
                <w:snapToGrid w:val="0"/>
                <w:szCs w:val="20"/>
              </w:rPr>
              <w:t>4</w:t>
            </w:r>
            <w:r w:rsidRPr="00F329B7">
              <w:rPr>
                <w:rFonts w:eastAsia="Times New Roman" w:cs="Arial"/>
                <w:snapToGrid w:val="0"/>
                <w:szCs w:val="20"/>
              </w:rPr>
              <w:t xml:space="preserve"> – 12/31/202</w:t>
            </w:r>
            <w:r w:rsidR="00633C85">
              <w:rPr>
                <w:rFonts w:eastAsia="Times New Roman" w:cs="Arial"/>
                <w:snapToGrid w:val="0"/>
                <w:szCs w:val="20"/>
              </w:rPr>
              <w:t>5</w:t>
            </w:r>
            <w:r w:rsidRPr="00BD435F">
              <w:rPr>
                <w:rFonts w:eastAsia="Times New Roman" w:cs="Arial"/>
                <w:snapToGrid w:val="0"/>
                <w:szCs w:val="20"/>
              </w:rPr>
              <w:t xml:space="preserve"> (24-month annual average)</w:t>
            </w:r>
          </w:p>
          <w:p w14:paraId="04C194A6" w14:textId="1B075F58" w:rsidR="00365B50" w:rsidRPr="00BD435F" w:rsidRDefault="00365B50">
            <w:pPr>
              <w:pStyle w:val="ListParagraph"/>
              <w:numPr>
                <w:ilvl w:val="0"/>
                <w:numId w:val="139"/>
              </w:numPr>
              <w:rPr>
                <w:rFonts w:eastAsia="Times New Roman" w:cs="Arial"/>
                <w:snapToGrid w:val="0"/>
                <w:szCs w:val="20"/>
              </w:rPr>
            </w:pPr>
            <w:r w:rsidRPr="00BD435F">
              <w:rPr>
                <w:rFonts w:eastAsia="Times New Roman" w:cs="Arial"/>
                <w:snapToGrid w:val="0"/>
                <w:szCs w:val="20"/>
              </w:rPr>
              <w:t>07/01/202</w:t>
            </w:r>
            <w:r w:rsidR="00633C85">
              <w:rPr>
                <w:rFonts w:eastAsia="Times New Roman" w:cs="Arial"/>
                <w:snapToGrid w:val="0"/>
                <w:szCs w:val="20"/>
              </w:rPr>
              <w:t>5</w:t>
            </w:r>
            <w:r w:rsidRPr="00BD435F">
              <w:rPr>
                <w:rFonts w:eastAsia="Times New Roman" w:cs="Arial"/>
                <w:snapToGrid w:val="0"/>
                <w:szCs w:val="20"/>
              </w:rPr>
              <w:t xml:space="preserve"> – 06/30/202</w:t>
            </w:r>
            <w:r w:rsidR="00633C85">
              <w:rPr>
                <w:rFonts w:eastAsia="Times New Roman" w:cs="Arial"/>
                <w:snapToGrid w:val="0"/>
                <w:szCs w:val="20"/>
              </w:rPr>
              <w:t>6</w:t>
            </w:r>
            <w:r w:rsidRPr="00BD435F">
              <w:rPr>
                <w:rFonts w:eastAsia="Times New Roman" w:cs="Arial"/>
                <w:snapToGrid w:val="0"/>
                <w:szCs w:val="20"/>
              </w:rPr>
              <w:t xml:space="preserve"> (12-month count)</w:t>
            </w:r>
          </w:p>
          <w:p w14:paraId="117061E6" w14:textId="71362482" w:rsidR="00365B50" w:rsidRPr="00BD5B0E" w:rsidRDefault="00365B50">
            <w:pPr>
              <w:pStyle w:val="ListParagraph"/>
              <w:numPr>
                <w:ilvl w:val="0"/>
                <w:numId w:val="139"/>
              </w:numPr>
            </w:pPr>
            <w:r w:rsidRPr="00BD435F">
              <w:rPr>
                <w:rFonts w:eastAsia="Times New Roman" w:cs="Arial"/>
                <w:snapToGrid w:val="0"/>
                <w:szCs w:val="20"/>
              </w:rPr>
              <w:t>07/01/202</w:t>
            </w:r>
            <w:r w:rsidR="00633C85">
              <w:rPr>
                <w:rFonts w:eastAsia="Times New Roman" w:cs="Arial"/>
                <w:snapToGrid w:val="0"/>
                <w:szCs w:val="20"/>
              </w:rPr>
              <w:t>4</w:t>
            </w:r>
            <w:r w:rsidRPr="00BD435F">
              <w:rPr>
                <w:rFonts w:eastAsia="Times New Roman" w:cs="Arial"/>
                <w:snapToGrid w:val="0"/>
                <w:szCs w:val="20"/>
              </w:rPr>
              <w:t xml:space="preserve"> – 06/30/202</w:t>
            </w:r>
            <w:r w:rsidR="00633C85">
              <w:rPr>
                <w:rFonts w:eastAsia="Times New Roman" w:cs="Arial"/>
                <w:snapToGrid w:val="0"/>
                <w:szCs w:val="20"/>
              </w:rPr>
              <w:t>6</w:t>
            </w:r>
            <w:r w:rsidRPr="00BD435F">
              <w:rPr>
                <w:rFonts w:eastAsia="Times New Roman" w:cs="Arial"/>
                <w:snapToGrid w:val="0"/>
                <w:szCs w:val="20"/>
              </w:rPr>
              <w:t xml:space="preserve"> (24-month annual average</w:t>
            </w:r>
            <w:r w:rsidRPr="00F329B7">
              <w:rPr>
                <w:rFonts w:eastAsia="Times New Roman" w:cs="Arial"/>
                <w:i/>
                <w:iCs/>
                <w:snapToGrid w:val="0"/>
                <w:szCs w:val="20"/>
              </w:rPr>
              <w:t>)</w:t>
            </w:r>
          </w:p>
        </w:tc>
      </w:tr>
      <w:tr w:rsidR="00365B50" w:rsidRPr="00BD5B0E" w14:paraId="7298C5A9" w14:textId="77777777" w:rsidTr="00F13D5D">
        <w:tc>
          <w:tcPr>
            <w:tcW w:w="3955" w:type="dxa"/>
            <w:tcMar>
              <w:top w:w="72" w:type="dxa"/>
              <w:left w:w="115" w:type="dxa"/>
              <w:bottom w:w="72" w:type="dxa"/>
              <w:right w:w="115" w:type="dxa"/>
            </w:tcMar>
            <w:vAlign w:val="center"/>
          </w:tcPr>
          <w:p w14:paraId="0531F826" w14:textId="644FF693" w:rsidR="00365B50" w:rsidRPr="00BD5B0E" w:rsidRDefault="009B11F1">
            <w:pPr>
              <w:pStyle w:val="ListParagraph"/>
              <w:numPr>
                <w:ilvl w:val="0"/>
                <w:numId w:val="61"/>
              </w:numPr>
              <w:rPr>
                <w:iCs/>
              </w:rPr>
            </w:pPr>
            <w:r>
              <w:rPr>
                <w:iCs/>
              </w:rPr>
              <w:t>Select</w:t>
            </w:r>
            <w:r w:rsidR="00365B50" w:rsidRPr="00BD5B0E">
              <w:rPr>
                <w:iCs/>
              </w:rPr>
              <w:t xml:space="preserve"> all procedures that your facility performs</w:t>
            </w:r>
            <w:r w:rsidR="00365B50">
              <w:rPr>
                <w:iCs/>
              </w:rPr>
              <w:t>:</w:t>
            </w:r>
          </w:p>
          <w:p w14:paraId="69097DE1" w14:textId="77777777" w:rsidR="00365B50" w:rsidRPr="00BD5B0E" w:rsidRDefault="00365B50">
            <w:pPr>
              <w:pStyle w:val="ListParagraph"/>
              <w:ind w:left="360"/>
              <w:rPr>
                <w:iCs/>
              </w:rPr>
            </w:pPr>
          </w:p>
          <w:p w14:paraId="2C2F03CC" w14:textId="12598EF3" w:rsidR="00365B50" w:rsidRPr="00BD5B0E" w:rsidRDefault="00365B50">
            <w:pPr>
              <w:pStyle w:val="ListParagraph"/>
              <w:ind w:left="360"/>
              <w:rPr>
                <w:i/>
              </w:rPr>
            </w:pPr>
            <w:r w:rsidRPr="00BD5B0E">
              <w:rPr>
                <w:i/>
              </w:rPr>
              <w:t>If “</w:t>
            </w:r>
            <w:r>
              <w:rPr>
                <w:i/>
              </w:rPr>
              <w:t>n</w:t>
            </w:r>
            <w:r w:rsidRPr="00BD5B0E">
              <w:rPr>
                <w:i/>
              </w:rPr>
              <w:t xml:space="preserve">one of the above,” skip the remaining questions in Section </w:t>
            </w:r>
            <w:r w:rsidR="00A66083">
              <w:rPr>
                <w:i/>
              </w:rPr>
              <w:t>4A</w:t>
            </w:r>
            <w:r w:rsidRPr="00BD5B0E">
              <w:rPr>
                <w:i/>
              </w:rPr>
              <w:t xml:space="preserve"> and continue to the next subsection.</w:t>
            </w:r>
            <w:r>
              <w:rPr>
                <w:i/>
              </w:rPr>
              <w:t xml:space="preserve"> The facility will be scored as “Does Not Apply.”</w:t>
            </w:r>
          </w:p>
        </w:tc>
        <w:tc>
          <w:tcPr>
            <w:tcW w:w="5395" w:type="dxa"/>
            <w:tcMar>
              <w:top w:w="72" w:type="dxa"/>
              <w:left w:w="115" w:type="dxa"/>
              <w:bottom w:w="72" w:type="dxa"/>
              <w:right w:w="115" w:type="dxa"/>
            </w:tcMar>
            <w:vAlign w:val="center"/>
          </w:tcPr>
          <w:p w14:paraId="22B16188" w14:textId="77777777" w:rsidR="00365B50" w:rsidRPr="00C71392" w:rsidRDefault="00365B50">
            <w:pPr>
              <w:pStyle w:val="ListParagraph"/>
              <w:numPr>
                <w:ilvl w:val="0"/>
                <w:numId w:val="111"/>
              </w:numPr>
              <w:rPr>
                <w:snapToGrid w:val="0"/>
              </w:rPr>
            </w:pPr>
            <w:r>
              <w:rPr>
                <w:snapToGrid w:val="0"/>
              </w:rPr>
              <w:t>Total knee replacement</w:t>
            </w:r>
          </w:p>
          <w:p w14:paraId="09F76FA2" w14:textId="77777777" w:rsidR="00365B50" w:rsidRDefault="00365B50">
            <w:pPr>
              <w:pStyle w:val="ListParagraph"/>
              <w:numPr>
                <w:ilvl w:val="0"/>
                <w:numId w:val="111"/>
              </w:numPr>
              <w:rPr>
                <w:snapToGrid w:val="0"/>
              </w:rPr>
            </w:pPr>
            <w:r>
              <w:rPr>
                <w:snapToGrid w:val="0"/>
              </w:rPr>
              <w:t>Total hip replacement</w:t>
            </w:r>
          </w:p>
          <w:p w14:paraId="7482496E" w14:textId="77777777" w:rsidR="00365B50" w:rsidRPr="00C71392" w:rsidRDefault="00365B50">
            <w:pPr>
              <w:pStyle w:val="ListParagraph"/>
              <w:numPr>
                <w:ilvl w:val="0"/>
                <w:numId w:val="111"/>
              </w:numPr>
              <w:rPr>
                <w:snapToGrid w:val="0"/>
              </w:rPr>
            </w:pPr>
            <w:r>
              <w:rPr>
                <w:snapToGrid w:val="0"/>
              </w:rPr>
              <w:t xml:space="preserve">Bariatric surgery for weight loss </w:t>
            </w:r>
          </w:p>
          <w:p w14:paraId="4547E7EA" w14:textId="77777777" w:rsidR="00365B50" w:rsidRPr="00D6576A" w:rsidRDefault="00365B50">
            <w:pPr>
              <w:pStyle w:val="ListParagraph"/>
              <w:numPr>
                <w:ilvl w:val="0"/>
                <w:numId w:val="111"/>
              </w:numPr>
              <w:rPr>
                <w:rFonts w:cs="Arial"/>
                <w:snapToGrid w:val="0"/>
              </w:rPr>
            </w:pPr>
            <w:r w:rsidRPr="00C71392">
              <w:rPr>
                <w:snapToGrid w:val="0"/>
              </w:rPr>
              <w:t>None of the above</w:t>
            </w:r>
          </w:p>
        </w:tc>
      </w:tr>
    </w:tbl>
    <w:p w14:paraId="69E3D370" w14:textId="77777777" w:rsidR="00365B50" w:rsidRDefault="00365B50" w:rsidP="00365B50">
      <w:pPr>
        <w:spacing w:after="0"/>
        <w:rPr>
          <w:rFonts w:eastAsia="Times New Roman" w:cs="Arial"/>
          <w:i/>
          <w:iCs/>
          <w:color w:val="000000"/>
          <w:bdr w:val="none" w:sz="0" w:space="0" w:color="auto" w:frame="1"/>
        </w:rPr>
      </w:pPr>
    </w:p>
    <w:p w14:paraId="64335104" w14:textId="77777777" w:rsidR="00365B50" w:rsidRDefault="00365B50" w:rsidP="00365B50">
      <w:pPr>
        <w:rPr>
          <w:rFonts w:eastAsia="Times New Roman" w:cs="Arial"/>
          <w:color w:val="000000"/>
          <w:bdr w:val="none" w:sz="0" w:space="0" w:color="auto" w:frame="1"/>
        </w:rPr>
      </w:pPr>
      <w:r w:rsidRPr="00984316">
        <w:rPr>
          <w:rFonts w:eastAsia="Times New Roman" w:cs="Arial"/>
          <w:i/>
          <w:iCs/>
          <w:color w:val="000000"/>
          <w:bdr w:val="none" w:sz="0" w:space="0" w:color="auto" w:frame="1"/>
        </w:rPr>
        <w:t>Respond to questions #3-</w:t>
      </w:r>
      <w:r>
        <w:rPr>
          <w:rFonts w:eastAsia="Times New Roman" w:cs="Arial"/>
          <w:i/>
          <w:iCs/>
          <w:color w:val="000000"/>
          <w:bdr w:val="none" w:sz="0" w:space="0" w:color="auto" w:frame="1"/>
        </w:rPr>
        <w:t>4</w:t>
      </w:r>
      <w:r w:rsidRPr="00984316">
        <w:rPr>
          <w:rFonts w:eastAsia="Times New Roman" w:cs="Arial"/>
          <w:i/>
          <w:iCs/>
          <w:color w:val="000000"/>
          <w:bdr w:val="none" w:sz="0" w:space="0" w:color="auto" w:frame="1"/>
        </w:rPr>
        <w:t xml:space="preserve"> based on the procedures selected in question #2.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20"/>
        <w:gridCol w:w="3685"/>
      </w:tblGrid>
      <w:tr w:rsidR="00365B50" w:rsidRPr="00BD5B0E" w14:paraId="43FCC7D0" w14:textId="77777777" w:rsidTr="00F13D5D">
        <w:trPr>
          <w:trHeight w:val="1025"/>
        </w:trPr>
        <w:tc>
          <w:tcPr>
            <w:tcW w:w="9350" w:type="dxa"/>
            <w:gridSpan w:val="3"/>
          </w:tcPr>
          <w:p w14:paraId="1FB804C9" w14:textId="77777777" w:rsidR="00365B50" w:rsidRPr="002D1573" w:rsidRDefault="00365B50">
            <w:pPr>
              <w:pStyle w:val="ListParagraph"/>
              <w:numPr>
                <w:ilvl w:val="0"/>
                <w:numId w:val="61"/>
              </w:numPr>
            </w:pPr>
            <w:r w:rsidRPr="00BD5B0E">
              <w:rPr>
                <w:iCs/>
              </w:rPr>
              <w:t xml:space="preserve">Total facility volume for each selected procedure during the reporting period:  </w:t>
            </w:r>
          </w:p>
          <w:p w14:paraId="719C4FEF" w14:textId="77777777" w:rsidR="00365B50" w:rsidRDefault="00365B50">
            <w:pPr>
              <w:rPr>
                <w:rFonts w:cs="Arial"/>
                <w:i/>
                <w:iCs/>
                <w:color w:val="222222"/>
                <w:shd w:val="clear" w:color="auto" w:fill="FFFFFF"/>
              </w:rPr>
            </w:pPr>
          </w:p>
          <w:p w14:paraId="14B37784" w14:textId="77777777" w:rsidR="00365B50" w:rsidRPr="00BD5B0E" w:rsidRDefault="00365B50">
            <w:r w:rsidRPr="00F76837">
              <w:rPr>
                <w:rFonts w:cs="Arial"/>
                <w:i/>
                <w:iCs/>
                <w:color w:val="222222"/>
                <w:shd w:val="clear" w:color="auto" w:fill="FFFFFF"/>
              </w:rPr>
              <w:t>Volume should represent a 12-month count or 24-month annual average consistent with the reporting period selected in question #1.</w:t>
            </w:r>
          </w:p>
        </w:tc>
      </w:tr>
      <w:tr w:rsidR="00365B50" w:rsidRPr="00BD5B0E" w14:paraId="1D998195" w14:textId="77777777" w:rsidTr="00F13D5D">
        <w:tc>
          <w:tcPr>
            <w:tcW w:w="3145" w:type="dxa"/>
            <w:tcMar>
              <w:top w:w="72" w:type="dxa"/>
              <w:left w:w="115" w:type="dxa"/>
              <w:bottom w:w="72" w:type="dxa"/>
              <w:right w:w="115" w:type="dxa"/>
            </w:tcMar>
            <w:vAlign w:val="center"/>
          </w:tcPr>
          <w:p w14:paraId="538A4DA1" w14:textId="77777777" w:rsidR="00365B50" w:rsidRDefault="00365B50">
            <w:pPr>
              <w:jc w:val="center"/>
              <w:rPr>
                <w:i/>
              </w:rPr>
            </w:pPr>
          </w:p>
          <w:p w14:paraId="7BD0F5DF" w14:textId="77777777" w:rsidR="00365B50" w:rsidRPr="00BD5B0E" w:rsidRDefault="00365B50">
            <w:pPr>
              <w:jc w:val="center"/>
              <w:rPr>
                <w:i/>
              </w:rPr>
            </w:pPr>
            <w:r w:rsidRPr="00BD5B0E">
              <w:rPr>
                <w:i/>
              </w:rPr>
              <w:t>Procedure</w:t>
            </w:r>
          </w:p>
          <w:p w14:paraId="1A756ACB" w14:textId="77777777" w:rsidR="00365B50" w:rsidRPr="00BD5B0E" w:rsidRDefault="00365B50">
            <w:pPr>
              <w:pStyle w:val="ListParagraph"/>
              <w:ind w:left="360"/>
              <w:rPr>
                <w:i/>
              </w:rPr>
            </w:pPr>
          </w:p>
        </w:tc>
        <w:tc>
          <w:tcPr>
            <w:tcW w:w="2520" w:type="dxa"/>
          </w:tcPr>
          <w:p w14:paraId="258EAE1D" w14:textId="77777777" w:rsidR="00365B50" w:rsidRDefault="00365B50">
            <w:pPr>
              <w:pStyle w:val="ListParagraph"/>
              <w:ind w:left="0"/>
              <w:jc w:val="center"/>
              <w:rPr>
                <w:rFonts w:cs="Arial"/>
                <w:i/>
                <w:snapToGrid w:val="0"/>
              </w:rPr>
            </w:pPr>
          </w:p>
          <w:p w14:paraId="6DBA4322" w14:textId="77777777" w:rsidR="00365B50" w:rsidRPr="00BD5B0E" w:rsidRDefault="00365B50">
            <w:pPr>
              <w:pStyle w:val="ListParagraph"/>
              <w:ind w:left="0"/>
              <w:jc w:val="center"/>
              <w:rPr>
                <w:rFonts w:cs="Arial"/>
                <w:i/>
                <w:snapToGrid w:val="0"/>
              </w:rPr>
            </w:pPr>
            <w:r>
              <w:rPr>
                <w:rFonts w:cs="Arial"/>
                <w:i/>
                <w:snapToGrid w:val="0"/>
              </w:rPr>
              <w:t>Facility Volume Standard</w:t>
            </w:r>
          </w:p>
        </w:tc>
        <w:tc>
          <w:tcPr>
            <w:tcW w:w="3685" w:type="dxa"/>
            <w:tcMar>
              <w:top w:w="72" w:type="dxa"/>
              <w:left w:w="115" w:type="dxa"/>
              <w:bottom w:w="72" w:type="dxa"/>
              <w:right w:w="115" w:type="dxa"/>
            </w:tcMar>
            <w:vAlign w:val="center"/>
          </w:tcPr>
          <w:p w14:paraId="1DAE5CD3" w14:textId="77777777" w:rsidR="00365B50" w:rsidRPr="00BD5B0E" w:rsidRDefault="00365B50">
            <w:pPr>
              <w:pStyle w:val="ListParagraph"/>
              <w:ind w:left="0"/>
              <w:jc w:val="center"/>
              <w:rPr>
                <w:rFonts w:cs="Arial"/>
                <w:i/>
                <w:snapToGrid w:val="0"/>
              </w:rPr>
            </w:pPr>
            <w:r w:rsidRPr="00BD5B0E">
              <w:rPr>
                <w:rFonts w:cs="Arial"/>
                <w:i/>
                <w:snapToGrid w:val="0"/>
              </w:rPr>
              <w:t>Number of Procedures Performed</w:t>
            </w:r>
          </w:p>
          <w:p w14:paraId="452BCCAA" w14:textId="77777777" w:rsidR="00365B50" w:rsidRDefault="00365B50">
            <w:pPr>
              <w:pStyle w:val="ListParagraph"/>
              <w:ind w:left="0"/>
              <w:jc w:val="center"/>
              <w:rPr>
                <w:rFonts w:cs="Arial"/>
                <w:i/>
                <w:snapToGrid w:val="0"/>
                <w:sz w:val="16"/>
                <w:szCs w:val="16"/>
              </w:rPr>
            </w:pPr>
            <w:r w:rsidRPr="00F76837">
              <w:rPr>
                <w:rFonts w:cs="Arial"/>
                <w:i/>
                <w:snapToGrid w:val="0"/>
                <w:sz w:val="16"/>
                <w:szCs w:val="16"/>
              </w:rPr>
              <w:t>(12-month count or 24-month annual average)</w:t>
            </w:r>
          </w:p>
          <w:p w14:paraId="3C577092" w14:textId="77777777" w:rsidR="00365B50" w:rsidRDefault="00365B50">
            <w:pPr>
              <w:pStyle w:val="ListParagraph"/>
              <w:ind w:left="0"/>
              <w:jc w:val="center"/>
              <w:rPr>
                <w:rFonts w:cs="Arial"/>
                <w:i/>
                <w:snapToGrid w:val="0"/>
                <w:sz w:val="16"/>
                <w:szCs w:val="16"/>
              </w:rPr>
            </w:pPr>
          </w:p>
          <w:p w14:paraId="01867094" w14:textId="77777777" w:rsidR="00365B50" w:rsidRPr="00F76837" w:rsidRDefault="00365B50">
            <w:pPr>
              <w:pStyle w:val="ListParagraph"/>
              <w:ind w:left="0"/>
              <w:jc w:val="center"/>
              <w:rPr>
                <w:rFonts w:cs="Arial"/>
                <w:i/>
                <w:snapToGrid w:val="0"/>
                <w:sz w:val="16"/>
                <w:szCs w:val="16"/>
              </w:rPr>
            </w:pPr>
            <w:r w:rsidRPr="009A5185">
              <w:rPr>
                <w:rFonts w:cs="Arial"/>
                <w:i/>
                <w:snapToGrid w:val="0"/>
                <w:sz w:val="16"/>
                <w:szCs w:val="16"/>
              </w:rPr>
              <w:lastRenderedPageBreak/>
              <w:t>Format: Up to one decimal place (e.g., 10.5)</w:t>
            </w:r>
          </w:p>
        </w:tc>
      </w:tr>
      <w:tr w:rsidR="00365B50" w:rsidRPr="00BD5B0E" w14:paraId="60CC7E86" w14:textId="77777777" w:rsidTr="00F13D5D">
        <w:tc>
          <w:tcPr>
            <w:tcW w:w="3145" w:type="dxa"/>
            <w:tcMar>
              <w:top w:w="72" w:type="dxa"/>
              <w:left w:w="115" w:type="dxa"/>
              <w:bottom w:w="72" w:type="dxa"/>
              <w:right w:w="115" w:type="dxa"/>
            </w:tcMar>
            <w:vAlign w:val="center"/>
          </w:tcPr>
          <w:p w14:paraId="250D043A" w14:textId="77777777" w:rsidR="00365B50" w:rsidRPr="00BD5B0E" w:rsidRDefault="00365B50">
            <w:pPr>
              <w:rPr>
                <w:iCs/>
              </w:rPr>
            </w:pPr>
            <w:r>
              <w:rPr>
                <w:iCs/>
              </w:rPr>
              <w:lastRenderedPageBreak/>
              <w:t>Total knee replacement</w:t>
            </w:r>
          </w:p>
        </w:tc>
        <w:tc>
          <w:tcPr>
            <w:tcW w:w="2520" w:type="dxa"/>
          </w:tcPr>
          <w:p w14:paraId="7F67F4E7" w14:textId="77777777" w:rsidR="00365B50" w:rsidRDefault="00365B50">
            <w:pPr>
              <w:jc w:val="center"/>
              <w:rPr>
                <w:rFonts w:cs="Arial"/>
                <w:snapToGrid w:val="0"/>
              </w:rPr>
            </w:pPr>
            <w:r>
              <w:rPr>
                <w:rFonts w:cs="Arial"/>
                <w:snapToGrid w:val="0"/>
              </w:rPr>
              <w:t>50</w:t>
            </w:r>
          </w:p>
        </w:tc>
        <w:tc>
          <w:tcPr>
            <w:tcW w:w="3685" w:type="dxa"/>
            <w:tcMar>
              <w:top w:w="72" w:type="dxa"/>
              <w:left w:w="115" w:type="dxa"/>
              <w:bottom w:w="72" w:type="dxa"/>
              <w:right w:w="115" w:type="dxa"/>
            </w:tcMar>
            <w:vAlign w:val="center"/>
          </w:tcPr>
          <w:p w14:paraId="522B4395" w14:textId="77777777" w:rsidR="00365B50" w:rsidRPr="007E14B2" w:rsidRDefault="00365B50">
            <w:pPr>
              <w:jc w:val="center"/>
              <w:rPr>
                <w:rFonts w:cs="Arial"/>
                <w:snapToGrid w:val="0"/>
              </w:rPr>
            </w:pPr>
            <w:r w:rsidRPr="007E14B2">
              <w:rPr>
                <w:rFonts w:cs="Arial"/>
                <w:snapToGrid w:val="0"/>
              </w:rPr>
              <w:t>_________</w:t>
            </w:r>
          </w:p>
        </w:tc>
      </w:tr>
      <w:tr w:rsidR="00365B50" w:rsidRPr="00BD5B0E" w14:paraId="11C44B70" w14:textId="77777777" w:rsidTr="00F13D5D">
        <w:tc>
          <w:tcPr>
            <w:tcW w:w="3145" w:type="dxa"/>
            <w:tcMar>
              <w:top w:w="72" w:type="dxa"/>
              <w:left w:w="115" w:type="dxa"/>
              <w:bottom w:w="72" w:type="dxa"/>
              <w:right w:w="115" w:type="dxa"/>
            </w:tcMar>
            <w:vAlign w:val="center"/>
          </w:tcPr>
          <w:p w14:paraId="201EBAE4" w14:textId="77777777" w:rsidR="00365B50" w:rsidRPr="00BD5B0E" w:rsidRDefault="00365B50">
            <w:pPr>
              <w:rPr>
                <w:iCs/>
              </w:rPr>
            </w:pPr>
            <w:r>
              <w:rPr>
                <w:iCs/>
              </w:rPr>
              <w:t>Total hip replacement</w:t>
            </w:r>
          </w:p>
        </w:tc>
        <w:tc>
          <w:tcPr>
            <w:tcW w:w="2520" w:type="dxa"/>
          </w:tcPr>
          <w:p w14:paraId="55F478FF" w14:textId="77777777" w:rsidR="00365B50" w:rsidRDefault="00365B50">
            <w:pPr>
              <w:jc w:val="center"/>
              <w:rPr>
                <w:rFonts w:cs="Arial"/>
                <w:snapToGrid w:val="0"/>
              </w:rPr>
            </w:pPr>
            <w:r>
              <w:rPr>
                <w:rFonts w:cs="Arial"/>
                <w:snapToGrid w:val="0"/>
              </w:rPr>
              <w:t>50</w:t>
            </w:r>
          </w:p>
        </w:tc>
        <w:tc>
          <w:tcPr>
            <w:tcW w:w="3685" w:type="dxa"/>
            <w:tcMar>
              <w:top w:w="72" w:type="dxa"/>
              <w:left w:w="115" w:type="dxa"/>
              <w:bottom w:w="72" w:type="dxa"/>
              <w:right w:w="115" w:type="dxa"/>
            </w:tcMar>
            <w:vAlign w:val="center"/>
          </w:tcPr>
          <w:p w14:paraId="1ED2A302" w14:textId="77777777" w:rsidR="00365B50" w:rsidRPr="007E14B2" w:rsidRDefault="00365B50">
            <w:pPr>
              <w:jc w:val="center"/>
              <w:rPr>
                <w:rFonts w:cs="Arial"/>
                <w:snapToGrid w:val="0"/>
              </w:rPr>
            </w:pPr>
            <w:r w:rsidRPr="007E14B2">
              <w:rPr>
                <w:rFonts w:cs="Arial"/>
                <w:snapToGrid w:val="0"/>
              </w:rPr>
              <w:t>_________</w:t>
            </w:r>
          </w:p>
        </w:tc>
      </w:tr>
      <w:tr w:rsidR="00365B50" w:rsidRPr="00BD5B0E" w14:paraId="71DE71C7" w14:textId="77777777" w:rsidTr="00F13D5D">
        <w:tc>
          <w:tcPr>
            <w:tcW w:w="3145" w:type="dxa"/>
            <w:tcMar>
              <w:top w:w="72" w:type="dxa"/>
              <w:left w:w="115" w:type="dxa"/>
              <w:bottom w:w="72" w:type="dxa"/>
              <w:right w:w="115" w:type="dxa"/>
            </w:tcMar>
            <w:vAlign w:val="center"/>
          </w:tcPr>
          <w:p w14:paraId="328EB4A5" w14:textId="77777777" w:rsidR="00365B50" w:rsidRDefault="00365B50">
            <w:pPr>
              <w:rPr>
                <w:iCs/>
              </w:rPr>
            </w:pPr>
            <w:r>
              <w:rPr>
                <w:iCs/>
              </w:rPr>
              <w:t>Bariatric surgery for weight loss</w:t>
            </w:r>
          </w:p>
        </w:tc>
        <w:tc>
          <w:tcPr>
            <w:tcW w:w="2520" w:type="dxa"/>
          </w:tcPr>
          <w:p w14:paraId="27B4F72F" w14:textId="77777777" w:rsidR="00365B50" w:rsidRDefault="00365B50">
            <w:pPr>
              <w:jc w:val="center"/>
              <w:rPr>
                <w:rFonts w:cs="Arial"/>
                <w:snapToGrid w:val="0"/>
              </w:rPr>
            </w:pPr>
            <w:r>
              <w:rPr>
                <w:rFonts w:cs="Arial"/>
                <w:snapToGrid w:val="0"/>
              </w:rPr>
              <w:t>50</w:t>
            </w:r>
          </w:p>
        </w:tc>
        <w:tc>
          <w:tcPr>
            <w:tcW w:w="3685" w:type="dxa"/>
            <w:tcMar>
              <w:top w:w="72" w:type="dxa"/>
              <w:left w:w="115" w:type="dxa"/>
              <w:bottom w:w="72" w:type="dxa"/>
              <w:right w:w="115" w:type="dxa"/>
            </w:tcMar>
            <w:vAlign w:val="center"/>
          </w:tcPr>
          <w:p w14:paraId="647B865C" w14:textId="77777777" w:rsidR="00365B50" w:rsidRPr="007E14B2" w:rsidRDefault="00365B50">
            <w:pPr>
              <w:jc w:val="center"/>
              <w:rPr>
                <w:rFonts w:cs="Arial"/>
                <w:snapToGrid w:val="0"/>
              </w:rPr>
            </w:pPr>
            <w:r w:rsidRPr="007E14B2">
              <w:rPr>
                <w:rFonts w:cs="Arial"/>
                <w:snapToGrid w:val="0"/>
              </w:rPr>
              <w:t>_________</w:t>
            </w:r>
          </w:p>
        </w:tc>
      </w:tr>
    </w:tbl>
    <w:p w14:paraId="7DBFD0E1" w14:textId="77777777" w:rsidR="00365B50" w:rsidRDefault="00365B50" w:rsidP="00365B50">
      <w:pPr>
        <w:rPr>
          <w:rFonts w:eastAsia="Times New Roman" w:cs="Arial"/>
          <w:color w:val="000000"/>
          <w:bdr w:val="none" w:sz="0" w:space="0" w:color="auto" w:frame="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3420"/>
        <w:gridCol w:w="2785"/>
      </w:tblGrid>
      <w:tr w:rsidR="00365B50" w:rsidRPr="00BD5B0E" w14:paraId="749A21FB" w14:textId="77777777" w:rsidTr="00F13D5D">
        <w:tc>
          <w:tcPr>
            <w:tcW w:w="9350" w:type="dxa"/>
            <w:gridSpan w:val="3"/>
            <w:tcMar>
              <w:top w:w="72" w:type="dxa"/>
              <w:left w:w="115" w:type="dxa"/>
              <w:bottom w:w="72" w:type="dxa"/>
              <w:right w:w="115" w:type="dxa"/>
            </w:tcMar>
            <w:vAlign w:val="center"/>
          </w:tcPr>
          <w:p w14:paraId="42BD5607" w14:textId="77777777" w:rsidR="00365B50" w:rsidRPr="00BD5B0E" w:rsidRDefault="00365B50">
            <w:pPr>
              <w:pStyle w:val="ListParagraph"/>
              <w:numPr>
                <w:ilvl w:val="0"/>
                <w:numId w:val="61"/>
              </w:numPr>
              <w:rPr>
                <w:iCs/>
              </w:rPr>
            </w:pPr>
            <w:r w:rsidRPr="00BD5B0E">
              <w:rPr>
                <w:iCs/>
              </w:rPr>
              <w:t xml:space="preserve">Does your facility’s privileging </w:t>
            </w:r>
            <w:r>
              <w:rPr>
                <w:iCs/>
              </w:rPr>
              <w:t xml:space="preserve">process </w:t>
            </w:r>
            <w:r w:rsidRPr="00BD5B0E">
              <w:rPr>
                <w:iCs/>
              </w:rPr>
              <w:t xml:space="preserve">include the surgeon meeting or exceeding the minimum </w:t>
            </w:r>
            <w:r>
              <w:rPr>
                <w:iCs/>
              </w:rPr>
              <w:t xml:space="preserve">annual </w:t>
            </w:r>
            <w:r w:rsidRPr="00BD5B0E">
              <w:rPr>
                <w:iCs/>
              </w:rPr>
              <w:t xml:space="preserve">surgeon volume standard listed below? </w:t>
            </w:r>
          </w:p>
        </w:tc>
      </w:tr>
      <w:tr w:rsidR="00365B50" w:rsidRPr="00BD5B0E" w14:paraId="4C8158D4" w14:textId="77777777" w:rsidTr="00F13D5D">
        <w:tc>
          <w:tcPr>
            <w:tcW w:w="3145" w:type="dxa"/>
            <w:tcMar>
              <w:top w:w="72" w:type="dxa"/>
              <w:left w:w="115" w:type="dxa"/>
              <w:bottom w:w="72" w:type="dxa"/>
              <w:right w:w="115" w:type="dxa"/>
            </w:tcMar>
            <w:vAlign w:val="center"/>
          </w:tcPr>
          <w:p w14:paraId="58169969" w14:textId="77777777" w:rsidR="00365B50" w:rsidRPr="00BD5B0E" w:rsidRDefault="00365B50">
            <w:pPr>
              <w:jc w:val="center"/>
              <w:rPr>
                <w:i/>
              </w:rPr>
            </w:pPr>
            <w:r w:rsidRPr="00BD5B0E">
              <w:rPr>
                <w:i/>
              </w:rPr>
              <w:t>Procedure</w:t>
            </w:r>
          </w:p>
        </w:tc>
        <w:tc>
          <w:tcPr>
            <w:tcW w:w="3420" w:type="dxa"/>
            <w:tcMar>
              <w:top w:w="72" w:type="dxa"/>
              <w:left w:w="115" w:type="dxa"/>
              <w:bottom w:w="72" w:type="dxa"/>
              <w:right w:w="115" w:type="dxa"/>
            </w:tcMar>
            <w:vAlign w:val="center"/>
          </w:tcPr>
          <w:p w14:paraId="76083B77" w14:textId="77777777" w:rsidR="00365B50" w:rsidRPr="00BD5B0E" w:rsidRDefault="00365B50">
            <w:pPr>
              <w:pStyle w:val="ListParagraph"/>
              <w:ind w:left="0"/>
              <w:jc w:val="center"/>
              <w:rPr>
                <w:rFonts w:cs="Arial"/>
                <w:i/>
                <w:snapToGrid w:val="0"/>
              </w:rPr>
            </w:pPr>
            <w:r>
              <w:rPr>
                <w:rFonts w:cs="Arial"/>
                <w:i/>
                <w:snapToGrid w:val="0"/>
              </w:rPr>
              <w:t>Annual Surgeon Volume Standard</w:t>
            </w:r>
          </w:p>
        </w:tc>
        <w:tc>
          <w:tcPr>
            <w:tcW w:w="2785" w:type="dxa"/>
          </w:tcPr>
          <w:p w14:paraId="34DE3AC5" w14:textId="77777777" w:rsidR="00365B50" w:rsidRPr="00BD5B0E" w:rsidRDefault="00365B50">
            <w:pPr>
              <w:pStyle w:val="ListParagraph"/>
              <w:ind w:left="0"/>
              <w:jc w:val="center"/>
              <w:rPr>
                <w:rFonts w:cs="Arial"/>
                <w:i/>
                <w:snapToGrid w:val="0"/>
              </w:rPr>
            </w:pPr>
          </w:p>
        </w:tc>
      </w:tr>
      <w:tr w:rsidR="00365B50" w:rsidRPr="00BD5B0E" w14:paraId="7A2498F8" w14:textId="77777777" w:rsidTr="00F13D5D">
        <w:tc>
          <w:tcPr>
            <w:tcW w:w="3145" w:type="dxa"/>
            <w:tcMar>
              <w:top w:w="72" w:type="dxa"/>
              <w:left w:w="115" w:type="dxa"/>
              <w:bottom w:w="72" w:type="dxa"/>
              <w:right w:w="115" w:type="dxa"/>
            </w:tcMar>
            <w:vAlign w:val="center"/>
          </w:tcPr>
          <w:p w14:paraId="19399EE0" w14:textId="77777777" w:rsidR="00365B50" w:rsidRPr="00BD5B0E" w:rsidRDefault="00365B50">
            <w:pPr>
              <w:rPr>
                <w:iCs/>
              </w:rPr>
            </w:pPr>
            <w:r>
              <w:rPr>
                <w:iCs/>
              </w:rPr>
              <w:t>Total knee replacement</w:t>
            </w:r>
          </w:p>
        </w:tc>
        <w:tc>
          <w:tcPr>
            <w:tcW w:w="3420" w:type="dxa"/>
            <w:tcMar>
              <w:top w:w="72" w:type="dxa"/>
              <w:left w:w="115" w:type="dxa"/>
              <w:bottom w:w="72" w:type="dxa"/>
              <w:right w:w="115" w:type="dxa"/>
            </w:tcMar>
            <w:vAlign w:val="center"/>
          </w:tcPr>
          <w:p w14:paraId="5290B364" w14:textId="77777777" w:rsidR="00365B50" w:rsidRPr="00BD5B0E" w:rsidRDefault="00365B50">
            <w:pPr>
              <w:jc w:val="center"/>
              <w:rPr>
                <w:rFonts w:cs="Arial"/>
                <w:i/>
                <w:iCs/>
                <w:snapToGrid w:val="0"/>
              </w:rPr>
            </w:pPr>
            <w:r w:rsidRPr="00BD5B0E">
              <w:rPr>
                <w:rFonts w:cs="Arial"/>
                <w:i/>
                <w:iCs/>
                <w:snapToGrid w:val="0"/>
              </w:rPr>
              <w:t>25</w:t>
            </w:r>
          </w:p>
        </w:tc>
        <w:tc>
          <w:tcPr>
            <w:tcW w:w="2785" w:type="dxa"/>
          </w:tcPr>
          <w:p w14:paraId="143EF021" w14:textId="77777777" w:rsidR="00365B50" w:rsidRPr="001F6FC4" w:rsidRDefault="00365B50">
            <w:pPr>
              <w:pStyle w:val="ListParagraph"/>
              <w:numPr>
                <w:ilvl w:val="0"/>
                <w:numId w:val="138"/>
              </w:numPr>
              <w:rPr>
                <w:iCs/>
              </w:rPr>
            </w:pPr>
            <w:r w:rsidRPr="001F6FC4">
              <w:rPr>
                <w:iCs/>
              </w:rPr>
              <w:t>Yes</w:t>
            </w:r>
          </w:p>
          <w:p w14:paraId="4D8ECB93" w14:textId="77777777" w:rsidR="00365B50" w:rsidRPr="00BD5B0E" w:rsidRDefault="00365B50">
            <w:pPr>
              <w:pStyle w:val="ListParagraph"/>
              <w:numPr>
                <w:ilvl w:val="0"/>
                <w:numId w:val="138"/>
              </w:numPr>
              <w:rPr>
                <w:i/>
              </w:rPr>
            </w:pPr>
            <w:r w:rsidRPr="001F6FC4">
              <w:rPr>
                <w:iCs/>
              </w:rPr>
              <w:t>No</w:t>
            </w:r>
          </w:p>
        </w:tc>
      </w:tr>
      <w:tr w:rsidR="00365B50" w:rsidRPr="00BD5B0E" w14:paraId="13A2CCAF" w14:textId="77777777" w:rsidTr="00F13D5D">
        <w:tc>
          <w:tcPr>
            <w:tcW w:w="3145" w:type="dxa"/>
            <w:tcMar>
              <w:top w:w="72" w:type="dxa"/>
              <w:left w:w="115" w:type="dxa"/>
              <w:bottom w:w="72" w:type="dxa"/>
              <w:right w:w="115" w:type="dxa"/>
            </w:tcMar>
            <w:vAlign w:val="center"/>
          </w:tcPr>
          <w:p w14:paraId="690D68BD" w14:textId="77777777" w:rsidR="00365B50" w:rsidRPr="00BD5B0E" w:rsidRDefault="00365B50">
            <w:pPr>
              <w:rPr>
                <w:iCs/>
              </w:rPr>
            </w:pPr>
            <w:r>
              <w:rPr>
                <w:iCs/>
              </w:rPr>
              <w:t>Total hip replacement</w:t>
            </w:r>
          </w:p>
        </w:tc>
        <w:tc>
          <w:tcPr>
            <w:tcW w:w="3420" w:type="dxa"/>
            <w:tcMar>
              <w:top w:w="72" w:type="dxa"/>
              <w:left w:w="115" w:type="dxa"/>
              <w:bottom w:w="72" w:type="dxa"/>
              <w:right w:w="115" w:type="dxa"/>
            </w:tcMar>
            <w:vAlign w:val="center"/>
          </w:tcPr>
          <w:p w14:paraId="4278043C" w14:textId="77777777" w:rsidR="00365B50" w:rsidRPr="00BD5B0E" w:rsidRDefault="00365B50">
            <w:pPr>
              <w:jc w:val="center"/>
              <w:rPr>
                <w:rFonts w:cs="Arial"/>
                <w:i/>
                <w:iCs/>
                <w:snapToGrid w:val="0"/>
              </w:rPr>
            </w:pPr>
            <w:r w:rsidRPr="00BD5B0E">
              <w:rPr>
                <w:rFonts w:cs="Arial"/>
                <w:i/>
                <w:iCs/>
                <w:snapToGrid w:val="0"/>
              </w:rPr>
              <w:t>25</w:t>
            </w:r>
          </w:p>
        </w:tc>
        <w:tc>
          <w:tcPr>
            <w:tcW w:w="2785" w:type="dxa"/>
          </w:tcPr>
          <w:p w14:paraId="11474904" w14:textId="77777777" w:rsidR="00365B50" w:rsidRPr="001F6FC4" w:rsidRDefault="00365B50">
            <w:pPr>
              <w:pStyle w:val="ListParagraph"/>
              <w:numPr>
                <w:ilvl w:val="0"/>
                <w:numId w:val="138"/>
              </w:numPr>
              <w:rPr>
                <w:iCs/>
              </w:rPr>
            </w:pPr>
            <w:r w:rsidRPr="001F6FC4">
              <w:rPr>
                <w:iCs/>
              </w:rPr>
              <w:t>Yes</w:t>
            </w:r>
          </w:p>
          <w:p w14:paraId="76C8E269" w14:textId="77777777" w:rsidR="00365B50" w:rsidRPr="00BD5B0E" w:rsidRDefault="00365B50">
            <w:pPr>
              <w:pStyle w:val="ListParagraph"/>
              <w:numPr>
                <w:ilvl w:val="0"/>
                <w:numId w:val="138"/>
              </w:numPr>
              <w:rPr>
                <w:i/>
              </w:rPr>
            </w:pPr>
            <w:r w:rsidRPr="001F6FC4">
              <w:rPr>
                <w:iCs/>
              </w:rPr>
              <w:t>No</w:t>
            </w:r>
          </w:p>
        </w:tc>
      </w:tr>
      <w:tr w:rsidR="00365B50" w:rsidRPr="006F7A08" w14:paraId="7BBDB934" w14:textId="77777777" w:rsidTr="00F13D5D">
        <w:tc>
          <w:tcPr>
            <w:tcW w:w="3145" w:type="dxa"/>
            <w:tcMar>
              <w:top w:w="72" w:type="dxa"/>
              <w:left w:w="115" w:type="dxa"/>
              <w:bottom w:w="72" w:type="dxa"/>
              <w:right w:w="115" w:type="dxa"/>
            </w:tcMar>
            <w:vAlign w:val="center"/>
          </w:tcPr>
          <w:p w14:paraId="679316D6" w14:textId="77777777" w:rsidR="00365B50" w:rsidRDefault="00365B50">
            <w:pPr>
              <w:rPr>
                <w:iCs/>
              </w:rPr>
            </w:pPr>
            <w:r>
              <w:rPr>
                <w:iCs/>
              </w:rPr>
              <w:t>Bariatric surgery for weight loss</w:t>
            </w:r>
          </w:p>
        </w:tc>
        <w:tc>
          <w:tcPr>
            <w:tcW w:w="3420" w:type="dxa"/>
            <w:tcMar>
              <w:top w:w="72" w:type="dxa"/>
              <w:left w:w="115" w:type="dxa"/>
              <w:bottom w:w="72" w:type="dxa"/>
              <w:right w:w="115" w:type="dxa"/>
            </w:tcMar>
            <w:vAlign w:val="center"/>
          </w:tcPr>
          <w:p w14:paraId="10DFF19A" w14:textId="77777777" w:rsidR="00365B50" w:rsidRPr="00BD5B0E" w:rsidRDefault="00365B50">
            <w:pPr>
              <w:jc w:val="center"/>
              <w:rPr>
                <w:rFonts w:cs="Arial"/>
                <w:i/>
                <w:iCs/>
                <w:snapToGrid w:val="0"/>
              </w:rPr>
            </w:pPr>
            <w:r>
              <w:rPr>
                <w:rFonts w:cs="Arial"/>
                <w:i/>
                <w:iCs/>
                <w:snapToGrid w:val="0"/>
              </w:rPr>
              <w:t>20</w:t>
            </w:r>
          </w:p>
        </w:tc>
        <w:tc>
          <w:tcPr>
            <w:tcW w:w="2785" w:type="dxa"/>
          </w:tcPr>
          <w:p w14:paraId="7A445CF6" w14:textId="77777777" w:rsidR="00365B50" w:rsidRPr="001F6FC4" w:rsidRDefault="00365B50">
            <w:pPr>
              <w:pStyle w:val="ListParagraph"/>
              <w:numPr>
                <w:ilvl w:val="0"/>
                <w:numId w:val="138"/>
              </w:numPr>
              <w:rPr>
                <w:iCs/>
              </w:rPr>
            </w:pPr>
            <w:r w:rsidRPr="001F6FC4">
              <w:rPr>
                <w:iCs/>
              </w:rPr>
              <w:t>Yes</w:t>
            </w:r>
          </w:p>
          <w:p w14:paraId="2BAF362A" w14:textId="77777777" w:rsidR="00365B50" w:rsidRPr="006F7A08" w:rsidRDefault="00365B50">
            <w:pPr>
              <w:pStyle w:val="ListParagraph"/>
              <w:numPr>
                <w:ilvl w:val="0"/>
                <w:numId w:val="138"/>
              </w:numPr>
              <w:rPr>
                <w:i/>
              </w:rPr>
            </w:pPr>
            <w:r w:rsidRPr="001F6FC4">
              <w:rPr>
                <w:iCs/>
              </w:rPr>
              <w:t>No</w:t>
            </w:r>
          </w:p>
        </w:tc>
      </w:tr>
    </w:tbl>
    <w:p w14:paraId="422C5EF5" w14:textId="77777777" w:rsidR="003D08EB" w:rsidRDefault="003D08EB" w:rsidP="003D08EB">
      <w:pPr>
        <w:pStyle w:val="Heading3"/>
        <w:spacing w:before="0"/>
      </w:pPr>
    </w:p>
    <w:p w14:paraId="7630C86D" w14:textId="2D4D55CB" w:rsidR="003D08EB" w:rsidRDefault="00B05060" w:rsidP="003D08EB">
      <w:pPr>
        <w:pStyle w:val="Heading3"/>
        <w:spacing w:before="0"/>
        <w:rPr>
          <w:rFonts w:eastAsia="Times New Roman" w:cs="Times New Roman"/>
          <w:color w:val="000000"/>
          <w:sz w:val="22"/>
          <w:szCs w:val="20"/>
        </w:rPr>
      </w:pPr>
      <w:bookmarkStart w:id="143" w:name="_Toc225763920"/>
      <w:r w:rsidRPr="00F50376">
        <w:rPr>
          <w:rFonts w:eastAsia="Times New Roman" w:cs="Times New Roman"/>
          <w:color w:val="000000"/>
          <w:sz w:val="22"/>
          <w:szCs w:val="20"/>
        </w:rPr>
        <w:t>Additional Question (Optional – Fact Finding Only)</w:t>
      </w:r>
      <w:bookmarkEnd w:id="143"/>
    </w:p>
    <w:p w14:paraId="529F8AE6" w14:textId="77777777" w:rsidR="00B05060" w:rsidRPr="00B05060" w:rsidRDefault="00B05060" w:rsidP="004F5155">
      <w:pPr>
        <w:spacing w:after="0"/>
      </w:pPr>
    </w:p>
    <w:tbl>
      <w:tblPr>
        <w:tblStyle w:val="TableGrid4"/>
        <w:tblW w:w="5000" w:type="pct"/>
        <w:tblBorders>
          <w:top w:val="none" w:sz="0" w:space="0" w:color="auto"/>
          <w:left w:val="none" w:sz="0" w:space="0" w:color="auto"/>
        </w:tblBorders>
        <w:tblLayout w:type="fixed"/>
        <w:tblLook w:val="04A0" w:firstRow="1" w:lastRow="0" w:firstColumn="1" w:lastColumn="0" w:noHBand="0" w:noVBand="1"/>
      </w:tblPr>
      <w:tblGrid>
        <w:gridCol w:w="6476"/>
        <w:gridCol w:w="2874"/>
      </w:tblGrid>
      <w:tr w:rsidR="003D08EB" w:rsidRPr="009E47F0" w14:paraId="60E8ABFA" w14:textId="77777777" w:rsidTr="004F5155">
        <w:trPr>
          <w:trHeight w:val="1313"/>
        </w:trPr>
        <w:tc>
          <w:tcPr>
            <w:tcW w:w="3463" w:type="pct"/>
            <w:tcBorders>
              <w:top w:val="single" w:sz="4" w:space="0" w:color="auto"/>
              <w:left w:val="single" w:sz="4" w:space="0" w:color="auto"/>
            </w:tcBorders>
          </w:tcPr>
          <w:p w14:paraId="054AA186" w14:textId="4824945F" w:rsidR="00C6352B" w:rsidRPr="00123562" w:rsidRDefault="003D08EB" w:rsidP="00DD4B06">
            <w:pPr>
              <w:pStyle w:val="ListParagraph"/>
              <w:numPr>
                <w:ilvl w:val="0"/>
                <w:numId w:val="61"/>
              </w:numPr>
              <w:spacing w:before="0" w:after="0" w:line="240" w:lineRule="auto"/>
              <w:rPr>
                <w:rFonts w:ascii="Arial" w:eastAsia="Avenir" w:hAnsi="Arial"/>
                <w:sz w:val="20"/>
                <w:szCs w:val="20"/>
              </w:rPr>
            </w:pPr>
            <w:r w:rsidRPr="001362AD">
              <w:rPr>
                <w:rFonts w:ascii="Arial" w:eastAsia="Avenir" w:hAnsi="Arial"/>
                <w:sz w:val="20"/>
                <w:szCs w:val="20"/>
              </w:rPr>
              <w:t>Do</w:t>
            </w:r>
            <w:r w:rsidR="00EB5C7B">
              <w:rPr>
                <w:rFonts w:ascii="Arial" w:eastAsia="Avenir" w:hAnsi="Arial"/>
                <w:sz w:val="20"/>
                <w:szCs w:val="20"/>
              </w:rPr>
              <w:t>es your facility have surgeons</w:t>
            </w:r>
            <w:r w:rsidRPr="001362AD">
              <w:rPr>
                <w:rFonts w:ascii="Arial" w:eastAsia="Avenir" w:hAnsi="Arial"/>
                <w:sz w:val="20"/>
                <w:szCs w:val="20"/>
              </w:rPr>
              <w:t xml:space="preserve"> </w:t>
            </w:r>
            <w:r w:rsidR="00104D61">
              <w:rPr>
                <w:rFonts w:ascii="Arial" w:eastAsia="Avenir" w:hAnsi="Arial"/>
                <w:sz w:val="20"/>
                <w:szCs w:val="20"/>
              </w:rPr>
              <w:t>that</w:t>
            </w:r>
            <w:r w:rsidRPr="001362AD">
              <w:rPr>
                <w:rFonts w:ascii="Arial" w:eastAsia="Avenir" w:hAnsi="Arial"/>
                <w:sz w:val="20"/>
                <w:szCs w:val="20"/>
              </w:rPr>
              <w:t xml:space="preserve"> perform both </w:t>
            </w:r>
            <w:r w:rsidR="00F31EB2">
              <w:rPr>
                <w:rFonts w:ascii="Arial" w:eastAsia="Avenir" w:hAnsi="Arial"/>
                <w:sz w:val="20"/>
                <w:szCs w:val="20"/>
              </w:rPr>
              <w:t>total</w:t>
            </w:r>
            <w:r w:rsidRPr="001362AD">
              <w:rPr>
                <w:rFonts w:ascii="Arial" w:eastAsia="Avenir" w:hAnsi="Arial"/>
                <w:sz w:val="20"/>
                <w:szCs w:val="20"/>
              </w:rPr>
              <w:t xml:space="preserve"> knee </w:t>
            </w:r>
            <w:r w:rsidR="00844C92">
              <w:rPr>
                <w:rFonts w:ascii="Arial" w:eastAsia="Avenir" w:hAnsi="Arial"/>
                <w:sz w:val="20"/>
                <w:szCs w:val="20"/>
              </w:rPr>
              <w:t>replacement and total hip</w:t>
            </w:r>
            <w:r w:rsidR="00296E4B">
              <w:rPr>
                <w:rFonts w:ascii="Arial" w:eastAsia="Avenir" w:hAnsi="Arial"/>
                <w:sz w:val="20"/>
                <w:szCs w:val="20"/>
              </w:rPr>
              <w:t xml:space="preserve"> </w:t>
            </w:r>
            <w:r w:rsidR="00BD2777">
              <w:rPr>
                <w:rFonts w:ascii="Arial" w:eastAsia="Avenir" w:hAnsi="Arial"/>
                <w:sz w:val="20"/>
                <w:szCs w:val="20"/>
              </w:rPr>
              <w:t>replacement</w:t>
            </w:r>
            <w:r w:rsidR="00BD2777" w:rsidRPr="001362AD">
              <w:rPr>
                <w:rFonts w:ascii="Arial" w:eastAsia="Avenir" w:hAnsi="Arial"/>
                <w:sz w:val="20"/>
                <w:szCs w:val="20"/>
              </w:rPr>
              <w:t xml:space="preserve"> </w:t>
            </w:r>
            <w:r w:rsidRPr="001362AD">
              <w:rPr>
                <w:rFonts w:ascii="Arial" w:eastAsia="Avenir" w:hAnsi="Arial"/>
                <w:sz w:val="20"/>
                <w:szCs w:val="20"/>
              </w:rPr>
              <w:t>procedures?</w:t>
            </w:r>
          </w:p>
          <w:p w14:paraId="017DD079" w14:textId="77777777" w:rsidR="00C6352B" w:rsidRDefault="00C6352B" w:rsidP="00C6352B">
            <w:pPr>
              <w:pStyle w:val="ListParagraph"/>
              <w:spacing w:before="0" w:after="0" w:line="240" w:lineRule="auto"/>
              <w:ind w:left="360"/>
              <w:rPr>
                <w:rFonts w:eastAsia="Avenir"/>
                <w:bCs/>
                <w:szCs w:val="20"/>
              </w:rPr>
            </w:pPr>
          </w:p>
          <w:p w14:paraId="7FC8FA28" w14:textId="77777777" w:rsidR="0025334C" w:rsidRDefault="00C6352B">
            <w:pPr>
              <w:pStyle w:val="ListParagraph"/>
              <w:spacing w:before="0" w:after="0" w:line="240" w:lineRule="auto"/>
              <w:ind w:left="360"/>
              <w:rPr>
                <w:rFonts w:eastAsia="Avenir"/>
                <w:i/>
                <w:szCs w:val="20"/>
              </w:rPr>
            </w:pPr>
            <w:r w:rsidRPr="004F5155">
              <w:rPr>
                <w:rFonts w:eastAsia="Avenir"/>
                <w:i/>
                <w:szCs w:val="20"/>
              </w:rPr>
              <w:t>This question only applies to facilities that perform both total knee replacement and total hip replacement procedures.</w:t>
            </w:r>
          </w:p>
          <w:p w14:paraId="1387A8F8" w14:textId="77777777" w:rsidR="0025334C" w:rsidRDefault="0025334C">
            <w:pPr>
              <w:pStyle w:val="ListParagraph"/>
              <w:spacing w:before="0" w:after="0" w:line="240" w:lineRule="auto"/>
              <w:ind w:left="360"/>
              <w:rPr>
                <w:rFonts w:eastAsia="Avenir"/>
                <w:i/>
                <w:szCs w:val="20"/>
              </w:rPr>
            </w:pPr>
          </w:p>
          <w:p w14:paraId="4885E765" w14:textId="055BB856" w:rsidR="003D08EB" w:rsidRPr="004F5155" w:rsidRDefault="004F5155" w:rsidP="004F5155">
            <w:pPr>
              <w:pStyle w:val="ListParagraph"/>
              <w:spacing w:before="0" w:after="0" w:line="240" w:lineRule="auto"/>
              <w:ind w:left="360"/>
              <w:rPr>
                <w:rFonts w:ascii="Arial" w:eastAsia="Avenir" w:hAnsi="Arial"/>
                <w:i/>
                <w:sz w:val="20"/>
                <w:szCs w:val="20"/>
              </w:rPr>
            </w:pPr>
            <w:r>
              <w:rPr>
                <w:rFonts w:eastAsia="Avenir"/>
                <w:i/>
                <w:szCs w:val="20"/>
              </w:rPr>
              <w:t>Response will not be scored or publicly reported in 2026.</w:t>
            </w:r>
          </w:p>
        </w:tc>
        <w:tc>
          <w:tcPr>
            <w:tcW w:w="1537" w:type="pct"/>
            <w:tcBorders>
              <w:top w:val="single" w:sz="4" w:space="0" w:color="auto"/>
            </w:tcBorders>
            <w:vAlign w:val="center"/>
          </w:tcPr>
          <w:p w14:paraId="540AF9D0" w14:textId="77777777" w:rsidR="003D08EB" w:rsidRPr="001362AD" w:rsidRDefault="003D08EB" w:rsidP="003D08EB">
            <w:pPr>
              <w:pStyle w:val="ListParagraph"/>
              <w:numPr>
                <w:ilvl w:val="0"/>
                <w:numId w:val="138"/>
              </w:numPr>
              <w:spacing w:after="0" w:line="240" w:lineRule="auto"/>
              <w:rPr>
                <w:rFonts w:ascii="Arial" w:eastAsia="MS Mincho" w:hAnsi="Arial"/>
                <w:sz w:val="20"/>
                <w:szCs w:val="20"/>
              </w:rPr>
            </w:pPr>
            <w:r w:rsidRPr="001362AD">
              <w:rPr>
                <w:rFonts w:ascii="Arial" w:eastAsia="MS Mincho" w:hAnsi="Arial"/>
                <w:sz w:val="20"/>
                <w:szCs w:val="20"/>
              </w:rPr>
              <w:t>Yes</w:t>
            </w:r>
          </w:p>
          <w:p w14:paraId="441E7E86" w14:textId="77777777" w:rsidR="003D08EB" w:rsidRPr="001362AD" w:rsidRDefault="003D08EB" w:rsidP="003D08EB">
            <w:pPr>
              <w:pStyle w:val="ListParagraph"/>
              <w:numPr>
                <w:ilvl w:val="0"/>
                <w:numId w:val="138"/>
              </w:numPr>
              <w:spacing w:after="0" w:line="240" w:lineRule="auto"/>
              <w:rPr>
                <w:rFonts w:ascii="Arial" w:eastAsia="Avenir" w:hAnsi="Arial"/>
                <w:bCs/>
                <w:i/>
                <w:iCs/>
                <w:sz w:val="20"/>
                <w:szCs w:val="20"/>
              </w:rPr>
            </w:pPr>
            <w:r w:rsidRPr="001362AD">
              <w:rPr>
                <w:rFonts w:ascii="Arial" w:eastAsia="MS Mincho" w:hAnsi="Arial"/>
                <w:sz w:val="20"/>
                <w:szCs w:val="20"/>
              </w:rPr>
              <w:t>No</w:t>
            </w:r>
          </w:p>
        </w:tc>
      </w:tr>
    </w:tbl>
    <w:p w14:paraId="55452E29" w14:textId="2784116B" w:rsidR="00F07B50" w:rsidRDefault="00F07B50" w:rsidP="00D32C3A">
      <w:pPr>
        <w:pStyle w:val="Heading3"/>
        <w:spacing w:before="0"/>
      </w:pPr>
    </w:p>
    <w:p w14:paraId="109D0D77" w14:textId="77777777" w:rsidR="00F07B50" w:rsidRDefault="00F07B50">
      <w:pPr>
        <w:rPr>
          <w:rFonts w:eastAsiaTheme="majorEastAsia"/>
          <w:b/>
          <w:sz w:val="28"/>
          <w:u w:val="single"/>
        </w:rPr>
      </w:pPr>
      <w:r>
        <w:br w:type="page"/>
      </w:r>
    </w:p>
    <w:p w14:paraId="164B1EDB" w14:textId="5D9D4F0B" w:rsidR="00DB3845" w:rsidRPr="00321CE3" w:rsidRDefault="00506B3E" w:rsidP="00D32C3A">
      <w:pPr>
        <w:pStyle w:val="Heading3"/>
        <w:spacing w:before="0"/>
        <w:rPr>
          <w:color w:val="002060"/>
          <w:u w:val="none"/>
        </w:rPr>
      </w:pPr>
      <w:bookmarkStart w:id="144" w:name="_Toc225763921"/>
      <w:r w:rsidRPr="00321CE3">
        <w:rPr>
          <w:color w:val="002060"/>
          <w:u w:val="none"/>
        </w:rPr>
        <w:lastRenderedPageBreak/>
        <w:t>4B</w:t>
      </w:r>
      <w:r w:rsidR="00DB3845" w:rsidRPr="00321CE3">
        <w:rPr>
          <w:color w:val="002060"/>
          <w:u w:val="none"/>
        </w:rPr>
        <w:t xml:space="preserve">: </w:t>
      </w:r>
      <w:r w:rsidR="002E73D9" w:rsidRPr="00321CE3">
        <w:rPr>
          <w:color w:val="002060"/>
          <w:u w:val="none"/>
        </w:rPr>
        <w:t xml:space="preserve">Facility </w:t>
      </w:r>
      <w:r w:rsidR="00A70935" w:rsidRPr="00321CE3">
        <w:rPr>
          <w:color w:val="002060"/>
          <w:u w:val="none"/>
        </w:rPr>
        <w:t xml:space="preserve">Volume </w:t>
      </w:r>
      <w:r w:rsidR="001823B5" w:rsidRPr="00321CE3">
        <w:rPr>
          <w:color w:val="002060"/>
          <w:u w:val="none"/>
        </w:rPr>
        <w:t>for Select</w:t>
      </w:r>
      <w:r w:rsidR="00A70935" w:rsidRPr="00321CE3">
        <w:rPr>
          <w:color w:val="002060"/>
          <w:u w:val="none"/>
        </w:rPr>
        <w:t xml:space="preserve"> Procedures</w:t>
      </w:r>
      <w:r w:rsidR="006355C1" w:rsidRPr="00321CE3">
        <w:rPr>
          <w:color w:val="002060"/>
          <w:u w:val="none"/>
        </w:rPr>
        <w:t xml:space="preserve"> (Optional)</w:t>
      </w:r>
      <w:bookmarkEnd w:id="144"/>
    </w:p>
    <w:p w14:paraId="5AEB69D6" w14:textId="10D196CB" w:rsidR="007A314E" w:rsidRDefault="007A314E" w:rsidP="00D44589">
      <w:pPr>
        <w:spacing w:after="0" w:line="240" w:lineRule="auto"/>
        <w:rPr>
          <w:rFonts w:cs="Arial"/>
          <w:b/>
          <w:szCs w:val="28"/>
        </w:rPr>
      </w:pPr>
    </w:p>
    <w:p w14:paraId="3B69DC96" w14:textId="4E065243" w:rsidR="00385BFF" w:rsidRDefault="00385BFF" w:rsidP="00466789">
      <w:pPr>
        <w:spacing w:after="0" w:line="240" w:lineRule="auto"/>
        <w:rPr>
          <w:rFonts w:cs="Arial"/>
          <w:b/>
          <w:color w:val="FF0000"/>
          <w:szCs w:val="28"/>
        </w:rPr>
      </w:pPr>
      <w:r>
        <w:rPr>
          <w:rFonts w:cs="Arial"/>
          <w:b/>
          <w:color w:val="FF0000"/>
          <w:szCs w:val="28"/>
        </w:rPr>
        <w:t>Important Notes</w:t>
      </w:r>
      <w:r w:rsidRPr="00117A0B">
        <w:rPr>
          <w:rFonts w:cs="Arial"/>
          <w:b/>
          <w:color w:val="FF0000"/>
          <w:szCs w:val="28"/>
        </w:rPr>
        <w:t>:</w:t>
      </w:r>
    </w:p>
    <w:p w14:paraId="638EA2DD" w14:textId="77777777" w:rsidR="00466789" w:rsidRPr="00117A0B" w:rsidRDefault="00466789" w:rsidP="00D44589">
      <w:pPr>
        <w:spacing w:after="0" w:line="240" w:lineRule="auto"/>
        <w:rPr>
          <w:rFonts w:cs="Arial"/>
          <w:b/>
          <w:color w:val="FF0000"/>
          <w:szCs w:val="28"/>
        </w:rPr>
      </w:pPr>
    </w:p>
    <w:p w14:paraId="324C184C" w14:textId="65A478E6" w:rsidR="00C6433E" w:rsidRDefault="004E5BD7" w:rsidP="00C6433E">
      <w:pPr>
        <w:spacing w:after="0" w:line="240" w:lineRule="auto"/>
        <w:contextualSpacing/>
        <w:rPr>
          <w:rFonts w:cs="Arial"/>
          <w:lang w:eastAsia="ja-JP"/>
        </w:rPr>
      </w:pPr>
      <w:r>
        <w:rPr>
          <w:rFonts w:cs="Arial"/>
          <w:szCs w:val="28"/>
        </w:rPr>
        <w:t xml:space="preserve">Note 1: </w:t>
      </w:r>
      <w:bookmarkStart w:id="145" w:name="_Hlk121838625"/>
      <w:bookmarkStart w:id="146" w:name="_Hlk92373651"/>
      <w:r w:rsidR="00D218E9" w:rsidRPr="00D218E9">
        <w:rPr>
          <w:rFonts w:cs="Arial"/>
          <w:szCs w:val="28"/>
        </w:rPr>
        <w:t xml:space="preserve">In order to access this section in the </w:t>
      </w:r>
      <w:hyperlink r:id="rId165" w:history="1">
        <w:r w:rsidR="00D218E9" w:rsidRPr="00215633">
          <w:rPr>
            <w:rStyle w:val="Hyperlink"/>
            <w:rFonts w:cs="Arial"/>
            <w:szCs w:val="28"/>
          </w:rPr>
          <w:t>Online Survey Tool</w:t>
        </w:r>
      </w:hyperlink>
      <w:r w:rsidR="00D218E9" w:rsidRPr="00D218E9">
        <w:rPr>
          <w:rFonts w:cs="Arial"/>
          <w:szCs w:val="28"/>
        </w:rPr>
        <w:t xml:space="preserve">, </w:t>
      </w:r>
      <w:r w:rsidR="00FC674A">
        <w:rPr>
          <w:rFonts w:cs="Arial"/>
          <w:szCs w:val="28"/>
        </w:rPr>
        <w:t>facilities</w:t>
      </w:r>
      <w:r w:rsidR="00D218E9" w:rsidRPr="00D218E9">
        <w:rPr>
          <w:rFonts w:cs="Arial"/>
          <w:szCs w:val="28"/>
        </w:rPr>
        <w:t xml:space="preserve"> must complete the American Medical Association’s Terms of Use via the CPT Code Workbook button next to Section </w:t>
      </w:r>
      <w:r w:rsidR="00506B3E">
        <w:rPr>
          <w:rFonts w:cs="Arial"/>
          <w:szCs w:val="28"/>
        </w:rPr>
        <w:t>4</w:t>
      </w:r>
      <w:r w:rsidR="00D218E9" w:rsidRPr="00D218E9">
        <w:rPr>
          <w:rFonts w:cs="Arial"/>
          <w:szCs w:val="28"/>
        </w:rPr>
        <w:t xml:space="preserve"> on the </w:t>
      </w:r>
      <w:hyperlink r:id="rId166" w:history="1">
        <w:r w:rsidR="007D4A2E">
          <w:rPr>
            <w:rStyle w:val="Hyperlink"/>
            <w:rFonts w:cs="Arial"/>
            <w:szCs w:val="28"/>
          </w:rPr>
          <w:t>ASC</w:t>
        </w:r>
        <w:r w:rsidR="00D218E9" w:rsidRPr="00D218E9">
          <w:rPr>
            <w:rStyle w:val="Hyperlink"/>
            <w:rFonts w:cs="Arial"/>
            <w:szCs w:val="28"/>
          </w:rPr>
          <w:t xml:space="preserve"> Dashboard</w:t>
        </w:r>
      </w:hyperlink>
      <w:r w:rsidR="00D218E9" w:rsidRPr="00D218E9">
        <w:rPr>
          <w:rFonts w:cs="Arial"/>
          <w:szCs w:val="28"/>
        </w:rPr>
        <w:t xml:space="preserve"> and download the appropriate CPT Code Workbook. Instructions for downloading the CPT Code Workbook are available in the </w:t>
      </w:r>
      <w:hyperlink w:anchor="_Section_4B:_Facility" w:history="1">
        <w:r w:rsidR="00DF45C5">
          <w:rPr>
            <w:rStyle w:val="Hyperlink"/>
            <w:rFonts w:cs="Arial"/>
            <w:szCs w:val="28"/>
          </w:rPr>
          <w:t>Facility Volume for Select Procedures</w:t>
        </w:r>
        <w:r w:rsidR="004B1BE2">
          <w:rPr>
            <w:rStyle w:val="Hyperlink"/>
            <w:rFonts w:cs="Arial"/>
            <w:szCs w:val="28"/>
          </w:rPr>
          <w:t xml:space="preserve"> (Optional)</w:t>
        </w:r>
        <w:r w:rsidR="00DF45C5">
          <w:rPr>
            <w:rStyle w:val="Hyperlink"/>
            <w:rFonts w:cs="Arial"/>
            <w:szCs w:val="28"/>
          </w:rPr>
          <w:t xml:space="preserve"> Measure Specifications</w:t>
        </w:r>
      </w:hyperlink>
      <w:r w:rsidR="00D218E9" w:rsidRPr="00D218E9">
        <w:rPr>
          <w:rFonts w:cs="Arial"/>
          <w:szCs w:val="28"/>
        </w:rPr>
        <w:t xml:space="preserve">. Each </w:t>
      </w:r>
      <w:r w:rsidR="00D218E9">
        <w:rPr>
          <w:rFonts w:cs="Arial"/>
          <w:szCs w:val="28"/>
        </w:rPr>
        <w:t>facility</w:t>
      </w:r>
      <w:r w:rsidR="00D218E9" w:rsidRPr="00D218E9">
        <w:rPr>
          <w:rFonts w:cs="Arial"/>
          <w:szCs w:val="28"/>
        </w:rPr>
        <w:t xml:space="preserve"> must complete these steps even if they are part of </w:t>
      </w:r>
      <w:r w:rsidR="00D218E9">
        <w:rPr>
          <w:rFonts w:cs="Arial"/>
          <w:szCs w:val="28"/>
        </w:rPr>
        <w:t>a network</w:t>
      </w:r>
      <w:r w:rsidR="00450A3A">
        <w:rPr>
          <w:rFonts w:cs="Arial"/>
          <w:lang w:eastAsia="ja-JP"/>
        </w:rPr>
        <w:t>.</w:t>
      </w:r>
      <w:bookmarkEnd w:id="145"/>
      <w:bookmarkEnd w:id="146"/>
    </w:p>
    <w:p w14:paraId="4524983D" w14:textId="77777777" w:rsidR="00C6433E" w:rsidRDefault="00C6433E" w:rsidP="00C6433E">
      <w:pPr>
        <w:spacing w:after="0" w:line="240" w:lineRule="auto"/>
        <w:contextualSpacing/>
        <w:rPr>
          <w:rFonts w:cs="Arial"/>
          <w:lang w:eastAsia="ja-JP"/>
        </w:rPr>
      </w:pPr>
    </w:p>
    <w:p w14:paraId="37073E53" w14:textId="316691BA" w:rsidR="006355C1" w:rsidRPr="008E74A6" w:rsidRDefault="00385BFF" w:rsidP="008E74A6">
      <w:pPr>
        <w:spacing w:after="0" w:line="240" w:lineRule="auto"/>
        <w:rPr>
          <w:sz w:val="10"/>
          <w:szCs w:val="10"/>
        </w:rPr>
      </w:pPr>
      <w:r w:rsidRPr="00385BFF">
        <w:rPr>
          <w:rFonts w:cs="Arial"/>
          <w:szCs w:val="28"/>
        </w:rPr>
        <w:t xml:space="preserve">Note </w:t>
      </w:r>
      <w:r w:rsidR="004E5BD7">
        <w:rPr>
          <w:rFonts w:cs="Arial"/>
          <w:szCs w:val="28"/>
        </w:rPr>
        <w:t>2</w:t>
      </w:r>
      <w:r w:rsidRPr="00385BFF">
        <w:rPr>
          <w:rFonts w:cs="Arial"/>
          <w:szCs w:val="28"/>
        </w:rPr>
        <w:t>:</w:t>
      </w:r>
      <w:r>
        <w:rPr>
          <w:rFonts w:cs="Arial"/>
          <w:szCs w:val="28"/>
        </w:rPr>
        <w:t xml:space="preserve"> </w:t>
      </w:r>
      <w:r w:rsidR="00CD0066">
        <w:rPr>
          <w:rFonts w:cs="Arial"/>
          <w:szCs w:val="28"/>
        </w:rPr>
        <w:t>This subsection</w:t>
      </w:r>
      <w:r w:rsidR="00CE3DF6">
        <w:rPr>
          <w:rFonts w:cs="Arial"/>
          <w:szCs w:val="28"/>
        </w:rPr>
        <w:t xml:space="preserve"> </w:t>
      </w:r>
      <w:r w:rsidR="00953185">
        <w:rPr>
          <w:rFonts w:cs="Arial"/>
          <w:szCs w:val="28"/>
        </w:rPr>
        <w:t>(question</w:t>
      </w:r>
      <w:r w:rsidR="00301775">
        <w:rPr>
          <w:rFonts w:cs="Arial"/>
          <w:szCs w:val="28"/>
        </w:rPr>
        <w:t>s</w:t>
      </w:r>
      <w:r w:rsidR="00953185">
        <w:rPr>
          <w:rFonts w:cs="Arial"/>
          <w:szCs w:val="28"/>
        </w:rPr>
        <w:t xml:space="preserve"> #2</w:t>
      </w:r>
      <w:r w:rsidR="00A17DFF">
        <w:rPr>
          <w:rFonts w:cs="Arial"/>
          <w:szCs w:val="28"/>
        </w:rPr>
        <w:t>–</w:t>
      </w:r>
      <w:r w:rsidR="0000593A">
        <w:rPr>
          <w:rFonts w:cs="Arial"/>
          <w:szCs w:val="28"/>
        </w:rPr>
        <w:t>19</w:t>
      </w:r>
      <w:r w:rsidR="00953185">
        <w:rPr>
          <w:rFonts w:cs="Arial"/>
          <w:szCs w:val="28"/>
        </w:rPr>
        <w:t>)</w:t>
      </w:r>
      <w:r>
        <w:rPr>
          <w:rFonts w:cs="Arial"/>
          <w:szCs w:val="28"/>
        </w:rPr>
        <w:t xml:space="preserve"> </w:t>
      </w:r>
      <w:r w:rsidRPr="00117A0B">
        <w:rPr>
          <w:rFonts w:cs="Arial"/>
          <w:szCs w:val="28"/>
        </w:rPr>
        <w:t xml:space="preserve">will </w:t>
      </w:r>
      <w:r>
        <w:rPr>
          <w:rFonts w:cs="Arial"/>
          <w:szCs w:val="28"/>
        </w:rPr>
        <w:t xml:space="preserve">not </w:t>
      </w:r>
      <w:r w:rsidRPr="00117A0B">
        <w:rPr>
          <w:rFonts w:cs="Arial"/>
          <w:szCs w:val="28"/>
        </w:rPr>
        <w:t>be scored</w:t>
      </w:r>
      <w:r>
        <w:rPr>
          <w:rFonts w:cs="Arial"/>
          <w:szCs w:val="28"/>
        </w:rPr>
        <w:t xml:space="preserve"> but will be used in public reporting </w:t>
      </w:r>
      <w:r w:rsidRPr="00385BFF">
        <w:rPr>
          <w:rFonts w:cs="Arial"/>
          <w:szCs w:val="28"/>
        </w:rPr>
        <w:t>to inform purchasers and consumers about the facility’s experience with the procedure</w:t>
      </w:r>
      <w:r>
        <w:rPr>
          <w:rFonts w:cs="Arial"/>
          <w:szCs w:val="28"/>
        </w:rPr>
        <w:t xml:space="preserve">. </w:t>
      </w:r>
    </w:p>
    <w:p w14:paraId="4102BD51" w14:textId="640BBEB7" w:rsidR="00385BFF" w:rsidRPr="00385BFF" w:rsidRDefault="00385BFF" w:rsidP="008E74A6">
      <w:pPr>
        <w:spacing w:after="0" w:line="240" w:lineRule="auto"/>
      </w:pPr>
    </w:p>
    <w:p w14:paraId="14480C03" w14:textId="1783D656" w:rsidR="00CE083D" w:rsidRDefault="00CE083D" w:rsidP="00CE083D">
      <w:r>
        <w:rPr>
          <w:noProof/>
        </w:rPr>
        <mc:AlternateContent>
          <mc:Choice Requires="wps">
            <w:drawing>
              <wp:anchor distT="45720" distB="45720" distL="114300" distR="114300" simplePos="0" relativeHeight="251658240" behindDoc="0" locked="0" layoutInCell="1" allowOverlap="1" wp14:anchorId="25771551" wp14:editId="2694437E">
                <wp:simplePos x="0" y="0"/>
                <wp:positionH relativeFrom="margin">
                  <wp:align>right</wp:align>
                </wp:positionH>
                <wp:positionV relativeFrom="paragraph">
                  <wp:posOffset>481965</wp:posOffset>
                </wp:positionV>
                <wp:extent cx="5924550" cy="1017270"/>
                <wp:effectExtent l="0" t="0" r="19050" b="11430"/>
                <wp:wrapSquare wrapText="bothSides"/>
                <wp:docPr id="2" name="Text Box 2" descr="P1379TB1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017767"/>
                        </a:xfrm>
                        <a:prstGeom prst="rect">
                          <a:avLst/>
                        </a:prstGeom>
                        <a:solidFill>
                          <a:srgbClr val="FFFFFF"/>
                        </a:solidFill>
                        <a:ln w="9525">
                          <a:solidFill>
                            <a:srgbClr val="FF0000"/>
                          </a:solidFill>
                          <a:miter lim="800000"/>
                          <a:headEnd/>
                          <a:tailEnd/>
                        </a:ln>
                      </wps:spPr>
                      <wps:txbx>
                        <w:txbxContent>
                          <w:p w14:paraId="3FA8C12B" w14:textId="6666A641" w:rsidR="00776CFC" w:rsidRPr="00263739" w:rsidRDefault="00776CFC" w:rsidP="00BD5B0E">
                            <w:pPr>
                              <w:pStyle w:val="NoSpacing"/>
                              <w:rPr>
                                <w:b/>
                              </w:rPr>
                            </w:pPr>
                            <w:r w:rsidRPr="00263739">
                              <w:rPr>
                                <w:b/>
                              </w:rPr>
                              <w:t>Reporting Period: 12 months</w:t>
                            </w:r>
                          </w:p>
                          <w:p w14:paraId="48076FA7" w14:textId="660D388C" w:rsidR="00776CFC" w:rsidRDefault="00776CFC" w:rsidP="004A09A3">
                            <w:pPr>
                              <w:pStyle w:val="NoSpacing"/>
                              <w:numPr>
                                <w:ilvl w:val="1"/>
                                <w:numId w:val="4"/>
                              </w:numPr>
                              <w:ind w:left="1260"/>
                            </w:pPr>
                            <w:r>
                              <w:t>01/01/202</w:t>
                            </w:r>
                            <w:r w:rsidR="00C40D3F">
                              <w:t>5</w:t>
                            </w:r>
                            <w:r>
                              <w:t xml:space="preserve"> – 12/31/202</w:t>
                            </w:r>
                            <w:r w:rsidR="00C40D3F">
                              <w:t>5</w:t>
                            </w:r>
                          </w:p>
                          <w:p w14:paraId="74366506" w14:textId="77777777" w:rsidR="00776CFC" w:rsidRDefault="00776CFC" w:rsidP="00BD5B0E">
                            <w:pPr>
                              <w:pStyle w:val="NoSpacing"/>
                            </w:pPr>
                          </w:p>
                          <w:p w14:paraId="5EECF2AE" w14:textId="0AD0A5D4" w:rsidR="00776CFC" w:rsidRPr="00DF6A41" w:rsidRDefault="00776CFC" w:rsidP="003308AF">
                            <w:pPr>
                              <w:pStyle w:val="NoSpacing"/>
                              <w:rPr>
                                <w:b/>
                              </w:rPr>
                            </w:pPr>
                            <w:r w:rsidRPr="007A56B6">
                              <w:rPr>
                                <w:sz w:val="16"/>
                                <w:szCs w:val="16"/>
                              </w:rPr>
                              <w:t xml:space="preserve">Note: As a reminder, the </w:t>
                            </w:r>
                            <w:hyperlink r:id="rId167" w:history="1">
                              <w:r w:rsidRPr="007A56B6">
                                <w:rPr>
                                  <w:rStyle w:val="Hyperlink"/>
                                  <w:sz w:val="16"/>
                                  <w:szCs w:val="16"/>
                                </w:rPr>
                                <w:t>Corrections Period</w:t>
                              </w:r>
                            </w:hyperlink>
                            <w:r w:rsidRPr="007A56B6">
                              <w:rPr>
                                <w:sz w:val="16"/>
                                <w:szCs w:val="16"/>
                              </w:rPr>
                              <w:t xml:space="preserve"> (</w:t>
                            </w:r>
                            <w:r>
                              <w:rPr>
                                <w:sz w:val="16"/>
                                <w:szCs w:val="16"/>
                              </w:rPr>
                              <w:t>December 1</w:t>
                            </w:r>
                            <w:r w:rsidRPr="007A56B6">
                              <w:rPr>
                                <w:sz w:val="16"/>
                                <w:szCs w:val="16"/>
                              </w:rPr>
                              <w:t xml:space="preserve">-January 31) is reserved for corrections to previously submitted Surveys only. </w:t>
                            </w:r>
                            <w:r w:rsidRPr="007A56B6">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7A56B6">
                              <w:rPr>
                                <w:rFonts w:cs="Arial"/>
                                <w:bCs/>
                                <w:snapToGrid w:val="0"/>
                                <w:sz w:val="16"/>
                                <w:szCs w:val="16"/>
                              </w:rPr>
                              <w:t xml:space="preserve"> Late Submission </w:t>
                            </w:r>
                            <w:r w:rsidRPr="00637C17">
                              <w:rPr>
                                <w:rFonts w:cs="Arial"/>
                                <w:bCs/>
                                <w:snapToGrid w:val="0"/>
                                <w:sz w:val="16"/>
                                <w:szCs w:val="16"/>
                              </w:rPr>
                              <w:t xml:space="preserve">and Performance Update </w:t>
                            </w:r>
                            <w:r w:rsidRPr="007A56B6">
                              <w:rPr>
                                <w:rFonts w:cs="Arial"/>
                                <w:bCs/>
                                <w:snapToGrid w:val="0"/>
                                <w:sz w:val="16"/>
                                <w:szCs w:val="16"/>
                              </w:rPr>
                              <w:t>Deadline.</w:t>
                            </w:r>
                            <w:r>
                              <w:rPr>
                                <w:rFonts w:cs="Arial"/>
                                <w:bCs/>
                                <w:snapToGrid w:val="0"/>
                                <w:sz w:val="16"/>
                                <w:szCs w:val="16"/>
                              </w:rPr>
                              <w:t xml:space="preserve"> </w:t>
                            </w:r>
                            <w:r w:rsidRPr="007A56B6">
                              <w:rPr>
                                <w:rFonts w:cs="Arial"/>
                                <w:bCs/>
                                <w:snapToGrid w:val="0"/>
                                <w:sz w:val="16"/>
                                <w:szCs w:val="16"/>
                              </w:rPr>
                              <w:t xml:space="preserve">Updates made to reflect a change in performance after </w:t>
                            </w:r>
                            <w:r>
                              <w:rPr>
                                <w:rFonts w:cs="Arial"/>
                                <w:bCs/>
                                <w:snapToGrid w:val="0"/>
                                <w:sz w:val="16"/>
                                <w:szCs w:val="16"/>
                              </w:rPr>
                              <w:t>November 30</w:t>
                            </w:r>
                            <w:r w:rsidRPr="007A56B6">
                              <w:rPr>
                                <w:rFonts w:cs="Arial"/>
                                <w:bCs/>
                                <w:snapToGrid w:val="0"/>
                                <w:sz w:val="16"/>
                                <w:szCs w:val="16"/>
                              </w:rPr>
                              <w:t xml:space="preserve"> will not be scored or publicly reported.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71551" id="Text Box 2" o:spid="_x0000_s1039" type="#_x0000_t202" alt="P1379TB11#y1" style="position:absolute;margin-left:415.3pt;margin-top:37.95pt;width:466.5pt;height:80.1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" strokecolor="red">
                <v:textbox>
                  <w:txbxContent>
                    <w:p w14:paraId="3FA8C12B" w14:textId="6666A641" w:rsidR="00776CFC" w:rsidRPr="00263739" w:rsidRDefault="00776CFC" w:rsidP="00BD5B0E">
                      <w:pPr>
                        <w:pStyle w:val="NoSpacing"/>
                        <w:rPr>
                          <w:b/>
                        </w:rPr>
                      </w:pPr>
                      <w:r w:rsidRPr="00263739">
                        <w:rPr>
                          <w:b/>
                        </w:rPr>
                        <w:t>Reporting Period: 12 months</w:t>
                      </w:r>
                    </w:p>
                    <w:p w14:paraId="48076FA7" w14:textId="660D388C" w:rsidR="00776CFC" w:rsidRDefault="00776CFC" w:rsidP="004A09A3">
                      <w:pPr>
                        <w:pStyle w:val="NoSpacing"/>
                        <w:numPr>
                          <w:ilvl w:val="1"/>
                          <w:numId w:val="4"/>
                        </w:numPr>
                        <w:ind w:left="1260"/>
                      </w:pPr>
                      <w:r>
                        <w:t>01/01/202</w:t>
                      </w:r>
                      <w:r w:rsidR="00C40D3F">
                        <w:t>5</w:t>
                      </w:r>
                      <w:r>
                        <w:t xml:space="preserve"> – 12/31/202</w:t>
                      </w:r>
                      <w:r w:rsidR="00C40D3F">
                        <w:t>5</w:t>
                      </w:r>
                    </w:p>
                    <w:p w14:paraId="74366506" w14:textId="77777777" w:rsidR="00776CFC" w:rsidRDefault="00776CFC" w:rsidP="00BD5B0E">
                      <w:pPr>
                        <w:pStyle w:val="NoSpacing"/>
                      </w:pPr>
                    </w:p>
                    <w:p w14:paraId="5EECF2AE" w14:textId="0AD0A5D4" w:rsidR="00776CFC" w:rsidRPr="00DF6A41" w:rsidRDefault="00776CFC" w:rsidP="003308AF">
                      <w:pPr>
                        <w:pStyle w:val="NoSpacing"/>
                        <w:rPr>
                          <w:b/>
                        </w:rPr>
                      </w:pPr>
                      <w:r w:rsidRPr="007A56B6">
                        <w:rPr>
                          <w:sz w:val="16"/>
                          <w:szCs w:val="16"/>
                        </w:rPr>
                        <w:t xml:space="preserve">Note: As a reminder, the </w:t>
                      </w:r>
                      <w:hyperlink r:id="rId168" w:history="1">
                        <w:r w:rsidRPr="007A56B6">
                          <w:rPr>
                            <w:rStyle w:val="Hyperlink"/>
                            <w:sz w:val="16"/>
                            <w:szCs w:val="16"/>
                          </w:rPr>
                          <w:t>Corrections Period</w:t>
                        </w:r>
                      </w:hyperlink>
                      <w:r w:rsidRPr="007A56B6">
                        <w:rPr>
                          <w:sz w:val="16"/>
                          <w:szCs w:val="16"/>
                        </w:rPr>
                        <w:t xml:space="preserve"> (</w:t>
                      </w:r>
                      <w:r>
                        <w:rPr>
                          <w:sz w:val="16"/>
                          <w:szCs w:val="16"/>
                        </w:rPr>
                        <w:t>December 1</w:t>
                      </w:r>
                      <w:r w:rsidRPr="007A56B6">
                        <w:rPr>
                          <w:sz w:val="16"/>
                          <w:szCs w:val="16"/>
                        </w:rPr>
                        <w:t xml:space="preserve">-January 31) is reserved for corrections to previously submitted Surveys only. </w:t>
                      </w:r>
                      <w:r w:rsidRPr="007A56B6">
                        <w:rPr>
                          <w:rFonts w:cs="Arial"/>
                          <w:bCs/>
                          <w:snapToGrid w:val="0"/>
                          <w:sz w:val="16"/>
                          <w:szCs w:val="16"/>
                        </w:rPr>
                        <w:t xml:space="preserve">Any updates made to reflect a change in performance must be made prior to the </w:t>
                      </w:r>
                      <w:r>
                        <w:rPr>
                          <w:rFonts w:cs="Arial"/>
                          <w:bCs/>
                          <w:snapToGrid w:val="0"/>
                          <w:sz w:val="16"/>
                          <w:szCs w:val="16"/>
                        </w:rPr>
                        <w:t>November 30</w:t>
                      </w:r>
                      <w:r w:rsidRPr="007A56B6">
                        <w:rPr>
                          <w:rFonts w:cs="Arial"/>
                          <w:bCs/>
                          <w:snapToGrid w:val="0"/>
                          <w:sz w:val="16"/>
                          <w:szCs w:val="16"/>
                        </w:rPr>
                        <w:t xml:space="preserve"> Late Submission </w:t>
                      </w:r>
                      <w:r w:rsidRPr="00637C17">
                        <w:rPr>
                          <w:rFonts w:cs="Arial"/>
                          <w:bCs/>
                          <w:snapToGrid w:val="0"/>
                          <w:sz w:val="16"/>
                          <w:szCs w:val="16"/>
                        </w:rPr>
                        <w:t xml:space="preserve">and Performance Update </w:t>
                      </w:r>
                      <w:r w:rsidRPr="007A56B6">
                        <w:rPr>
                          <w:rFonts w:cs="Arial"/>
                          <w:bCs/>
                          <w:snapToGrid w:val="0"/>
                          <w:sz w:val="16"/>
                          <w:szCs w:val="16"/>
                        </w:rPr>
                        <w:t>Deadline.</w:t>
                      </w:r>
                      <w:r>
                        <w:rPr>
                          <w:rFonts w:cs="Arial"/>
                          <w:bCs/>
                          <w:snapToGrid w:val="0"/>
                          <w:sz w:val="16"/>
                          <w:szCs w:val="16"/>
                        </w:rPr>
                        <w:t xml:space="preserve"> </w:t>
                      </w:r>
                      <w:r w:rsidRPr="007A56B6">
                        <w:rPr>
                          <w:rFonts w:cs="Arial"/>
                          <w:bCs/>
                          <w:snapToGrid w:val="0"/>
                          <w:sz w:val="16"/>
                          <w:szCs w:val="16"/>
                        </w:rPr>
                        <w:t xml:space="preserve">Updates made to reflect a change in performance after </w:t>
                      </w:r>
                      <w:r>
                        <w:rPr>
                          <w:rFonts w:cs="Arial"/>
                          <w:bCs/>
                          <w:snapToGrid w:val="0"/>
                          <w:sz w:val="16"/>
                          <w:szCs w:val="16"/>
                        </w:rPr>
                        <w:t>November 30</w:t>
                      </w:r>
                      <w:r w:rsidRPr="007A56B6">
                        <w:rPr>
                          <w:rFonts w:cs="Arial"/>
                          <w:bCs/>
                          <w:snapToGrid w:val="0"/>
                          <w:sz w:val="16"/>
                          <w:szCs w:val="16"/>
                        </w:rPr>
                        <w:t xml:space="preserve"> will not be scored or publicly reported.</w:t>
                      </w:r>
                    </w:p>
                  </w:txbxContent>
                </v:textbox>
                <w10:wrap type="square" anchorx="margin"/>
              </v:shape>
            </w:pict>
          </mc:Fallback>
        </mc:AlternateContent>
      </w:r>
      <w:r w:rsidRPr="007A314E">
        <w:rPr>
          <w:rFonts w:cs="Arial"/>
          <w:b/>
          <w:szCs w:val="28"/>
        </w:rPr>
        <w:t xml:space="preserve">Specifications: </w:t>
      </w:r>
      <w:r>
        <w:rPr>
          <w:rFonts w:cs="Arial"/>
          <w:szCs w:val="28"/>
        </w:rPr>
        <w:t xml:space="preserve">See </w:t>
      </w:r>
      <w:hyperlink w:anchor="_Section_4B:_Facility" w:history="1">
        <w:r w:rsidR="00DF45C5">
          <w:rPr>
            <w:rStyle w:val="Hyperlink"/>
            <w:rFonts w:cs="Arial"/>
            <w:b/>
            <w:i/>
            <w:szCs w:val="28"/>
          </w:rPr>
          <w:t xml:space="preserve">Facility Volume for Select Procedures </w:t>
        </w:r>
        <w:r w:rsidR="006355C1">
          <w:rPr>
            <w:rStyle w:val="Hyperlink"/>
            <w:rFonts w:cs="Arial"/>
            <w:b/>
            <w:i/>
            <w:szCs w:val="28"/>
          </w:rPr>
          <w:t xml:space="preserve">(Optional) </w:t>
        </w:r>
        <w:r w:rsidR="00DF45C5">
          <w:rPr>
            <w:rStyle w:val="Hyperlink"/>
            <w:rFonts w:cs="Arial"/>
            <w:b/>
            <w:i/>
            <w:szCs w:val="28"/>
          </w:rPr>
          <w:t>Measure Specifications</w:t>
        </w:r>
      </w:hyperlink>
      <w:r w:rsidR="00BB4FAE">
        <w:rPr>
          <w:rStyle w:val="Hyperlink"/>
          <w:rFonts w:cs="Arial"/>
          <w:b/>
          <w:i/>
          <w:szCs w:val="28"/>
        </w:rPr>
        <w:t xml:space="preserve"> </w:t>
      </w:r>
      <w:r w:rsidR="00BB4FAE">
        <w:rPr>
          <w:rFonts w:cs="Arial"/>
          <w:szCs w:val="28"/>
        </w:rPr>
        <w:t>in the</w:t>
      </w:r>
      <w:r>
        <w:rPr>
          <w:rFonts w:cs="Arial"/>
          <w:szCs w:val="28"/>
        </w:rPr>
        <w:t xml:space="preserve"> </w:t>
      </w:r>
      <w:r w:rsidR="003931B6">
        <w:rPr>
          <w:rFonts w:cs="Arial"/>
          <w:szCs w:val="28"/>
        </w:rPr>
        <w:t xml:space="preserve">Reference Information </w:t>
      </w:r>
      <w:r w:rsidR="00A92CCA">
        <w:rPr>
          <w:rFonts w:cs="Arial"/>
          <w:szCs w:val="28"/>
        </w:rPr>
        <w:t xml:space="preserve">beginning </w:t>
      </w:r>
      <w:r w:rsidR="003931B6">
        <w:rPr>
          <w:rFonts w:cs="Arial"/>
          <w:szCs w:val="28"/>
        </w:rPr>
        <w:t xml:space="preserve">on </w:t>
      </w:r>
      <w:r w:rsidR="003931B6" w:rsidRPr="00281532">
        <w:rPr>
          <w:rFonts w:cs="Arial"/>
          <w:szCs w:val="28"/>
        </w:rPr>
        <w:t xml:space="preserve">page </w:t>
      </w:r>
      <w:r w:rsidR="00C66893">
        <w:rPr>
          <w:rFonts w:cs="Arial"/>
          <w:szCs w:val="28"/>
        </w:rPr>
        <w:t>9</w:t>
      </w:r>
      <w:r w:rsidR="00A14450">
        <w:rPr>
          <w:rFonts w:cs="Arial"/>
          <w:szCs w:val="28"/>
        </w:rPr>
        <w:t>8</w:t>
      </w:r>
      <w:r w:rsidR="00A92CCA">
        <w:rPr>
          <w:rFonts w:cs="Arial"/>
          <w:szCs w:val="28"/>
        </w:rPr>
        <w:t>.</w:t>
      </w:r>
    </w:p>
    <w:p w14:paraId="2B019DB1" w14:textId="77777777" w:rsidR="00CE083D" w:rsidRDefault="00CE083D" w:rsidP="00CE083D">
      <w:pPr>
        <w:pStyle w:val="NoSpacing"/>
      </w:pPr>
    </w:p>
    <w:tbl>
      <w:tblPr>
        <w:tblStyle w:val="TableGrid"/>
        <w:tblW w:w="0" w:type="auto"/>
        <w:tblInd w:w="5" w:type="dxa"/>
        <w:tblLook w:val="04A0" w:firstRow="1" w:lastRow="0" w:firstColumn="1" w:lastColumn="0" w:noHBand="0" w:noVBand="1"/>
      </w:tblPr>
      <w:tblGrid>
        <w:gridCol w:w="6471"/>
        <w:gridCol w:w="2874"/>
      </w:tblGrid>
      <w:tr w:rsidR="00600362" w14:paraId="68A5E7DE" w14:textId="77777777" w:rsidTr="00600362">
        <w:tc>
          <w:tcPr>
            <w:tcW w:w="64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D20B1AD" w14:textId="77777777" w:rsidR="00600362" w:rsidRDefault="00600362" w:rsidP="00600362">
            <w:pPr>
              <w:pStyle w:val="Subtitle"/>
              <w:numPr>
                <w:ilvl w:val="0"/>
                <w:numId w:val="209"/>
              </w:numPr>
              <w:spacing w:line="276" w:lineRule="auto"/>
              <w:rPr>
                <w:b w:val="0"/>
              </w:rPr>
            </w:pPr>
            <w:bookmarkStart w:id="147" w:name="_Ophthalmology"/>
            <w:bookmarkStart w:id="148" w:name="_Otolaryngology"/>
            <w:bookmarkStart w:id="149" w:name="_Gastroenterology"/>
            <w:bookmarkStart w:id="150" w:name="_General_Surgery"/>
            <w:bookmarkEnd w:id="147"/>
            <w:bookmarkEnd w:id="148"/>
            <w:bookmarkEnd w:id="149"/>
            <w:bookmarkEnd w:id="150"/>
            <w:r>
              <w:rPr>
                <w:b w:val="0"/>
              </w:rPr>
              <w:t>12-month reporting period used:</w:t>
            </w:r>
          </w:p>
        </w:tc>
        <w:tc>
          <w:tcPr>
            <w:tcW w:w="2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2" w:type="dxa"/>
              <w:left w:w="115" w:type="dxa"/>
              <w:bottom w:w="72" w:type="dxa"/>
              <w:right w:w="115" w:type="dxa"/>
            </w:tcMar>
            <w:vAlign w:val="center"/>
            <w:hideMark/>
          </w:tcPr>
          <w:p w14:paraId="2A4D0AD9" w14:textId="4F76E8B9" w:rsidR="00600362" w:rsidRDefault="00600362">
            <w:pPr>
              <w:ind w:left="144"/>
              <w:jc w:val="center"/>
              <w:rPr>
                <w:i/>
              </w:rPr>
            </w:pPr>
            <w:r>
              <w:rPr>
                <w:i/>
              </w:rPr>
              <w:t>No response required here. Reporting period automatically 01/01/202</w:t>
            </w:r>
            <w:r w:rsidR="00C6615E">
              <w:rPr>
                <w:i/>
              </w:rPr>
              <w:t>5</w:t>
            </w:r>
            <w:r>
              <w:rPr>
                <w:i/>
              </w:rPr>
              <w:t xml:space="preserve"> – 12/31/202</w:t>
            </w:r>
            <w:r w:rsidR="00C6615E">
              <w:rPr>
                <w:i/>
              </w:rPr>
              <w:t>5</w:t>
            </w:r>
            <w:r>
              <w:rPr>
                <w:i/>
              </w:rPr>
              <w:t>.</w:t>
            </w:r>
          </w:p>
        </w:tc>
      </w:tr>
      <w:tr w:rsidR="00600362" w14:paraId="0618C05B" w14:textId="77777777" w:rsidTr="00600362">
        <w:tc>
          <w:tcPr>
            <w:tcW w:w="64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3FBD22F7" w14:textId="77777777" w:rsidR="00600362" w:rsidRDefault="00600362" w:rsidP="00600362">
            <w:pPr>
              <w:pStyle w:val="Subtitle"/>
              <w:numPr>
                <w:ilvl w:val="0"/>
                <w:numId w:val="209"/>
              </w:numPr>
              <w:spacing w:line="276" w:lineRule="auto"/>
            </w:pPr>
            <w:r>
              <w:rPr>
                <w:b w:val="0"/>
              </w:rPr>
              <w:t xml:space="preserve">During the reporting period, were one or more of the following </w:t>
            </w:r>
            <w:r>
              <w:t>ophthalmology</w:t>
            </w:r>
            <w:r>
              <w:rPr>
                <w:b w:val="0"/>
              </w:rPr>
              <w:t xml:space="preserve"> procedures performed at your facility on </w:t>
            </w:r>
            <w:r>
              <w:rPr>
                <w:b w:val="0"/>
                <w:u w:val="single"/>
              </w:rPr>
              <w:t>adult</w:t>
            </w:r>
            <w:r>
              <w:rPr>
                <w:b w:val="0"/>
              </w:rPr>
              <w:t xml:space="preserve"> and/or </w:t>
            </w:r>
            <w:r>
              <w:rPr>
                <w:b w:val="0"/>
                <w:u w:val="single"/>
              </w:rPr>
              <w:t>pediatric</w:t>
            </w:r>
            <w:r>
              <w:rPr>
                <w:b w:val="0"/>
              </w:rPr>
              <w:t xml:space="preserve"> patients:</w:t>
            </w:r>
          </w:p>
          <w:p w14:paraId="55F3261C" w14:textId="77777777" w:rsidR="00600362" w:rsidRDefault="00600362" w:rsidP="00600362">
            <w:pPr>
              <w:pStyle w:val="NoSpacing"/>
              <w:numPr>
                <w:ilvl w:val="0"/>
                <w:numId w:val="210"/>
              </w:numPr>
            </w:pPr>
            <w:r>
              <w:t>Anterior segment eye procedures,</w:t>
            </w:r>
          </w:p>
          <w:p w14:paraId="6C09EBD7" w14:textId="77777777" w:rsidR="00600362" w:rsidRDefault="00600362" w:rsidP="00600362">
            <w:pPr>
              <w:pStyle w:val="NoSpacing"/>
              <w:numPr>
                <w:ilvl w:val="0"/>
                <w:numId w:val="210"/>
              </w:numPr>
            </w:pPr>
            <w:r>
              <w:t>Posterior segment eye procedures, or</w:t>
            </w:r>
          </w:p>
          <w:p w14:paraId="53A997FB" w14:textId="77777777" w:rsidR="00600362" w:rsidRDefault="00600362" w:rsidP="00600362">
            <w:pPr>
              <w:pStyle w:val="NoSpacing"/>
              <w:numPr>
                <w:ilvl w:val="0"/>
                <w:numId w:val="210"/>
              </w:numPr>
            </w:pPr>
            <w:r>
              <w:t>Ocular adnexa and other eye procedures?</w:t>
            </w:r>
          </w:p>
          <w:p w14:paraId="2C386235" w14:textId="77777777" w:rsidR="00600362" w:rsidRDefault="00600362">
            <w:pPr>
              <w:pStyle w:val="NoSpacing"/>
              <w:ind w:left="360"/>
            </w:pPr>
          </w:p>
          <w:p w14:paraId="0A1C65EC" w14:textId="77777777" w:rsidR="00600362" w:rsidRDefault="00600362">
            <w:pPr>
              <w:pStyle w:val="Subtitle"/>
              <w:spacing w:line="276" w:lineRule="auto"/>
              <w:ind w:left="360"/>
              <w:rPr>
                <w:b w:val="0"/>
                <w:bCs/>
              </w:rPr>
            </w:pPr>
            <w:r>
              <w:rPr>
                <w:b w:val="0"/>
                <w:bCs/>
                <w:i/>
              </w:rPr>
              <w:t>If “no” or “yes, but no longer performs these procedures,” skip question #11 below.</w:t>
            </w:r>
          </w:p>
        </w:tc>
        <w:tc>
          <w:tcPr>
            <w:tcW w:w="28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7E7EB9F7" w14:textId="77777777" w:rsidR="00600362" w:rsidRDefault="00600362" w:rsidP="00600362">
            <w:pPr>
              <w:pStyle w:val="ListParagraph"/>
              <w:numPr>
                <w:ilvl w:val="0"/>
                <w:numId w:val="211"/>
              </w:numPr>
              <w:rPr>
                <w:iCs/>
              </w:rPr>
            </w:pPr>
            <w:r>
              <w:rPr>
                <w:iCs/>
              </w:rPr>
              <w:t>Yes</w:t>
            </w:r>
          </w:p>
          <w:p w14:paraId="5EB13183" w14:textId="77777777" w:rsidR="00600362" w:rsidRDefault="00600362" w:rsidP="00600362">
            <w:pPr>
              <w:pStyle w:val="ListParagraph"/>
              <w:numPr>
                <w:ilvl w:val="0"/>
                <w:numId w:val="211"/>
              </w:numPr>
              <w:rPr>
                <w:iCs/>
              </w:rPr>
            </w:pPr>
            <w:r>
              <w:rPr>
                <w:iCs/>
              </w:rPr>
              <w:t>Yes, but no longer performs these procedures</w:t>
            </w:r>
          </w:p>
          <w:p w14:paraId="4EC5674C" w14:textId="77777777" w:rsidR="00600362" w:rsidRDefault="00600362" w:rsidP="00600362">
            <w:pPr>
              <w:pStyle w:val="ListParagraph"/>
              <w:numPr>
                <w:ilvl w:val="0"/>
                <w:numId w:val="212"/>
              </w:numPr>
              <w:rPr>
                <w:iCs/>
              </w:rPr>
            </w:pPr>
            <w:r>
              <w:rPr>
                <w:iCs/>
              </w:rPr>
              <w:t>No</w:t>
            </w:r>
          </w:p>
        </w:tc>
      </w:tr>
      <w:tr w:rsidR="00600362" w14:paraId="1722E3A2" w14:textId="77777777" w:rsidTr="00600362">
        <w:tc>
          <w:tcPr>
            <w:tcW w:w="64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7E980C31" w14:textId="77777777" w:rsidR="00600362" w:rsidRDefault="00600362" w:rsidP="00600362">
            <w:pPr>
              <w:pStyle w:val="Subtitle"/>
              <w:numPr>
                <w:ilvl w:val="0"/>
                <w:numId w:val="209"/>
              </w:numPr>
              <w:spacing w:line="276" w:lineRule="auto"/>
            </w:pPr>
            <w:r>
              <w:rPr>
                <w:b w:val="0"/>
              </w:rPr>
              <w:t xml:space="preserve">During the reporting period, were one or more of the following </w:t>
            </w:r>
            <w:r>
              <w:t>orthopedic</w:t>
            </w:r>
            <w:r>
              <w:rPr>
                <w:b w:val="0"/>
              </w:rPr>
              <w:t xml:space="preserve"> procedures performed at your facility on </w:t>
            </w:r>
            <w:r>
              <w:rPr>
                <w:b w:val="0"/>
                <w:u w:val="single"/>
              </w:rPr>
              <w:t>adult</w:t>
            </w:r>
            <w:r>
              <w:rPr>
                <w:b w:val="0"/>
              </w:rPr>
              <w:t xml:space="preserve"> and/or </w:t>
            </w:r>
            <w:r>
              <w:rPr>
                <w:b w:val="0"/>
                <w:u w:val="single"/>
              </w:rPr>
              <w:t>pediatric</w:t>
            </w:r>
            <w:r>
              <w:rPr>
                <w:b w:val="0"/>
              </w:rPr>
              <w:t xml:space="preserve"> patients:</w:t>
            </w:r>
          </w:p>
          <w:p w14:paraId="2A18A94A" w14:textId="267AF722" w:rsidR="00600362" w:rsidRDefault="00600362" w:rsidP="00600362">
            <w:pPr>
              <w:pStyle w:val="NoSpacing"/>
              <w:numPr>
                <w:ilvl w:val="0"/>
                <w:numId w:val="213"/>
              </w:numPr>
            </w:pPr>
            <w:r>
              <w:t>Finger, hand, wrist, forearm</w:t>
            </w:r>
            <w:r w:rsidR="00493A20">
              <w:t>,</w:t>
            </w:r>
            <w:r>
              <w:t xml:space="preserve"> and elbow procedures;</w:t>
            </w:r>
          </w:p>
          <w:p w14:paraId="0F234E88" w14:textId="77777777" w:rsidR="00600362" w:rsidRDefault="00600362" w:rsidP="00600362">
            <w:pPr>
              <w:pStyle w:val="NoSpacing"/>
              <w:numPr>
                <w:ilvl w:val="0"/>
                <w:numId w:val="213"/>
              </w:numPr>
            </w:pPr>
            <w:r>
              <w:t>Shoulder procedures;</w:t>
            </w:r>
          </w:p>
          <w:p w14:paraId="5888784B" w14:textId="77777777" w:rsidR="00600362" w:rsidRDefault="00600362" w:rsidP="00600362">
            <w:pPr>
              <w:pStyle w:val="NoSpacing"/>
              <w:numPr>
                <w:ilvl w:val="0"/>
                <w:numId w:val="213"/>
              </w:numPr>
            </w:pPr>
            <w:r>
              <w:t>Spine procedures;</w:t>
            </w:r>
          </w:p>
          <w:p w14:paraId="067BBAA1" w14:textId="77777777" w:rsidR="00600362" w:rsidRDefault="00600362" w:rsidP="00600362">
            <w:pPr>
              <w:pStyle w:val="NoSpacing"/>
              <w:numPr>
                <w:ilvl w:val="0"/>
                <w:numId w:val="213"/>
              </w:numPr>
            </w:pPr>
            <w:r>
              <w:t>Hip procedures;</w:t>
            </w:r>
          </w:p>
          <w:p w14:paraId="53B35CBF" w14:textId="77777777" w:rsidR="00600362" w:rsidRDefault="00600362" w:rsidP="00600362">
            <w:pPr>
              <w:pStyle w:val="NoSpacing"/>
              <w:numPr>
                <w:ilvl w:val="0"/>
                <w:numId w:val="213"/>
              </w:numPr>
            </w:pPr>
            <w:r>
              <w:t xml:space="preserve">Knee procedures; </w:t>
            </w:r>
          </w:p>
          <w:p w14:paraId="22F9F650" w14:textId="573DC291" w:rsidR="00600362" w:rsidRDefault="00600362" w:rsidP="00600362">
            <w:pPr>
              <w:pStyle w:val="NoSpacing"/>
              <w:numPr>
                <w:ilvl w:val="0"/>
                <w:numId w:val="213"/>
              </w:numPr>
            </w:pPr>
            <w:r>
              <w:t>Toe, foot, ankle</w:t>
            </w:r>
            <w:r w:rsidR="00493A20">
              <w:t>,</w:t>
            </w:r>
            <w:r>
              <w:t xml:space="preserve"> and leg procedures; or</w:t>
            </w:r>
          </w:p>
          <w:p w14:paraId="6A6B1641" w14:textId="77777777" w:rsidR="00600362" w:rsidRDefault="00600362" w:rsidP="00600362">
            <w:pPr>
              <w:pStyle w:val="NoSpacing"/>
              <w:numPr>
                <w:ilvl w:val="0"/>
                <w:numId w:val="213"/>
              </w:numPr>
            </w:pPr>
            <w:r>
              <w:t>General orthopedic procedures?</w:t>
            </w:r>
          </w:p>
          <w:p w14:paraId="2941A87C" w14:textId="77777777" w:rsidR="00600362" w:rsidRDefault="00600362">
            <w:pPr>
              <w:pStyle w:val="NoSpacing"/>
              <w:ind w:left="360"/>
            </w:pPr>
          </w:p>
          <w:p w14:paraId="56E973F6" w14:textId="77777777" w:rsidR="00600362" w:rsidRDefault="00600362">
            <w:pPr>
              <w:pStyle w:val="Subtitle"/>
              <w:spacing w:line="276" w:lineRule="auto"/>
              <w:ind w:left="360"/>
              <w:rPr>
                <w:b w:val="0"/>
                <w:bCs/>
              </w:rPr>
            </w:pPr>
            <w:r>
              <w:rPr>
                <w:b w:val="0"/>
                <w:bCs/>
                <w:i/>
              </w:rPr>
              <w:t>If “no” or “yes, but no longer performs these procedures,” skip question #12 below.</w:t>
            </w:r>
          </w:p>
        </w:tc>
        <w:tc>
          <w:tcPr>
            <w:tcW w:w="28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5512992E" w14:textId="77777777" w:rsidR="00600362" w:rsidRDefault="00600362" w:rsidP="00600362">
            <w:pPr>
              <w:pStyle w:val="ListParagraph"/>
              <w:numPr>
                <w:ilvl w:val="0"/>
                <w:numId w:val="211"/>
              </w:numPr>
              <w:rPr>
                <w:iCs/>
              </w:rPr>
            </w:pPr>
            <w:r>
              <w:rPr>
                <w:iCs/>
              </w:rPr>
              <w:t>Yes</w:t>
            </w:r>
          </w:p>
          <w:p w14:paraId="458B5A5E" w14:textId="77777777" w:rsidR="00600362" w:rsidRDefault="00600362" w:rsidP="00600362">
            <w:pPr>
              <w:pStyle w:val="ListParagraph"/>
              <w:numPr>
                <w:ilvl w:val="0"/>
                <w:numId w:val="211"/>
              </w:numPr>
              <w:rPr>
                <w:iCs/>
              </w:rPr>
            </w:pPr>
            <w:r>
              <w:rPr>
                <w:iCs/>
              </w:rPr>
              <w:t>Yes, but no longer performs these procedures</w:t>
            </w:r>
          </w:p>
          <w:p w14:paraId="0E16AE21" w14:textId="77777777" w:rsidR="00600362" w:rsidRDefault="00600362" w:rsidP="00600362">
            <w:pPr>
              <w:pStyle w:val="ListParagraph"/>
              <w:numPr>
                <w:ilvl w:val="0"/>
                <w:numId w:val="211"/>
              </w:numPr>
              <w:rPr>
                <w:iCs/>
              </w:rPr>
            </w:pPr>
            <w:r>
              <w:rPr>
                <w:iCs/>
              </w:rPr>
              <w:t>No</w:t>
            </w:r>
          </w:p>
        </w:tc>
      </w:tr>
      <w:tr w:rsidR="00600362" w14:paraId="3541197B" w14:textId="77777777" w:rsidTr="00600362">
        <w:tc>
          <w:tcPr>
            <w:tcW w:w="64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308387CF" w14:textId="77777777" w:rsidR="00600362" w:rsidRDefault="00600362" w:rsidP="00600362">
            <w:pPr>
              <w:pStyle w:val="Subtitle"/>
              <w:numPr>
                <w:ilvl w:val="0"/>
                <w:numId w:val="209"/>
              </w:numPr>
              <w:spacing w:line="276" w:lineRule="auto"/>
            </w:pPr>
            <w:r>
              <w:rPr>
                <w:b w:val="0"/>
              </w:rPr>
              <w:lastRenderedPageBreak/>
              <w:t xml:space="preserve">During the reporting period, were one or more of the following </w:t>
            </w:r>
            <w:r>
              <w:t>otolaryngology</w:t>
            </w:r>
            <w:r>
              <w:rPr>
                <w:b w:val="0"/>
              </w:rPr>
              <w:t xml:space="preserve"> procedures performed at your facility on </w:t>
            </w:r>
            <w:r>
              <w:rPr>
                <w:b w:val="0"/>
                <w:u w:val="single"/>
              </w:rPr>
              <w:t>adult</w:t>
            </w:r>
            <w:r>
              <w:rPr>
                <w:b w:val="0"/>
              </w:rPr>
              <w:t xml:space="preserve"> and/or </w:t>
            </w:r>
            <w:r>
              <w:rPr>
                <w:b w:val="0"/>
                <w:u w:val="single"/>
              </w:rPr>
              <w:t>pediatric</w:t>
            </w:r>
            <w:r>
              <w:rPr>
                <w:b w:val="0"/>
              </w:rPr>
              <w:t xml:space="preserve"> patients:</w:t>
            </w:r>
          </w:p>
          <w:p w14:paraId="40FDCE64" w14:textId="77777777" w:rsidR="00600362" w:rsidRDefault="00600362" w:rsidP="00600362">
            <w:pPr>
              <w:pStyle w:val="NoSpacing"/>
              <w:numPr>
                <w:ilvl w:val="0"/>
                <w:numId w:val="214"/>
              </w:numPr>
            </w:pPr>
            <w:r>
              <w:t>Ear procedures;</w:t>
            </w:r>
          </w:p>
          <w:p w14:paraId="63E3A306" w14:textId="77777777" w:rsidR="00600362" w:rsidRDefault="00600362" w:rsidP="00600362">
            <w:pPr>
              <w:pStyle w:val="NoSpacing"/>
              <w:numPr>
                <w:ilvl w:val="0"/>
                <w:numId w:val="214"/>
              </w:numPr>
            </w:pPr>
            <w:r>
              <w:t>Mouth procedures;</w:t>
            </w:r>
          </w:p>
          <w:p w14:paraId="2EF20F12" w14:textId="77777777" w:rsidR="00600362" w:rsidRDefault="00600362" w:rsidP="00600362">
            <w:pPr>
              <w:pStyle w:val="NoSpacing"/>
              <w:numPr>
                <w:ilvl w:val="0"/>
                <w:numId w:val="214"/>
              </w:numPr>
            </w:pPr>
            <w:r>
              <w:t>Nasal/sinus procedures; or</w:t>
            </w:r>
          </w:p>
          <w:p w14:paraId="173902FA" w14:textId="77777777" w:rsidR="00600362" w:rsidRDefault="00600362" w:rsidP="00600362">
            <w:pPr>
              <w:pStyle w:val="NoSpacing"/>
              <w:numPr>
                <w:ilvl w:val="0"/>
                <w:numId w:val="214"/>
              </w:numPr>
            </w:pPr>
            <w:r>
              <w:t>Pharynx/adenoid/tonsil procedures?</w:t>
            </w:r>
          </w:p>
          <w:p w14:paraId="0133F7B5" w14:textId="77777777" w:rsidR="00600362" w:rsidRDefault="00600362">
            <w:pPr>
              <w:pStyle w:val="NoSpacing"/>
              <w:ind w:left="360"/>
            </w:pPr>
          </w:p>
          <w:p w14:paraId="41B287C9" w14:textId="77777777" w:rsidR="00600362" w:rsidRDefault="00600362">
            <w:pPr>
              <w:pStyle w:val="Subtitle"/>
              <w:spacing w:line="276" w:lineRule="auto"/>
              <w:ind w:left="360"/>
              <w:rPr>
                <w:b w:val="0"/>
                <w:bCs/>
              </w:rPr>
            </w:pPr>
            <w:r>
              <w:rPr>
                <w:b w:val="0"/>
                <w:bCs/>
                <w:i/>
              </w:rPr>
              <w:t>If “no” or “yes, but no longer performs these procedures,” skip question #13 below.</w:t>
            </w:r>
          </w:p>
        </w:tc>
        <w:tc>
          <w:tcPr>
            <w:tcW w:w="28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79100A3A" w14:textId="77777777" w:rsidR="00600362" w:rsidRDefault="00600362" w:rsidP="00600362">
            <w:pPr>
              <w:pStyle w:val="ListParagraph"/>
              <w:numPr>
                <w:ilvl w:val="0"/>
                <w:numId w:val="211"/>
              </w:numPr>
              <w:rPr>
                <w:iCs/>
              </w:rPr>
            </w:pPr>
            <w:r>
              <w:rPr>
                <w:iCs/>
              </w:rPr>
              <w:t>Yes</w:t>
            </w:r>
          </w:p>
          <w:p w14:paraId="77654110" w14:textId="77777777" w:rsidR="00600362" w:rsidRDefault="00600362" w:rsidP="00600362">
            <w:pPr>
              <w:pStyle w:val="ListParagraph"/>
              <w:numPr>
                <w:ilvl w:val="0"/>
                <w:numId w:val="211"/>
              </w:numPr>
              <w:rPr>
                <w:iCs/>
              </w:rPr>
            </w:pPr>
            <w:r>
              <w:rPr>
                <w:iCs/>
              </w:rPr>
              <w:t>Yes, but no longer performs these procedures</w:t>
            </w:r>
          </w:p>
          <w:p w14:paraId="027DF588" w14:textId="77777777" w:rsidR="00600362" w:rsidRDefault="00600362" w:rsidP="00600362">
            <w:pPr>
              <w:pStyle w:val="ListParagraph"/>
              <w:numPr>
                <w:ilvl w:val="0"/>
                <w:numId w:val="211"/>
              </w:numPr>
              <w:rPr>
                <w:iCs/>
              </w:rPr>
            </w:pPr>
            <w:r>
              <w:rPr>
                <w:iCs/>
              </w:rPr>
              <w:t>No</w:t>
            </w:r>
          </w:p>
        </w:tc>
      </w:tr>
      <w:tr w:rsidR="00600362" w14:paraId="4A5E98FA" w14:textId="77777777" w:rsidTr="00600362">
        <w:tc>
          <w:tcPr>
            <w:tcW w:w="64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1D7B4A92" w14:textId="77777777" w:rsidR="00600362" w:rsidRDefault="00600362" w:rsidP="00600362">
            <w:pPr>
              <w:pStyle w:val="Subtitle"/>
              <w:numPr>
                <w:ilvl w:val="0"/>
                <w:numId w:val="209"/>
              </w:numPr>
              <w:spacing w:line="276" w:lineRule="auto"/>
            </w:pPr>
            <w:r>
              <w:rPr>
                <w:b w:val="0"/>
              </w:rPr>
              <w:t xml:space="preserve">During the reporting period, were one or more of the following </w:t>
            </w:r>
            <w:r>
              <w:t>gastroenterology</w:t>
            </w:r>
            <w:r>
              <w:rPr>
                <w:b w:val="0"/>
              </w:rPr>
              <w:t xml:space="preserve"> procedures performed at your facility on </w:t>
            </w:r>
            <w:r>
              <w:rPr>
                <w:b w:val="0"/>
                <w:u w:val="single"/>
              </w:rPr>
              <w:t>adult</w:t>
            </w:r>
            <w:r>
              <w:rPr>
                <w:b w:val="0"/>
              </w:rPr>
              <w:t xml:space="preserve"> patients:</w:t>
            </w:r>
          </w:p>
          <w:p w14:paraId="1DE88714" w14:textId="77777777" w:rsidR="00600362" w:rsidRDefault="00600362" w:rsidP="00600362">
            <w:pPr>
              <w:pStyle w:val="NoSpacing"/>
              <w:numPr>
                <w:ilvl w:val="0"/>
                <w:numId w:val="215"/>
              </w:numPr>
            </w:pPr>
            <w:r>
              <w:t>Upper GI endoscopy, or</w:t>
            </w:r>
          </w:p>
          <w:p w14:paraId="7C92BB0A" w14:textId="77777777" w:rsidR="00600362" w:rsidRDefault="00600362" w:rsidP="00600362">
            <w:pPr>
              <w:pStyle w:val="NoSpacing"/>
              <w:numPr>
                <w:ilvl w:val="0"/>
                <w:numId w:val="215"/>
              </w:numPr>
            </w:pPr>
            <w:r>
              <w:t>Lower GI endoscopy?</w:t>
            </w:r>
          </w:p>
          <w:p w14:paraId="241E785A" w14:textId="77777777" w:rsidR="00600362" w:rsidRDefault="00600362">
            <w:pPr>
              <w:pStyle w:val="NoSpacing"/>
              <w:ind w:left="360"/>
            </w:pPr>
          </w:p>
          <w:p w14:paraId="3FFBE924" w14:textId="77777777" w:rsidR="00600362" w:rsidRDefault="00600362">
            <w:pPr>
              <w:pStyle w:val="NoSpacing"/>
              <w:ind w:left="360"/>
              <w:rPr>
                <w:i/>
              </w:rPr>
            </w:pPr>
            <w:r>
              <w:rPr>
                <w:i/>
              </w:rPr>
              <w:t>If “no” or “yes, but no longer performs these procedures,” skip question #14 below.</w:t>
            </w:r>
          </w:p>
        </w:tc>
        <w:tc>
          <w:tcPr>
            <w:tcW w:w="28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E2BD8C1" w14:textId="77777777" w:rsidR="00600362" w:rsidRDefault="00600362" w:rsidP="00600362">
            <w:pPr>
              <w:pStyle w:val="ListParagraph"/>
              <w:numPr>
                <w:ilvl w:val="0"/>
                <w:numId w:val="211"/>
              </w:numPr>
              <w:rPr>
                <w:iCs/>
              </w:rPr>
            </w:pPr>
            <w:r>
              <w:rPr>
                <w:iCs/>
              </w:rPr>
              <w:t>Yes</w:t>
            </w:r>
          </w:p>
          <w:p w14:paraId="33273350" w14:textId="77777777" w:rsidR="00600362" w:rsidRDefault="00600362" w:rsidP="00600362">
            <w:pPr>
              <w:pStyle w:val="ListParagraph"/>
              <w:numPr>
                <w:ilvl w:val="0"/>
                <w:numId w:val="211"/>
              </w:numPr>
              <w:rPr>
                <w:iCs/>
              </w:rPr>
            </w:pPr>
            <w:r>
              <w:rPr>
                <w:iCs/>
              </w:rPr>
              <w:t>Yes, but no longer performs these procedures</w:t>
            </w:r>
          </w:p>
          <w:p w14:paraId="01E85DAE" w14:textId="77777777" w:rsidR="00600362" w:rsidRDefault="00600362" w:rsidP="00600362">
            <w:pPr>
              <w:pStyle w:val="ListParagraph"/>
              <w:numPr>
                <w:ilvl w:val="0"/>
                <w:numId w:val="211"/>
              </w:numPr>
              <w:rPr>
                <w:i/>
              </w:rPr>
            </w:pPr>
            <w:r>
              <w:rPr>
                <w:iCs/>
              </w:rPr>
              <w:t>No</w:t>
            </w:r>
          </w:p>
        </w:tc>
      </w:tr>
      <w:tr w:rsidR="00600362" w14:paraId="1A36CC76" w14:textId="77777777" w:rsidTr="00600362">
        <w:trPr>
          <w:trHeight w:val="908"/>
        </w:trPr>
        <w:tc>
          <w:tcPr>
            <w:tcW w:w="64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2A1F9494" w14:textId="77777777" w:rsidR="00600362" w:rsidRDefault="00600362" w:rsidP="00600362">
            <w:pPr>
              <w:pStyle w:val="Subtitle"/>
              <w:numPr>
                <w:ilvl w:val="0"/>
                <w:numId w:val="209"/>
              </w:numPr>
              <w:spacing w:line="276" w:lineRule="auto"/>
            </w:pPr>
            <w:r>
              <w:rPr>
                <w:b w:val="0"/>
              </w:rPr>
              <w:t xml:space="preserve">During the reporting period, were one or more of the following </w:t>
            </w:r>
            <w:r>
              <w:t>general surgery</w:t>
            </w:r>
            <w:r>
              <w:rPr>
                <w:b w:val="0"/>
              </w:rPr>
              <w:t xml:space="preserve"> procedures performed at your facility on </w:t>
            </w:r>
            <w:r>
              <w:rPr>
                <w:b w:val="0"/>
                <w:u w:val="single"/>
              </w:rPr>
              <w:t>adult</w:t>
            </w:r>
            <w:r>
              <w:rPr>
                <w:b w:val="0"/>
              </w:rPr>
              <w:t xml:space="preserve"> patients:</w:t>
            </w:r>
          </w:p>
          <w:p w14:paraId="1893AF82" w14:textId="77777777" w:rsidR="00600362" w:rsidRDefault="00600362" w:rsidP="00600362">
            <w:pPr>
              <w:pStyle w:val="NoSpacing"/>
              <w:numPr>
                <w:ilvl w:val="0"/>
                <w:numId w:val="216"/>
              </w:numPr>
            </w:pPr>
            <w:r>
              <w:t>Cholecystectomy and common duct exploration;</w:t>
            </w:r>
          </w:p>
          <w:p w14:paraId="74C0DB7A" w14:textId="77777777" w:rsidR="00600362" w:rsidRDefault="00600362" w:rsidP="00600362">
            <w:pPr>
              <w:pStyle w:val="NoSpacing"/>
              <w:numPr>
                <w:ilvl w:val="0"/>
                <w:numId w:val="216"/>
              </w:numPr>
            </w:pPr>
            <w:r>
              <w:t>Hemorrhoid procedures;</w:t>
            </w:r>
          </w:p>
          <w:p w14:paraId="25B0BB94" w14:textId="77777777" w:rsidR="00600362" w:rsidRDefault="00600362" w:rsidP="00600362">
            <w:pPr>
              <w:pStyle w:val="NoSpacing"/>
              <w:numPr>
                <w:ilvl w:val="0"/>
                <w:numId w:val="216"/>
              </w:numPr>
            </w:pPr>
            <w:r>
              <w:t>Inguinal and femoral hernia repair;</w:t>
            </w:r>
          </w:p>
          <w:p w14:paraId="0818D1BE" w14:textId="77777777" w:rsidR="00600362" w:rsidRDefault="00600362" w:rsidP="00600362">
            <w:pPr>
              <w:pStyle w:val="NoSpacing"/>
              <w:numPr>
                <w:ilvl w:val="0"/>
                <w:numId w:val="216"/>
              </w:numPr>
            </w:pPr>
            <w:r>
              <w:t>Other hernia repair;</w:t>
            </w:r>
          </w:p>
          <w:p w14:paraId="3B33299C" w14:textId="77777777" w:rsidR="00600362" w:rsidRDefault="00600362" w:rsidP="00600362">
            <w:pPr>
              <w:pStyle w:val="NoSpacing"/>
              <w:numPr>
                <w:ilvl w:val="0"/>
                <w:numId w:val="216"/>
              </w:numPr>
            </w:pPr>
            <w:r>
              <w:t xml:space="preserve">Laparoscopy; </w:t>
            </w:r>
          </w:p>
          <w:p w14:paraId="34D0195E" w14:textId="77777777" w:rsidR="00600362" w:rsidRDefault="00600362" w:rsidP="00600362">
            <w:pPr>
              <w:pStyle w:val="NoSpacing"/>
              <w:numPr>
                <w:ilvl w:val="0"/>
                <w:numId w:val="216"/>
              </w:numPr>
            </w:pPr>
            <w:r>
              <w:t>Lumpectomy or quadrantectomy of breast; or</w:t>
            </w:r>
          </w:p>
          <w:p w14:paraId="2E6A00DE" w14:textId="77777777" w:rsidR="00600362" w:rsidRDefault="00600362" w:rsidP="00600362">
            <w:pPr>
              <w:pStyle w:val="NoSpacing"/>
              <w:numPr>
                <w:ilvl w:val="0"/>
                <w:numId w:val="216"/>
              </w:numPr>
            </w:pPr>
            <w:r>
              <w:t>Mastectomy?</w:t>
            </w:r>
          </w:p>
          <w:p w14:paraId="33B016B2" w14:textId="77777777" w:rsidR="00600362" w:rsidRDefault="00600362">
            <w:pPr>
              <w:pStyle w:val="NoSpacing"/>
              <w:ind w:left="360"/>
            </w:pPr>
          </w:p>
          <w:p w14:paraId="05638089" w14:textId="77777777" w:rsidR="00600362" w:rsidRDefault="00600362">
            <w:pPr>
              <w:pStyle w:val="NoSpacing"/>
              <w:ind w:left="360"/>
              <w:rPr>
                <w:i/>
              </w:rPr>
            </w:pPr>
            <w:r>
              <w:rPr>
                <w:i/>
              </w:rPr>
              <w:t>If “no” or “yes, but no longer performs these procedures,” skip question #15 below.</w:t>
            </w:r>
          </w:p>
        </w:tc>
        <w:tc>
          <w:tcPr>
            <w:tcW w:w="28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5546C163" w14:textId="77777777" w:rsidR="00600362" w:rsidRDefault="00600362" w:rsidP="00600362">
            <w:pPr>
              <w:pStyle w:val="ListParagraph"/>
              <w:numPr>
                <w:ilvl w:val="0"/>
                <w:numId w:val="211"/>
              </w:numPr>
              <w:rPr>
                <w:iCs/>
              </w:rPr>
            </w:pPr>
            <w:r>
              <w:rPr>
                <w:iCs/>
              </w:rPr>
              <w:t>Yes</w:t>
            </w:r>
          </w:p>
          <w:p w14:paraId="1675E6F5" w14:textId="77777777" w:rsidR="00600362" w:rsidRDefault="00600362" w:rsidP="00600362">
            <w:pPr>
              <w:pStyle w:val="ListParagraph"/>
              <w:numPr>
                <w:ilvl w:val="0"/>
                <w:numId w:val="211"/>
              </w:numPr>
              <w:rPr>
                <w:iCs/>
              </w:rPr>
            </w:pPr>
            <w:r>
              <w:rPr>
                <w:iCs/>
              </w:rPr>
              <w:t>Yes, but no longer performs these procedures</w:t>
            </w:r>
          </w:p>
          <w:p w14:paraId="4429FF60" w14:textId="77777777" w:rsidR="00600362" w:rsidRDefault="00600362" w:rsidP="00600362">
            <w:pPr>
              <w:pStyle w:val="ListParagraph"/>
              <w:numPr>
                <w:ilvl w:val="0"/>
                <w:numId w:val="211"/>
              </w:numPr>
              <w:rPr>
                <w:i/>
              </w:rPr>
            </w:pPr>
            <w:r>
              <w:rPr>
                <w:iCs/>
              </w:rPr>
              <w:t>No</w:t>
            </w:r>
          </w:p>
        </w:tc>
      </w:tr>
      <w:tr w:rsidR="00600362" w14:paraId="204F855C" w14:textId="77777777" w:rsidTr="00600362">
        <w:tc>
          <w:tcPr>
            <w:tcW w:w="64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434E8264" w14:textId="77777777" w:rsidR="00600362" w:rsidRDefault="00600362" w:rsidP="00600362">
            <w:pPr>
              <w:pStyle w:val="Subtitle"/>
              <w:numPr>
                <w:ilvl w:val="0"/>
                <w:numId w:val="209"/>
              </w:numPr>
              <w:spacing w:line="276" w:lineRule="auto"/>
            </w:pPr>
            <w:r>
              <w:rPr>
                <w:b w:val="0"/>
              </w:rPr>
              <w:t xml:space="preserve">During the reporting period, were one or more of the following </w:t>
            </w:r>
            <w:r>
              <w:t>urology</w:t>
            </w:r>
            <w:r>
              <w:rPr>
                <w:b w:val="0"/>
              </w:rPr>
              <w:t xml:space="preserve"> procedures performed at your facility on </w:t>
            </w:r>
            <w:r>
              <w:rPr>
                <w:b w:val="0"/>
                <w:u w:val="single"/>
              </w:rPr>
              <w:t>adult</w:t>
            </w:r>
            <w:r>
              <w:rPr>
                <w:b w:val="0"/>
              </w:rPr>
              <w:t xml:space="preserve"> patients:</w:t>
            </w:r>
          </w:p>
          <w:p w14:paraId="35ED00A8" w14:textId="77777777" w:rsidR="00600362" w:rsidRDefault="00600362" w:rsidP="00600362">
            <w:pPr>
              <w:pStyle w:val="NoSpacing"/>
              <w:numPr>
                <w:ilvl w:val="0"/>
                <w:numId w:val="217"/>
              </w:numPr>
            </w:pPr>
            <w:r>
              <w:t>Circumcision;</w:t>
            </w:r>
          </w:p>
          <w:p w14:paraId="603F0E10" w14:textId="77777777" w:rsidR="00600362" w:rsidRDefault="00600362" w:rsidP="00600362">
            <w:pPr>
              <w:pStyle w:val="NoSpacing"/>
              <w:numPr>
                <w:ilvl w:val="0"/>
                <w:numId w:val="217"/>
              </w:numPr>
            </w:pPr>
            <w:r>
              <w:t>Cystourethroscopy;</w:t>
            </w:r>
          </w:p>
          <w:p w14:paraId="6E0B5E44" w14:textId="77777777" w:rsidR="00600362" w:rsidRDefault="00600362" w:rsidP="00600362">
            <w:pPr>
              <w:pStyle w:val="NoSpacing"/>
              <w:numPr>
                <w:ilvl w:val="0"/>
                <w:numId w:val="217"/>
              </w:numPr>
            </w:pPr>
            <w:r>
              <w:t>Male genital procedures;</w:t>
            </w:r>
          </w:p>
          <w:p w14:paraId="452C4A78" w14:textId="77777777" w:rsidR="00600362" w:rsidRDefault="00600362" w:rsidP="00600362">
            <w:pPr>
              <w:pStyle w:val="NoSpacing"/>
              <w:numPr>
                <w:ilvl w:val="0"/>
                <w:numId w:val="217"/>
              </w:numPr>
            </w:pPr>
            <w:r>
              <w:t>Urethra procedures; or</w:t>
            </w:r>
          </w:p>
          <w:p w14:paraId="4F31A97F" w14:textId="77777777" w:rsidR="00600362" w:rsidRDefault="00600362" w:rsidP="00600362">
            <w:pPr>
              <w:pStyle w:val="NoSpacing"/>
              <w:numPr>
                <w:ilvl w:val="0"/>
                <w:numId w:val="217"/>
              </w:numPr>
            </w:pPr>
            <w:r>
              <w:t>Vaginal repair procedures?</w:t>
            </w:r>
          </w:p>
          <w:p w14:paraId="3F40470D" w14:textId="77777777" w:rsidR="00600362" w:rsidRDefault="00600362">
            <w:pPr>
              <w:pStyle w:val="NoSpacing"/>
              <w:ind w:left="360"/>
            </w:pPr>
          </w:p>
          <w:p w14:paraId="1FF2965D" w14:textId="77777777" w:rsidR="00600362" w:rsidRDefault="00600362">
            <w:pPr>
              <w:pStyle w:val="NoSpacing"/>
              <w:ind w:left="360"/>
            </w:pPr>
            <w:r>
              <w:rPr>
                <w:i/>
              </w:rPr>
              <w:t>If “no” or “yes, but no longer performs these procedures,” skip question #16 below.</w:t>
            </w:r>
          </w:p>
        </w:tc>
        <w:tc>
          <w:tcPr>
            <w:tcW w:w="28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87F430E" w14:textId="77777777" w:rsidR="00600362" w:rsidRDefault="00600362" w:rsidP="00600362">
            <w:pPr>
              <w:pStyle w:val="ListParagraph"/>
              <w:numPr>
                <w:ilvl w:val="0"/>
                <w:numId w:val="211"/>
              </w:numPr>
              <w:rPr>
                <w:iCs/>
              </w:rPr>
            </w:pPr>
            <w:r>
              <w:rPr>
                <w:iCs/>
              </w:rPr>
              <w:t>Yes</w:t>
            </w:r>
          </w:p>
          <w:p w14:paraId="053C3EB1" w14:textId="77777777" w:rsidR="00600362" w:rsidRDefault="00600362" w:rsidP="00600362">
            <w:pPr>
              <w:pStyle w:val="ListParagraph"/>
              <w:numPr>
                <w:ilvl w:val="0"/>
                <w:numId w:val="211"/>
              </w:numPr>
              <w:rPr>
                <w:iCs/>
              </w:rPr>
            </w:pPr>
            <w:r>
              <w:rPr>
                <w:iCs/>
              </w:rPr>
              <w:t>Yes, but no longer performs these procedures</w:t>
            </w:r>
          </w:p>
          <w:p w14:paraId="733DAE2A" w14:textId="77777777" w:rsidR="00600362" w:rsidRDefault="00600362" w:rsidP="00600362">
            <w:pPr>
              <w:pStyle w:val="ListParagraph"/>
              <w:numPr>
                <w:ilvl w:val="0"/>
                <w:numId w:val="211"/>
              </w:numPr>
              <w:rPr>
                <w:i/>
              </w:rPr>
            </w:pPr>
            <w:r>
              <w:rPr>
                <w:iCs/>
              </w:rPr>
              <w:t>No</w:t>
            </w:r>
          </w:p>
        </w:tc>
      </w:tr>
      <w:tr w:rsidR="00600362" w14:paraId="5F3B1A1E" w14:textId="77777777" w:rsidTr="00600362">
        <w:tc>
          <w:tcPr>
            <w:tcW w:w="64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25BBD6E4" w14:textId="77777777" w:rsidR="00600362" w:rsidRDefault="00600362" w:rsidP="00600362">
            <w:pPr>
              <w:pStyle w:val="Subtitle"/>
              <w:numPr>
                <w:ilvl w:val="0"/>
                <w:numId w:val="209"/>
              </w:numPr>
              <w:spacing w:line="276" w:lineRule="auto"/>
            </w:pPr>
            <w:r>
              <w:rPr>
                <w:b w:val="0"/>
              </w:rPr>
              <w:t xml:space="preserve">During the reporting period, was the following </w:t>
            </w:r>
            <w:r>
              <w:t>neurological surgery</w:t>
            </w:r>
            <w:r>
              <w:rPr>
                <w:b w:val="0"/>
              </w:rPr>
              <w:t xml:space="preserve"> procedure performed at your facility on </w:t>
            </w:r>
            <w:r>
              <w:rPr>
                <w:b w:val="0"/>
                <w:u w:val="single"/>
              </w:rPr>
              <w:t>adult</w:t>
            </w:r>
            <w:r>
              <w:rPr>
                <w:b w:val="0"/>
              </w:rPr>
              <w:t xml:space="preserve"> patients:</w:t>
            </w:r>
          </w:p>
          <w:p w14:paraId="322FB2B5" w14:textId="77777777" w:rsidR="00600362" w:rsidRDefault="00600362" w:rsidP="00600362">
            <w:pPr>
              <w:pStyle w:val="ListParagraph"/>
              <w:numPr>
                <w:ilvl w:val="0"/>
                <w:numId w:val="218"/>
              </w:numPr>
            </w:pPr>
            <w:r>
              <w:t>Spinal fusion procedures?</w:t>
            </w:r>
          </w:p>
          <w:p w14:paraId="6AE7A756" w14:textId="77777777" w:rsidR="00600362" w:rsidRDefault="00600362">
            <w:pPr>
              <w:ind w:left="360"/>
            </w:pPr>
          </w:p>
          <w:p w14:paraId="540B896C" w14:textId="77777777" w:rsidR="00600362" w:rsidRDefault="00600362">
            <w:pPr>
              <w:ind w:left="360"/>
            </w:pPr>
            <w:r>
              <w:rPr>
                <w:i/>
              </w:rPr>
              <w:t>If “no” or “yes, but no longer performs this procedure,” skip question #17 below.</w:t>
            </w:r>
          </w:p>
        </w:tc>
        <w:tc>
          <w:tcPr>
            <w:tcW w:w="28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59A3E5C0" w14:textId="77777777" w:rsidR="00600362" w:rsidRDefault="00600362" w:rsidP="00600362">
            <w:pPr>
              <w:pStyle w:val="ListParagraph"/>
              <w:numPr>
                <w:ilvl w:val="0"/>
                <w:numId w:val="211"/>
              </w:numPr>
              <w:rPr>
                <w:iCs/>
              </w:rPr>
            </w:pPr>
            <w:r>
              <w:rPr>
                <w:iCs/>
              </w:rPr>
              <w:t>Yes</w:t>
            </w:r>
          </w:p>
          <w:p w14:paraId="7FB1D7B4" w14:textId="77777777" w:rsidR="00600362" w:rsidRDefault="00600362" w:rsidP="00600362">
            <w:pPr>
              <w:pStyle w:val="ListParagraph"/>
              <w:numPr>
                <w:ilvl w:val="0"/>
                <w:numId w:val="211"/>
              </w:numPr>
              <w:rPr>
                <w:iCs/>
              </w:rPr>
            </w:pPr>
            <w:r>
              <w:rPr>
                <w:iCs/>
              </w:rPr>
              <w:t>Yes, but no longer performs this procedure</w:t>
            </w:r>
          </w:p>
          <w:p w14:paraId="64AD163D" w14:textId="77777777" w:rsidR="00600362" w:rsidRDefault="00600362" w:rsidP="00600362">
            <w:pPr>
              <w:pStyle w:val="ListParagraph"/>
              <w:numPr>
                <w:ilvl w:val="0"/>
                <w:numId w:val="211"/>
              </w:numPr>
              <w:rPr>
                <w:i/>
              </w:rPr>
            </w:pPr>
            <w:r>
              <w:rPr>
                <w:iCs/>
              </w:rPr>
              <w:t>No</w:t>
            </w:r>
          </w:p>
        </w:tc>
      </w:tr>
      <w:tr w:rsidR="00600362" w14:paraId="62BA183A" w14:textId="77777777" w:rsidTr="00600362">
        <w:tc>
          <w:tcPr>
            <w:tcW w:w="64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7965E9AE" w14:textId="77777777" w:rsidR="00600362" w:rsidRDefault="00600362" w:rsidP="00600362">
            <w:pPr>
              <w:pStyle w:val="Subtitle"/>
              <w:numPr>
                <w:ilvl w:val="0"/>
                <w:numId w:val="209"/>
              </w:numPr>
              <w:spacing w:line="276" w:lineRule="auto"/>
            </w:pPr>
            <w:r>
              <w:rPr>
                <w:b w:val="0"/>
              </w:rPr>
              <w:lastRenderedPageBreak/>
              <w:t xml:space="preserve">During the reporting period, were one or more of the following </w:t>
            </w:r>
            <w:r>
              <w:t>obstetrics and gynecology</w:t>
            </w:r>
            <w:r>
              <w:rPr>
                <w:b w:val="0"/>
              </w:rPr>
              <w:t xml:space="preserve"> procedures performed at your facility on </w:t>
            </w:r>
            <w:r>
              <w:rPr>
                <w:b w:val="0"/>
                <w:u w:val="single"/>
              </w:rPr>
              <w:t>adult</w:t>
            </w:r>
            <w:r>
              <w:rPr>
                <w:b w:val="0"/>
              </w:rPr>
              <w:t xml:space="preserve"> patients:</w:t>
            </w:r>
          </w:p>
          <w:p w14:paraId="55C2B0EB" w14:textId="77777777" w:rsidR="00600362" w:rsidRDefault="00600362" w:rsidP="00600362">
            <w:pPr>
              <w:pStyle w:val="NoSpacing"/>
              <w:numPr>
                <w:ilvl w:val="0"/>
                <w:numId w:val="218"/>
              </w:numPr>
            </w:pPr>
            <w:r>
              <w:t>Cervix procedures,</w:t>
            </w:r>
          </w:p>
          <w:p w14:paraId="290A1930" w14:textId="77777777" w:rsidR="00600362" w:rsidRDefault="00600362" w:rsidP="00600362">
            <w:pPr>
              <w:pStyle w:val="NoSpacing"/>
              <w:numPr>
                <w:ilvl w:val="0"/>
                <w:numId w:val="218"/>
              </w:numPr>
            </w:pPr>
            <w:r>
              <w:t>Hysteroscopy, or</w:t>
            </w:r>
          </w:p>
          <w:p w14:paraId="03751CE9" w14:textId="77777777" w:rsidR="00600362" w:rsidRDefault="00600362" w:rsidP="00600362">
            <w:pPr>
              <w:pStyle w:val="NoSpacing"/>
              <w:numPr>
                <w:ilvl w:val="0"/>
                <w:numId w:val="218"/>
              </w:numPr>
            </w:pPr>
            <w:r>
              <w:t>Uterus and adnexa laparoscopies?</w:t>
            </w:r>
          </w:p>
          <w:p w14:paraId="3EE2BB49" w14:textId="77777777" w:rsidR="00600362" w:rsidRDefault="00600362">
            <w:pPr>
              <w:pStyle w:val="NoSpacing"/>
              <w:ind w:left="360"/>
            </w:pPr>
          </w:p>
          <w:p w14:paraId="1B37B28B" w14:textId="77777777" w:rsidR="00600362" w:rsidRDefault="00600362">
            <w:pPr>
              <w:pStyle w:val="NoSpacing"/>
              <w:ind w:left="360"/>
            </w:pPr>
            <w:r>
              <w:rPr>
                <w:i/>
              </w:rPr>
              <w:t>If “no” or “yes, but no longer performs these procedures,” skip question #18 below.</w:t>
            </w:r>
          </w:p>
        </w:tc>
        <w:tc>
          <w:tcPr>
            <w:tcW w:w="28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42C93BDD" w14:textId="77777777" w:rsidR="00600362" w:rsidRDefault="00600362" w:rsidP="00600362">
            <w:pPr>
              <w:pStyle w:val="ListParagraph"/>
              <w:numPr>
                <w:ilvl w:val="0"/>
                <w:numId w:val="211"/>
              </w:numPr>
              <w:rPr>
                <w:iCs/>
              </w:rPr>
            </w:pPr>
            <w:r>
              <w:rPr>
                <w:iCs/>
              </w:rPr>
              <w:t>Yes</w:t>
            </w:r>
          </w:p>
          <w:p w14:paraId="3D0A5E0F" w14:textId="77777777" w:rsidR="00600362" w:rsidRDefault="00600362" w:rsidP="00600362">
            <w:pPr>
              <w:pStyle w:val="ListParagraph"/>
              <w:numPr>
                <w:ilvl w:val="0"/>
                <w:numId w:val="211"/>
              </w:numPr>
              <w:rPr>
                <w:iCs/>
              </w:rPr>
            </w:pPr>
            <w:r>
              <w:rPr>
                <w:iCs/>
              </w:rPr>
              <w:t>Yes, but no longer performs these procedures</w:t>
            </w:r>
          </w:p>
          <w:p w14:paraId="51C737F2" w14:textId="77777777" w:rsidR="00600362" w:rsidRDefault="00600362" w:rsidP="00600362">
            <w:pPr>
              <w:pStyle w:val="ListParagraph"/>
              <w:numPr>
                <w:ilvl w:val="0"/>
                <w:numId w:val="211"/>
              </w:numPr>
              <w:rPr>
                <w:i/>
              </w:rPr>
            </w:pPr>
            <w:r>
              <w:rPr>
                <w:iCs/>
              </w:rPr>
              <w:t>No</w:t>
            </w:r>
          </w:p>
        </w:tc>
      </w:tr>
      <w:tr w:rsidR="00600362" w14:paraId="40EE2CF2" w14:textId="77777777" w:rsidTr="00600362">
        <w:tc>
          <w:tcPr>
            <w:tcW w:w="64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184056B1" w14:textId="77777777" w:rsidR="00600362" w:rsidRDefault="00600362" w:rsidP="00600362">
            <w:pPr>
              <w:pStyle w:val="Subtitle"/>
              <w:numPr>
                <w:ilvl w:val="0"/>
                <w:numId w:val="209"/>
              </w:numPr>
              <w:spacing w:line="276" w:lineRule="auto"/>
            </w:pPr>
            <w:r>
              <w:rPr>
                <w:b w:val="0"/>
              </w:rPr>
              <w:t xml:space="preserve">During the reporting period, were one or more of the following </w:t>
            </w:r>
            <w:r>
              <w:t>plastic and reconstructive surgery</w:t>
            </w:r>
            <w:r>
              <w:rPr>
                <w:b w:val="0"/>
              </w:rPr>
              <w:t xml:space="preserve"> procedures performed at your facility on </w:t>
            </w:r>
            <w:r>
              <w:rPr>
                <w:b w:val="0"/>
                <w:u w:val="single"/>
              </w:rPr>
              <w:t>adult</w:t>
            </w:r>
            <w:r>
              <w:rPr>
                <w:b w:val="0"/>
              </w:rPr>
              <w:t xml:space="preserve"> patients:</w:t>
            </w:r>
          </w:p>
          <w:p w14:paraId="774A942C" w14:textId="77777777" w:rsidR="00600362" w:rsidRDefault="00600362" w:rsidP="00600362">
            <w:pPr>
              <w:pStyle w:val="NoSpacing"/>
              <w:numPr>
                <w:ilvl w:val="0"/>
                <w:numId w:val="219"/>
              </w:numPr>
            </w:pPr>
            <w:r>
              <w:t>Breast repair or reconstruction, or</w:t>
            </w:r>
          </w:p>
          <w:p w14:paraId="03234DF4" w14:textId="77777777" w:rsidR="00600362" w:rsidRDefault="00600362" w:rsidP="00600362">
            <w:pPr>
              <w:pStyle w:val="ListParagraph"/>
              <w:numPr>
                <w:ilvl w:val="0"/>
                <w:numId w:val="219"/>
              </w:numPr>
            </w:pPr>
            <w:r>
              <w:t>Skin graft/reconstruction procedures?</w:t>
            </w:r>
          </w:p>
          <w:p w14:paraId="7C7247C1" w14:textId="77777777" w:rsidR="00600362" w:rsidRDefault="00600362">
            <w:pPr>
              <w:pStyle w:val="NoSpacing"/>
              <w:ind w:left="360"/>
            </w:pPr>
          </w:p>
          <w:p w14:paraId="4737A735" w14:textId="77777777" w:rsidR="00600362" w:rsidRDefault="00600362">
            <w:pPr>
              <w:pStyle w:val="NoSpacing"/>
              <w:ind w:left="360"/>
            </w:pPr>
            <w:r>
              <w:rPr>
                <w:i/>
              </w:rPr>
              <w:t>If “no” or “yes, but no longer performs these procedures,” skip question #19 below.</w:t>
            </w:r>
          </w:p>
        </w:tc>
        <w:tc>
          <w:tcPr>
            <w:tcW w:w="287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D1682FB" w14:textId="77777777" w:rsidR="00600362" w:rsidRDefault="00600362" w:rsidP="00600362">
            <w:pPr>
              <w:pStyle w:val="ListParagraph"/>
              <w:numPr>
                <w:ilvl w:val="0"/>
                <w:numId w:val="211"/>
              </w:numPr>
              <w:rPr>
                <w:iCs/>
              </w:rPr>
            </w:pPr>
            <w:r>
              <w:rPr>
                <w:iCs/>
              </w:rPr>
              <w:t>Yes</w:t>
            </w:r>
          </w:p>
          <w:p w14:paraId="23ABB226" w14:textId="77777777" w:rsidR="00600362" w:rsidRDefault="00600362" w:rsidP="00600362">
            <w:pPr>
              <w:pStyle w:val="ListParagraph"/>
              <w:numPr>
                <w:ilvl w:val="0"/>
                <w:numId w:val="211"/>
              </w:numPr>
              <w:rPr>
                <w:iCs/>
              </w:rPr>
            </w:pPr>
            <w:r>
              <w:rPr>
                <w:iCs/>
              </w:rPr>
              <w:t>Yes, but no longer performs these procedures</w:t>
            </w:r>
          </w:p>
          <w:p w14:paraId="0CDE22EA" w14:textId="77777777" w:rsidR="00600362" w:rsidRDefault="00600362" w:rsidP="00600362">
            <w:pPr>
              <w:pStyle w:val="ListParagraph"/>
              <w:numPr>
                <w:ilvl w:val="0"/>
                <w:numId w:val="211"/>
              </w:numPr>
              <w:rPr>
                <w:i/>
              </w:rPr>
            </w:pPr>
            <w:r>
              <w:rPr>
                <w:iCs/>
              </w:rPr>
              <w:t>No</w:t>
            </w:r>
          </w:p>
        </w:tc>
      </w:tr>
    </w:tbl>
    <w:p w14:paraId="0C3F13C3" w14:textId="77777777" w:rsidR="00600362" w:rsidRDefault="00600362" w:rsidP="00600362">
      <w:pPr>
        <w:spacing w:line="240" w:lineRule="auto"/>
        <w:contextualSpacing/>
        <w:rPr>
          <w:rFonts w:cs="Arial"/>
          <w:b/>
          <w:szCs w:val="20"/>
        </w:rPr>
      </w:pPr>
    </w:p>
    <w:p w14:paraId="6AE5DD21" w14:textId="77777777" w:rsidR="00600362" w:rsidRDefault="00600362" w:rsidP="00600362">
      <w:pPr>
        <w:pStyle w:val="Heading4"/>
        <w:spacing w:before="0" w:line="240" w:lineRule="auto"/>
        <w:contextualSpacing/>
        <w:rPr>
          <w:rFonts w:cs="Arial"/>
          <w:b w:val="0"/>
        </w:rPr>
      </w:pPr>
      <w:bookmarkStart w:id="151" w:name="_Toc193965928"/>
      <w:bookmarkStart w:id="152" w:name="_Toc225763922"/>
      <w:r>
        <w:rPr>
          <w:rFonts w:cs="Arial"/>
          <w:b w:val="0"/>
        </w:rPr>
        <w:t>Ophthalmology</w:t>
      </w:r>
      <w:bookmarkEnd w:id="151"/>
      <w:bookmarkEnd w:id="152"/>
    </w:p>
    <w:tbl>
      <w:tblPr>
        <w:tblStyle w:val="TableGrid"/>
        <w:tblW w:w="0" w:type="auto"/>
        <w:tblLook w:val="04A0" w:firstRow="1" w:lastRow="0" w:firstColumn="1" w:lastColumn="0" w:noHBand="0" w:noVBand="1"/>
      </w:tblPr>
      <w:tblGrid>
        <w:gridCol w:w="5015"/>
        <w:gridCol w:w="2090"/>
        <w:gridCol w:w="2245"/>
      </w:tblGrid>
      <w:tr w:rsidR="00600362" w14:paraId="5B300A0E" w14:textId="77777777">
        <w:tc>
          <w:tcPr>
            <w:tcW w:w="9350" w:type="dxa"/>
            <w:gridSpan w:val="3"/>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0F612B29" w14:textId="77777777" w:rsidR="00600362" w:rsidRDefault="00600362" w:rsidP="00600362">
            <w:pPr>
              <w:pStyle w:val="Subtitle"/>
              <w:numPr>
                <w:ilvl w:val="0"/>
                <w:numId w:val="209"/>
              </w:numPr>
              <w:spacing w:line="276" w:lineRule="auto"/>
              <w:rPr>
                <w:b w:val="0"/>
              </w:rPr>
            </w:pPr>
            <w:r>
              <w:rPr>
                <w:b w:val="0"/>
              </w:rPr>
              <w:t>Total adult and/or pediatric volume for each of the following applicable procedures performed at your facility during the reporting period.</w:t>
            </w:r>
          </w:p>
          <w:p w14:paraId="1DC1743A" w14:textId="77777777" w:rsidR="00600362" w:rsidRDefault="00600362"/>
          <w:p w14:paraId="21948E9E" w14:textId="77777777" w:rsidR="00600362" w:rsidRDefault="00600362">
            <w:pPr>
              <w:pStyle w:val="NoSpacing"/>
              <w:ind w:left="360"/>
              <w:rPr>
                <w:i/>
              </w:rPr>
            </w:pPr>
            <w:r>
              <w:rPr>
                <w:i/>
              </w:rPr>
              <w:t xml:space="preserve">You cannot leave any blank. If you did not perform one or more of the procedures listed below enter 0 (zero). If you had zero volume for </w:t>
            </w:r>
            <w:r>
              <w:rPr>
                <w:b/>
                <w:i/>
                <w:u w:val="single"/>
              </w:rPr>
              <w:t>all</w:t>
            </w:r>
            <w:r>
              <w:rPr>
                <w:i/>
              </w:rPr>
              <w:t xml:space="preserve"> procedures, go back to question #2 and update your response from “yes” to “no.”</w:t>
            </w:r>
          </w:p>
        </w:tc>
      </w:tr>
      <w:tr w:rsidR="00600362" w14:paraId="4BA85A09"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5CFE9FF0" w14:textId="77777777" w:rsidR="00600362" w:rsidRDefault="00600362">
            <w:pPr>
              <w:pStyle w:val="Subtitle"/>
              <w:spacing w:line="276" w:lineRule="auto"/>
              <w:ind w:left="360"/>
              <w:rPr>
                <w:b w:val="0"/>
              </w:rPr>
            </w:pP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2F4AA6C3" w14:textId="77777777" w:rsidR="00600362" w:rsidRDefault="00600362" w:rsidP="00600362">
            <w:pPr>
              <w:pStyle w:val="NoSpacing"/>
              <w:numPr>
                <w:ilvl w:val="0"/>
                <w:numId w:val="220"/>
              </w:numPr>
              <w:jc w:val="center"/>
            </w:pPr>
            <w:r>
              <w:rPr>
                <w:i/>
              </w:rPr>
              <w:t>Adult Volume</w:t>
            </w:r>
          </w:p>
        </w:tc>
        <w:tc>
          <w:tcPr>
            <w:tcW w:w="2245" w:type="dxa"/>
            <w:tcBorders>
              <w:top w:val="single" w:sz="4" w:space="0" w:color="auto"/>
              <w:left w:val="single" w:sz="4" w:space="0" w:color="auto"/>
              <w:bottom w:val="single" w:sz="4" w:space="0" w:color="auto"/>
              <w:right w:val="single" w:sz="4" w:space="0" w:color="auto"/>
            </w:tcBorders>
            <w:hideMark/>
          </w:tcPr>
          <w:p w14:paraId="5DEC41E2" w14:textId="77777777" w:rsidR="00600362" w:rsidRDefault="00600362" w:rsidP="00600362">
            <w:pPr>
              <w:pStyle w:val="NoSpacing"/>
              <w:numPr>
                <w:ilvl w:val="0"/>
                <w:numId w:val="220"/>
              </w:numPr>
              <w:jc w:val="center"/>
            </w:pPr>
            <w:r>
              <w:rPr>
                <w:i/>
              </w:rPr>
              <w:t>Pediatric Volume</w:t>
            </w:r>
          </w:p>
        </w:tc>
      </w:tr>
      <w:tr w:rsidR="00600362" w14:paraId="1047D38C"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1492EA6E" w14:textId="77777777" w:rsidR="00600362" w:rsidRDefault="00600362">
            <w:pPr>
              <w:pStyle w:val="Subtitle"/>
              <w:spacing w:line="276" w:lineRule="auto"/>
              <w:rPr>
                <w:b w:val="0"/>
              </w:rPr>
            </w:pPr>
            <w:r>
              <w:t>Anterior segment eye procedures</w:t>
            </w:r>
            <w:r>
              <w:rPr>
                <w:b w:val="0"/>
              </w:rPr>
              <w:t xml:space="preserve"> </w:t>
            </w: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63384BA9" w14:textId="77777777" w:rsidR="00600362" w:rsidRDefault="00600362">
            <w:pPr>
              <w:pStyle w:val="NoSpacing"/>
              <w:jc w:val="center"/>
            </w:pPr>
            <w:r>
              <w:t>_____</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BB7A19" w14:textId="77777777" w:rsidR="00600362" w:rsidRDefault="00600362">
            <w:pPr>
              <w:pStyle w:val="NoSpacing"/>
              <w:jc w:val="center"/>
            </w:pPr>
          </w:p>
        </w:tc>
      </w:tr>
      <w:tr w:rsidR="00600362" w14:paraId="787A8EAC"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2E8B59C2" w14:textId="77777777" w:rsidR="00600362" w:rsidRDefault="00600362">
            <w:pPr>
              <w:pStyle w:val="Subtitle"/>
              <w:spacing w:line="276" w:lineRule="auto"/>
              <w:rPr>
                <w:b w:val="0"/>
              </w:rPr>
            </w:pPr>
            <w:r>
              <w:t>Posterior segment eye procedures</w:t>
            </w: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2FF454A" w14:textId="77777777" w:rsidR="00600362" w:rsidRDefault="00600362">
            <w:pPr>
              <w:jc w:val="center"/>
              <w:rPr>
                <w:i/>
              </w:rPr>
            </w:pPr>
            <w:r>
              <w:t>_____</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11EB3F" w14:textId="77777777" w:rsidR="00600362" w:rsidRDefault="00600362">
            <w:pPr>
              <w:pStyle w:val="NoSpacing"/>
              <w:jc w:val="center"/>
              <w:rPr>
                <w:i/>
              </w:rPr>
            </w:pPr>
          </w:p>
        </w:tc>
      </w:tr>
      <w:tr w:rsidR="00600362" w14:paraId="70796B3B"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10C064EF" w14:textId="77777777" w:rsidR="00600362" w:rsidRDefault="00600362">
            <w:pPr>
              <w:pStyle w:val="Subtitle"/>
              <w:spacing w:line="276" w:lineRule="auto"/>
            </w:pPr>
            <w:r>
              <w:t>Ocular adnexa and other eye procedures</w:t>
            </w: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FECCF75" w14:textId="77777777" w:rsidR="00600362" w:rsidRDefault="00600362">
            <w:pPr>
              <w:jc w:val="center"/>
            </w:pPr>
            <w:r>
              <w:t>_____</w:t>
            </w:r>
          </w:p>
        </w:tc>
        <w:tc>
          <w:tcPr>
            <w:tcW w:w="2245" w:type="dxa"/>
            <w:tcBorders>
              <w:top w:val="single" w:sz="4" w:space="0" w:color="auto"/>
              <w:left w:val="single" w:sz="4" w:space="0" w:color="auto"/>
              <w:bottom w:val="single" w:sz="4" w:space="0" w:color="auto"/>
              <w:right w:val="single" w:sz="4" w:space="0" w:color="auto"/>
            </w:tcBorders>
            <w:vAlign w:val="center"/>
            <w:hideMark/>
          </w:tcPr>
          <w:p w14:paraId="7ADFA2E7" w14:textId="77777777" w:rsidR="00600362" w:rsidRDefault="00600362">
            <w:pPr>
              <w:jc w:val="center"/>
              <w:rPr>
                <w:i/>
              </w:rPr>
            </w:pPr>
            <w:r>
              <w:t>_____</w:t>
            </w:r>
          </w:p>
        </w:tc>
      </w:tr>
    </w:tbl>
    <w:p w14:paraId="7D13A540" w14:textId="77777777" w:rsidR="00600362" w:rsidRDefault="00600362" w:rsidP="00600362">
      <w:pPr>
        <w:spacing w:line="240" w:lineRule="auto"/>
        <w:contextualSpacing/>
        <w:rPr>
          <w:rFonts w:cs="Arial"/>
          <w:b/>
          <w:szCs w:val="20"/>
        </w:rPr>
      </w:pPr>
    </w:p>
    <w:p w14:paraId="75B77AF6" w14:textId="77777777" w:rsidR="00600362" w:rsidRDefault="00600362" w:rsidP="00600362">
      <w:pPr>
        <w:rPr>
          <w:rFonts w:cs="Arial"/>
          <w:b/>
          <w:szCs w:val="20"/>
        </w:rPr>
      </w:pPr>
      <w:r>
        <w:rPr>
          <w:rFonts w:cs="Arial"/>
          <w:b/>
          <w:szCs w:val="20"/>
        </w:rPr>
        <w:br w:type="page"/>
      </w:r>
    </w:p>
    <w:p w14:paraId="1AF5332B" w14:textId="77777777" w:rsidR="00600362" w:rsidRDefault="00600362" w:rsidP="00600362">
      <w:pPr>
        <w:pStyle w:val="Heading4"/>
        <w:rPr>
          <w:rFonts w:cs="Arial"/>
          <w:b w:val="0"/>
        </w:rPr>
      </w:pPr>
      <w:bookmarkStart w:id="153" w:name="_Toc193965929"/>
      <w:bookmarkStart w:id="154" w:name="_Toc225763923"/>
      <w:r>
        <w:rPr>
          <w:rFonts w:cs="Arial"/>
          <w:b w:val="0"/>
        </w:rPr>
        <w:lastRenderedPageBreak/>
        <w:t>Orthopedic</w:t>
      </w:r>
      <w:bookmarkEnd w:id="153"/>
      <w:bookmarkEnd w:id="154"/>
    </w:p>
    <w:tbl>
      <w:tblPr>
        <w:tblStyle w:val="TableGrid"/>
        <w:tblW w:w="0" w:type="auto"/>
        <w:tblLook w:val="04A0" w:firstRow="1" w:lastRow="0" w:firstColumn="1" w:lastColumn="0" w:noHBand="0" w:noVBand="1"/>
      </w:tblPr>
      <w:tblGrid>
        <w:gridCol w:w="5015"/>
        <w:gridCol w:w="2090"/>
        <w:gridCol w:w="2245"/>
      </w:tblGrid>
      <w:tr w:rsidR="00600362" w14:paraId="755894CE" w14:textId="77777777">
        <w:tc>
          <w:tcPr>
            <w:tcW w:w="9350" w:type="dxa"/>
            <w:gridSpan w:val="3"/>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4BB8BF94" w14:textId="77777777" w:rsidR="00600362" w:rsidRDefault="00600362" w:rsidP="00600362">
            <w:pPr>
              <w:pStyle w:val="Subtitle"/>
              <w:numPr>
                <w:ilvl w:val="0"/>
                <w:numId w:val="209"/>
              </w:numPr>
              <w:spacing w:line="276" w:lineRule="auto"/>
              <w:rPr>
                <w:b w:val="0"/>
              </w:rPr>
            </w:pPr>
            <w:r>
              <w:rPr>
                <w:b w:val="0"/>
              </w:rPr>
              <w:t>Total adult and/or pediatric volume for each of the following applicable procedures performed at your facility during the reporting period.</w:t>
            </w:r>
          </w:p>
          <w:p w14:paraId="099A6B22" w14:textId="77777777" w:rsidR="00600362" w:rsidRDefault="00600362">
            <w:pPr>
              <w:pStyle w:val="Subtitle"/>
              <w:spacing w:line="276" w:lineRule="auto"/>
              <w:rPr>
                <w:b w:val="0"/>
              </w:rPr>
            </w:pPr>
          </w:p>
          <w:p w14:paraId="040CAD14" w14:textId="77777777" w:rsidR="00600362" w:rsidRDefault="00600362">
            <w:pPr>
              <w:pStyle w:val="NoSpacing"/>
              <w:ind w:left="360"/>
              <w:rPr>
                <w:i/>
              </w:rPr>
            </w:pPr>
            <w:r>
              <w:rPr>
                <w:i/>
              </w:rPr>
              <w:t xml:space="preserve">You cannot leave any blank. If you did not perform one or more of the procedures listed below enter 0 (zero). If you had zero volume for </w:t>
            </w:r>
            <w:r>
              <w:rPr>
                <w:b/>
                <w:i/>
                <w:u w:val="single"/>
              </w:rPr>
              <w:t>all</w:t>
            </w:r>
            <w:r>
              <w:rPr>
                <w:i/>
              </w:rPr>
              <w:t xml:space="preserve"> procedures, go back to question #3 and update your response from “yes” to “no.”</w:t>
            </w:r>
          </w:p>
        </w:tc>
      </w:tr>
      <w:tr w:rsidR="00600362" w14:paraId="44E40C81"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62519A0C" w14:textId="77777777" w:rsidR="00600362" w:rsidRDefault="00600362">
            <w:pPr>
              <w:pStyle w:val="Subtitle"/>
              <w:spacing w:line="276" w:lineRule="auto"/>
              <w:ind w:left="360"/>
              <w:rPr>
                <w:b w:val="0"/>
              </w:rPr>
            </w:pP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6F8F97E5" w14:textId="77777777" w:rsidR="00600362" w:rsidRDefault="00600362" w:rsidP="00600362">
            <w:pPr>
              <w:pStyle w:val="NoSpacing"/>
              <w:numPr>
                <w:ilvl w:val="0"/>
                <w:numId w:val="221"/>
              </w:numPr>
              <w:jc w:val="center"/>
              <w:rPr>
                <w:i/>
              </w:rPr>
            </w:pPr>
            <w:r>
              <w:rPr>
                <w:i/>
              </w:rPr>
              <w:t>Adult Volume</w:t>
            </w:r>
          </w:p>
        </w:tc>
        <w:tc>
          <w:tcPr>
            <w:tcW w:w="2245" w:type="dxa"/>
            <w:tcBorders>
              <w:top w:val="single" w:sz="4" w:space="0" w:color="auto"/>
              <w:left w:val="single" w:sz="4" w:space="0" w:color="auto"/>
              <w:bottom w:val="single" w:sz="4" w:space="0" w:color="auto"/>
              <w:right w:val="single" w:sz="4" w:space="0" w:color="auto"/>
            </w:tcBorders>
            <w:hideMark/>
          </w:tcPr>
          <w:p w14:paraId="72C32EB7" w14:textId="77777777" w:rsidR="00600362" w:rsidRDefault="00600362" w:rsidP="00600362">
            <w:pPr>
              <w:pStyle w:val="NoSpacing"/>
              <w:numPr>
                <w:ilvl w:val="0"/>
                <w:numId w:val="221"/>
              </w:numPr>
              <w:jc w:val="center"/>
              <w:rPr>
                <w:i/>
              </w:rPr>
            </w:pPr>
            <w:r>
              <w:rPr>
                <w:i/>
              </w:rPr>
              <w:t>Pediatric Volume</w:t>
            </w:r>
          </w:p>
        </w:tc>
      </w:tr>
      <w:tr w:rsidR="00600362" w14:paraId="1742134B"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7BC08B99" w14:textId="3B47BD4A" w:rsidR="00600362" w:rsidRDefault="00600362">
            <w:pPr>
              <w:pStyle w:val="Subtitle"/>
              <w:spacing w:line="276" w:lineRule="auto"/>
              <w:rPr>
                <w:b w:val="0"/>
              </w:rPr>
            </w:pPr>
            <w:r>
              <w:t>Finger, hand, wrist, forearm</w:t>
            </w:r>
            <w:r w:rsidR="00850335">
              <w:t>,</w:t>
            </w:r>
            <w:r>
              <w:t xml:space="preserve"> and elbow procedures</w:t>
            </w: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24B86B83" w14:textId="77777777" w:rsidR="00600362" w:rsidRDefault="00600362">
            <w:pPr>
              <w:pStyle w:val="NoSpacing"/>
              <w:jc w:val="center"/>
            </w:pPr>
            <w:r>
              <w:t>_____</w:t>
            </w:r>
          </w:p>
        </w:tc>
        <w:tc>
          <w:tcPr>
            <w:tcW w:w="2245" w:type="dxa"/>
            <w:tcBorders>
              <w:top w:val="single" w:sz="4" w:space="0" w:color="auto"/>
              <w:left w:val="single" w:sz="4" w:space="0" w:color="auto"/>
              <w:bottom w:val="single" w:sz="4" w:space="0" w:color="auto"/>
              <w:right w:val="single" w:sz="4" w:space="0" w:color="auto"/>
            </w:tcBorders>
            <w:vAlign w:val="center"/>
            <w:hideMark/>
          </w:tcPr>
          <w:p w14:paraId="52014F0A" w14:textId="77777777" w:rsidR="00600362" w:rsidRDefault="00600362">
            <w:pPr>
              <w:pStyle w:val="NoSpacing"/>
              <w:jc w:val="center"/>
            </w:pPr>
            <w:r>
              <w:t>_____</w:t>
            </w:r>
          </w:p>
        </w:tc>
      </w:tr>
      <w:tr w:rsidR="00600362" w14:paraId="2F11BB10"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5CEAE3DC" w14:textId="77777777" w:rsidR="00600362" w:rsidRDefault="00600362">
            <w:pPr>
              <w:pStyle w:val="Subtitle"/>
              <w:spacing w:line="276" w:lineRule="auto"/>
              <w:rPr>
                <w:b w:val="0"/>
              </w:rPr>
            </w:pPr>
            <w:r>
              <w:t>Shoulder procedures</w:t>
            </w: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A3450EE" w14:textId="77777777" w:rsidR="00600362" w:rsidRDefault="00600362">
            <w:pPr>
              <w:jc w:val="center"/>
              <w:rPr>
                <w:i/>
              </w:rPr>
            </w:pPr>
            <w:r>
              <w:t>_____</w:t>
            </w:r>
          </w:p>
        </w:tc>
        <w:tc>
          <w:tcPr>
            <w:tcW w:w="2245" w:type="dxa"/>
            <w:tcBorders>
              <w:top w:val="single" w:sz="4" w:space="0" w:color="auto"/>
              <w:left w:val="single" w:sz="4" w:space="0" w:color="auto"/>
              <w:bottom w:val="single" w:sz="4" w:space="0" w:color="auto"/>
              <w:right w:val="single" w:sz="4" w:space="0" w:color="auto"/>
            </w:tcBorders>
            <w:vAlign w:val="center"/>
            <w:hideMark/>
          </w:tcPr>
          <w:p w14:paraId="0411846B" w14:textId="77777777" w:rsidR="00600362" w:rsidRDefault="00600362">
            <w:pPr>
              <w:jc w:val="center"/>
              <w:rPr>
                <w:i/>
              </w:rPr>
            </w:pPr>
            <w:r>
              <w:t>_____</w:t>
            </w:r>
          </w:p>
        </w:tc>
      </w:tr>
      <w:tr w:rsidR="00600362" w14:paraId="6F31641F"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56422582" w14:textId="77777777" w:rsidR="00600362" w:rsidRDefault="00600362">
            <w:pPr>
              <w:pStyle w:val="Subtitle"/>
              <w:spacing w:line="276" w:lineRule="auto"/>
              <w:rPr>
                <w:b w:val="0"/>
              </w:rPr>
            </w:pPr>
            <w:r>
              <w:t>Spine procedures</w:t>
            </w: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42A5DE1E" w14:textId="77777777" w:rsidR="00600362" w:rsidRDefault="00600362">
            <w:pPr>
              <w:jc w:val="center"/>
            </w:pPr>
            <w:r>
              <w:t>_____</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470255" w14:textId="77777777" w:rsidR="00600362" w:rsidRDefault="00600362">
            <w:pPr>
              <w:jc w:val="center"/>
              <w:rPr>
                <w:i/>
              </w:rPr>
            </w:pPr>
          </w:p>
        </w:tc>
      </w:tr>
      <w:tr w:rsidR="00600362" w14:paraId="1BAA2BEF"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54DAF32B" w14:textId="77777777" w:rsidR="00600362" w:rsidRDefault="00600362">
            <w:pPr>
              <w:pStyle w:val="Subtitle"/>
              <w:spacing w:line="276" w:lineRule="auto"/>
              <w:rPr>
                <w:b w:val="0"/>
              </w:rPr>
            </w:pPr>
            <w:r>
              <w:t>Hip procedures</w:t>
            </w: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6EAFA6D7" w14:textId="77777777" w:rsidR="00600362" w:rsidRDefault="00600362">
            <w:pPr>
              <w:jc w:val="center"/>
            </w:pPr>
            <w:r>
              <w:t>_____</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A0675C" w14:textId="77777777" w:rsidR="00600362" w:rsidRDefault="00600362">
            <w:pPr>
              <w:jc w:val="center"/>
              <w:rPr>
                <w:i/>
              </w:rPr>
            </w:pPr>
          </w:p>
        </w:tc>
      </w:tr>
      <w:tr w:rsidR="00600362" w14:paraId="14940E86"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6A643ECC" w14:textId="77777777" w:rsidR="00600362" w:rsidRDefault="00600362">
            <w:pPr>
              <w:pStyle w:val="Subtitle"/>
              <w:spacing w:line="276" w:lineRule="auto"/>
              <w:rPr>
                <w:b w:val="0"/>
              </w:rPr>
            </w:pPr>
            <w:r>
              <w:t>Knee procedures</w:t>
            </w: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22CA032F" w14:textId="77777777" w:rsidR="00600362" w:rsidRDefault="00600362">
            <w:pPr>
              <w:jc w:val="center"/>
            </w:pPr>
            <w:r>
              <w:t>_____</w:t>
            </w:r>
          </w:p>
        </w:tc>
        <w:tc>
          <w:tcPr>
            <w:tcW w:w="2245" w:type="dxa"/>
            <w:tcBorders>
              <w:top w:val="single" w:sz="4" w:space="0" w:color="auto"/>
              <w:left w:val="single" w:sz="4" w:space="0" w:color="auto"/>
              <w:bottom w:val="single" w:sz="4" w:space="0" w:color="auto"/>
              <w:right w:val="single" w:sz="4" w:space="0" w:color="auto"/>
            </w:tcBorders>
            <w:vAlign w:val="center"/>
            <w:hideMark/>
          </w:tcPr>
          <w:p w14:paraId="3AE8EB34" w14:textId="77777777" w:rsidR="00600362" w:rsidRDefault="00600362">
            <w:pPr>
              <w:jc w:val="center"/>
              <w:rPr>
                <w:i/>
              </w:rPr>
            </w:pPr>
            <w:r>
              <w:t>_____</w:t>
            </w:r>
          </w:p>
        </w:tc>
      </w:tr>
      <w:tr w:rsidR="00600362" w14:paraId="1204BC81"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0EFDDBFC" w14:textId="3E341901" w:rsidR="00600362" w:rsidRDefault="00600362">
            <w:pPr>
              <w:pStyle w:val="Subtitle"/>
              <w:spacing w:line="276" w:lineRule="auto"/>
              <w:rPr>
                <w:b w:val="0"/>
              </w:rPr>
            </w:pPr>
            <w:r>
              <w:t>Toe, foot, ankle</w:t>
            </w:r>
            <w:r w:rsidR="00850335">
              <w:t>,</w:t>
            </w:r>
            <w:r>
              <w:t xml:space="preserve"> and leg procedures</w:t>
            </w: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BED19F4" w14:textId="77777777" w:rsidR="00600362" w:rsidRDefault="00600362">
            <w:pPr>
              <w:jc w:val="center"/>
            </w:pPr>
            <w:r>
              <w:t>_____</w:t>
            </w:r>
          </w:p>
        </w:tc>
        <w:tc>
          <w:tcPr>
            <w:tcW w:w="2245" w:type="dxa"/>
            <w:tcBorders>
              <w:top w:val="single" w:sz="4" w:space="0" w:color="auto"/>
              <w:left w:val="single" w:sz="4" w:space="0" w:color="auto"/>
              <w:bottom w:val="single" w:sz="4" w:space="0" w:color="auto"/>
              <w:right w:val="single" w:sz="4" w:space="0" w:color="auto"/>
            </w:tcBorders>
            <w:vAlign w:val="center"/>
            <w:hideMark/>
          </w:tcPr>
          <w:p w14:paraId="12098374" w14:textId="77777777" w:rsidR="00600362" w:rsidRDefault="00600362">
            <w:pPr>
              <w:jc w:val="center"/>
              <w:rPr>
                <w:i/>
              </w:rPr>
            </w:pPr>
            <w:r>
              <w:t>_____</w:t>
            </w:r>
          </w:p>
        </w:tc>
      </w:tr>
      <w:tr w:rsidR="00600362" w14:paraId="678B27EA"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5AC05FA7" w14:textId="77777777" w:rsidR="00600362" w:rsidRDefault="00600362">
            <w:pPr>
              <w:pStyle w:val="Subtitle"/>
              <w:spacing w:line="276" w:lineRule="auto"/>
              <w:rPr>
                <w:b w:val="0"/>
              </w:rPr>
            </w:pPr>
            <w:r>
              <w:t>General orthopedic procedures</w:t>
            </w: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21226BC0" w14:textId="77777777" w:rsidR="00600362" w:rsidRDefault="00600362">
            <w:pPr>
              <w:jc w:val="center"/>
            </w:pPr>
            <w:r>
              <w:t>_____</w:t>
            </w:r>
          </w:p>
        </w:tc>
        <w:tc>
          <w:tcPr>
            <w:tcW w:w="2245" w:type="dxa"/>
            <w:tcBorders>
              <w:top w:val="single" w:sz="4" w:space="0" w:color="auto"/>
              <w:left w:val="single" w:sz="4" w:space="0" w:color="auto"/>
              <w:bottom w:val="single" w:sz="4" w:space="0" w:color="auto"/>
              <w:right w:val="single" w:sz="4" w:space="0" w:color="auto"/>
            </w:tcBorders>
            <w:vAlign w:val="center"/>
            <w:hideMark/>
          </w:tcPr>
          <w:p w14:paraId="408C75AC" w14:textId="77777777" w:rsidR="00600362" w:rsidRDefault="00600362">
            <w:pPr>
              <w:jc w:val="center"/>
              <w:rPr>
                <w:i/>
              </w:rPr>
            </w:pPr>
            <w:r>
              <w:t>_____</w:t>
            </w:r>
          </w:p>
        </w:tc>
      </w:tr>
    </w:tbl>
    <w:p w14:paraId="60873371" w14:textId="77777777" w:rsidR="00600362" w:rsidRDefault="00600362" w:rsidP="00600362"/>
    <w:p w14:paraId="3DCD646C" w14:textId="77777777" w:rsidR="00600362" w:rsidRDefault="00600362" w:rsidP="00600362">
      <w:pPr>
        <w:pStyle w:val="Heading4"/>
        <w:spacing w:before="0" w:line="240" w:lineRule="auto"/>
        <w:contextualSpacing/>
        <w:rPr>
          <w:rFonts w:cs="Arial"/>
        </w:rPr>
      </w:pPr>
      <w:bookmarkStart w:id="155" w:name="_Toc193965930"/>
      <w:bookmarkStart w:id="156" w:name="_Toc225763924"/>
      <w:r>
        <w:rPr>
          <w:rFonts w:cs="Arial"/>
          <w:b w:val="0"/>
        </w:rPr>
        <w:t>Otolaryngology</w:t>
      </w:r>
      <w:bookmarkEnd w:id="155"/>
      <w:bookmarkEnd w:id="156"/>
    </w:p>
    <w:tbl>
      <w:tblPr>
        <w:tblStyle w:val="TableGrid"/>
        <w:tblW w:w="0" w:type="auto"/>
        <w:tblLook w:val="04A0" w:firstRow="1" w:lastRow="0" w:firstColumn="1" w:lastColumn="0" w:noHBand="0" w:noVBand="1"/>
      </w:tblPr>
      <w:tblGrid>
        <w:gridCol w:w="5015"/>
        <w:gridCol w:w="2090"/>
        <w:gridCol w:w="2245"/>
      </w:tblGrid>
      <w:tr w:rsidR="00600362" w14:paraId="16BDC6F2" w14:textId="77777777">
        <w:tc>
          <w:tcPr>
            <w:tcW w:w="9350" w:type="dxa"/>
            <w:gridSpan w:val="3"/>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0B924C11" w14:textId="77777777" w:rsidR="00600362" w:rsidRDefault="00600362" w:rsidP="00600362">
            <w:pPr>
              <w:pStyle w:val="Subtitle"/>
              <w:numPr>
                <w:ilvl w:val="0"/>
                <w:numId w:val="209"/>
              </w:numPr>
              <w:spacing w:line="276" w:lineRule="auto"/>
              <w:rPr>
                <w:b w:val="0"/>
              </w:rPr>
            </w:pPr>
            <w:r>
              <w:rPr>
                <w:b w:val="0"/>
              </w:rPr>
              <w:t>Total adult and/or pediatric volume for each of the following applicable procedures performed at your facility during the reporting period.</w:t>
            </w:r>
          </w:p>
          <w:p w14:paraId="067CF0EF" w14:textId="77777777" w:rsidR="00600362" w:rsidRDefault="00600362">
            <w:pPr>
              <w:pStyle w:val="Subtitle"/>
              <w:spacing w:line="276" w:lineRule="auto"/>
              <w:rPr>
                <w:b w:val="0"/>
              </w:rPr>
            </w:pPr>
          </w:p>
          <w:p w14:paraId="0233C29E" w14:textId="77777777" w:rsidR="00600362" w:rsidRDefault="00600362">
            <w:pPr>
              <w:pStyle w:val="NoSpacing"/>
              <w:ind w:left="360"/>
            </w:pPr>
            <w:r>
              <w:rPr>
                <w:i/>
              </w:rPr>
              <w:t xml:space="preserve">You cannot leave any blank. If you did not perform one or more of the procedures listed below enter 0 (zero). If you had zero volume for </w:t>
            </w:r>
            <w:r>
              <w:rPr>
                <w:b/>
                <w:i/>
                <w:u w:val="single"/>
              </w:rPr>
              <w:t>all</w:t>
            </w:r>
            <w:r>
              <w:rPr>
                <w:i/>
              </w:rPr>
              <w:t xml:space="preserve"> procedures, go back to question #4 and update your response from “yes” to “no.”</w:t>
            </w:r>
          </w:p>
        </w:tc>
      </w:tr>
      <w:tr w:rsidR="00600362" w14:paraId="3BB553EE"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0985F774" w14:textId="77777777" w:rsidR="00600362" w:rsidRDefault="00600362">
            <w:pPr>
              <w:pStyle w:val="Subtitle"/>
              <w:spacing w:line="276" w:lineRule="auto"/>
              <w:rPr>
                <w:b w:val="0"/>
              </w:rPr>
            </w:pP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7372D6D5" w14:textId="77777777" w:rsidR="00600362" w:rsidRDefault="00600362" w:rsidP="00600362">
            <w:pPr>
              <w:pStyle w:val="NoSpacing"/>
              <w:numPr>
                <w:ilvl w:val="0"/>
                <w:numId w:val="222"/>
              </w:numPr>
              <w:jc w:val="center"/>
              <w:rPr>
                <w:i/>
              </w:rPr>
            </w:pPr>
            <w:r>
              <w:rPr>
                <w:i/>
              </w:rPr>
              <w:t>Adult Volume</w:t>
            </w:r>
          </w:p>
        </w:tc>
        <w:tc>
          <w:tcPr>
            <w:tcW w:w="2245" w:type="dxa"/>
            <w:tcBorders>
              <w:top w:val="single" w:sz="4" w:space="0" w:color="auto"/>
              <w:left w:val="single" w:sz="4" w:space="0" w:color="auto"/>
              <w:bottom w:val="single" w:sz="4" w:space="0" w:color="auto"/>
              <w:right w:val="single" w:sz="4" w:space="0" w:color="auto"/>
            </w:tcBorders>
            <w:hideMark/>
          </w:tcPr>
          <w:p w14:paraId="17A8A457" w14:textId="77777777" w:rsidR="00600362" w:rsidRDefault="00600362" w:rsidP="00600362">
            <w:pPr>
              <w:pStyle w:val="NoSpacing"/>
              <w:numPr>
                <w:ilvl w:val="0"/>
                <w:numId w:val="222"/>
              </w:numPr>
              <w:jc w:val="center"/>
              <w:rPr>
                <w:i/>
              </w:rPr>
            </w:pPr>
            <w:r>
              <w:rPr>
                <w:i/>
              </w:rPr>
              <w:t>Pediatric Volume</w:t>
            </w:r>
          </w:p>
        </w:tc>
      </w:tr>
      <w:tr w:rsidR="00600362" w14:paraId="73FAEBDD"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6619F63" w14:textId="77777777" w:rsidR="00600362" w:rsidRDefault="00600362">
            <w:pPr>
              <w:pStyle w:val="Subtitle"/>
              <w:spacing w:line="276" w:lineRule="auto"/>
              <w:rPr>
                <w:b w:val="0"/>
              </w:rPr>
            </w:pPr>
            <w:r>
              <w:t>Ear procedures</w:t>
            </w: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5A2C6F35" w14:textId="77777777" w:rsidR="00600362" w:rsidRDefault="00600362">
            <w:pPr>
              <w:pStyle w:val="NoSpacing"/>
              <w:jc w:val="center"/>
            </w:pPr>
            <w:r>
              <w:t>_____</w:t>
            </w:r>
          </w:p>
        </w:tc>
        <w:tc>
          <w:tcPr>
            <w:tcW w:w="2245" w:type="dxa"/>
            <w:tcBorders>
              <w:top w:val="single" w:sz="4" w:space="0" w:color="auto"/>
              <w:left w:val="single" w:sz="4" w:space="0" w:color="auto"/>
              <w:bottom w:val="single" w:sz="4" w:space="0" w:color="auto"/>
              <w:right w:val="single" w:sz="4" w:space="0" w:color="auto"/>
            </w:tcBorders>
            <w:vAlign w:val="center"/>
            <w:hideMark/>
          </w:tcPr>
          <w:p w14:paraId="75B320B6" w14:textId="77777777" w:rsidR="00600362" w:rsidRDefault="00600362">
            <w:pPr>
              <w:pStyle w:val="NoSpacing"/>
              <w:jc w:val="center"/>
            </w:pPr>
            <w:r>
              <w:t>_____</w:t>
            </w:r>
          </w:p>
        </w:tc>
      </w:tr>
      <w:tr w:rsidR="00600362" w14:paraId="422930FD"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7C375FF6" w14:textId="77777777" w:rsidR="00600362" w:rsidRDefault="00600362">
            <w:pPr>
              <w:pStyle w:val="Subtitle"/>
              <w:spacing w:line="276" w:lineRule="auto"/>
              <w:rPr>
                <w:b w:val="0"/>
              </w:rPr>
            </w:pPr>
            <w:r>
              <w:t>Mouth procedures</w:t>
            </w: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7369691C" w14:textId="77777777" w:rsidR="00600362" w:rsidRDefault="00600362">
            <w:pPr>
              <w:jc w:val="center"/>
              <w:rPr>
                <w:i/>
              </w:rPr>
            </w:pPr>
            <w:r>
              <w:t>_____</w:t>
            </w:r>
          </w:p>
        </w:tc>
        <w:tc>
          <w:tcPr>
            <w:tcW w:w="2245" w:type="dxa"/>
            <w:tcBorders>
              <w:top w:val="single" w:sz="4" w:space="0" w:color="auto"/>
              <w:left w:val="single" w:sz="4" w:space="0" w:color="auto"/>
              <w:bottom w:val="single" w:sz="4" w:space="0" w:color="auto"/>
              <w:right w:val="single" w:sz="4" w:space="0" w:color="auto"/>
            </w:tcBorders>
            <w:vAlign w:val="center"/>
            <w:hideMark/>
          </w:tcPr>
          <w:p w14:paraId="2DF2440B" w14:textId="77777777" w:rsidR="00600362" w:rsidRDefault="00600362">
            <w:pPr>
              <w:jc w:val="center"/>
              <w:rPr>
                <w:i/>
              </w:rPr>
            </w:pPr>
            <w:r>
              <w:t>_____</w:t>
            </w:r>
          </w:p>
        </w:tc>
      </w:tr>
      <w:tr w:rsidR="00600362" w14:paraId="31B2C263"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41492F54" w14:textId="77777777" w:rsidR="00600362" w:rsidRDefault="00600362">
            <w:pPr>
              <w:pStyle w:val="Subtitle"/>
              <w:spacing w:line="276" w:lineRule="auto"/>
              <w:rPr>
                <w:b w:val="0"/>
              </w:rPr>
            </w:pPr>
            <w:r>
              <w:t>Nasal/sinus procedures</w:t>
            </w:r>
          </w:p>
        </w:tc>
        <w:tc>
          <w:tcPr>
            <w:tcW w:w="209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2FA9860E" w14:textId="77777777" w:rsidR="00600362" w:rsidRDefault="00600362">
            <w:pPr>
              <w:jc w:val="center"/>
            </w:pPr>
            <w:r>
              <w:t>_____</w:t>
            </w:r>
          </w:p>
        </w:tc>
        <w:tc>
          <w:tcPr>
            <w:tcW w:w="2245" w:type="dxa"/>
            <w:tcBorders>
              <w:top w:val="single" w:sz="4" w:space="0" w:color="auto"/>
              <w:left w:val="single" w:sz="4" w:space="0" w:color="auto"/>
              <w:bottom w:val="single" w:sz="4" w:space="0" w:color="auto"/>
              <w:right w:val="single" w:sz="4" w:space="0" w:color="auto"/>
            </w:tcBorders>
            <w:vAlign w:val="center"/>
            <w:hideMark/>
          </w:tcPr>
          <w:p w14:paraId="15888714" w14:textId="77777777" w:rsidR="00600362" w:rsidRDefault="00600362">
            <w:pPr>
              <w:jc w:val="center"/>
              <w:rPr>
                <w:i/>
              </w:rPr>
            </w:pPr>
            <w:r>
              <w:t>_____</w:t>
            </w:r>
          </w:p>
        </w:tc>
      </w:tr>
      <w:tr w:rsidR="00600362" w14:paraId="1F4CD1B2" w14:textId="77777777">
        <w:trPr>
          <w:trHeight w:val="296"/>
        </w:trPr>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1D82BAE" w14:textId="77777777" w:rsidR="00600362" w:rsidRDefault="00600362">
            <w:pPr>
              <w:pStyle w:val="Subtitle"/>
              <w:spacing w:line="276" w:lineRule="auto"/>
              <w:rPr>
                <w:b w:val="0"/>
              </w:rPr>
            </w:pPr>
            <w:r>
              <w:t>Pharynx/adenoid/tonsil procedures</w:t>
            </w:r>
          </w:p>
        </w:tc>
        <w:tc>
          <w:tcPr>
            <w:tcW w:w="20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2" w:type="dxa"/>
              <w:left w:w="115" w:type="dxa"/>
              <w:bottom w:w="72" w:type="dxa"/>
              <w:right w:w="115" w:type="dxa"/>
            </w:tcMar>
            <w:vAlign w:val="center"/>
          </w:tcPr>
          <w:p w14:paraId="4D107246" w14:textId="77777777" w:rsidR="00600362" w:rsidRDefault="00600362">
            <w:pPr>
              <w:jc w:val="center"/>
            </w:pPr>
          </w:p>
        </w:tc>
        <w:tc>
          <w:tcPr>
            <w:tcW w:w="2245" w:type="dxa"/>
            <w:tcBorders>
              <w:top w:val="single" w:sz="4" w:space="0" w:color="auto"/>
              <w:left w:val="single" w:sz="4" w:space="0" w:color="auto"/>
              <w:bottom w:val="single" w:sz="4" w:space="0" w:color="auto"/>
              <w:right w:val="single" w:sz="4" w:space="0" w:color="auto"/>
            </w:tcBorders>
            <w:vAlign w:val="center"/>
            <w:hideMark/>
          </w:tcPr>
          <w:p w14:paraId="0AFCCCE3" w14:textId="77777777" w:rsidR="00600362" w:rsidRDefault="00600362">
            <w:pPr>
              <w:jc w:val="center"/>
              <w:rPr>
                <w:i/>
              </w:rPr>
            </w:pPr>
            <w:r>
              <w:t>_____</w:t>
            </w:r>
          </w:p>
        </w:tc>
      </w:tr>
    </w:tbl>
    <w:p w14:paraId="61155A1A" w14:textId="77777777" w:rsidR="00600362" w:rsidRDefault="00600362" w:rsidP="00600362"/>
    <w:p w14:paraId="0B2E7961" w14:textId="77777777" w:rsidR="00600362" w:rsidRDefault="00600362" w:rsidP="00600362">
      <w:pPr>
        <w:pStyle w:val="Heading4"/>
        <w:spacing w:before="0" w:line="240" w:lineRule="auto"/>
        <w:contextualSpacing/>
        <w:rPr>
          <w:rFonts w:cs="Arial"/>
        </w:rPr>
      </w:pPr>
      <w:bookmarkStart w:id="157" w:name="_Toc193965931"/>
      <w:bookmarkStart w:id="158" w:name="_Toc225763925"/>
      <w:r>
        <w:rPr>
          <w:rFonts w:cs="Arial"/>
          <w:b w:val="0"/>
        </w:rPr>
        <w:t>Gastroenterology</w:t>
      </w:r>
      <w:bookmarkEnd w:id="157"/>
      <w:bookmarkEnd w:id="158"/>
      <w:r>
        <w:rPr>
          <w:rFonts w:cs="Arial"/>
          <w:b w:val="0"/>
        </w:rPr>
        <w:t xml:space="preserve"> </w:t>
      </w:r>
    </w:p>
    <w:tbl>
      <w:tblPr>
        <w:tblStyle w:val="TableGrid"/>
        <w:tblW w:w="0" w:type="auto"/>
        <w:tblLook w:val="04A0" w:firstRow="1" w:lastRow="0" w:firstColumn="1" w:lastColumn="0" w:noHBand="0" w:noVBand="1"/>
      </w:tblPr>
      <w:tblGrid>
        <w:gridCol w:w="5015"/>
        <w:gridCol w:w="4335"/>
      </w:tblGrid>
      <w:tr w:rsidR="00600362" w14:paraId="5F1A1061" w14:textId="77777777">
        <w:tc>
          <w:tcPr>
            <w:tcW w:w="9350" w:type="dxa"/>
            <w:gridSpan w:val="2"/>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10F3413A" w14:textId="77777777" w:rsidR="00600362" w:rsidRDefault="00600362" w:rsidP="00600362">
            <w:pPr>
              <w:pStyle w:val="ListParagraph"/>
              <w:numPr>
                <w:ilvl w:val="0"/>
                <w:numId w:val="209"/>
              </w:numPr>
            </w:pPr>
            <w:r>
              <w:t>Total adult volume for each of the following applicable procedures performed at your facility during the reporting period.</w:t>
            </w:r>
            <w:r>
              <w:br/>
            </w:r>
            <w:r>
              <w:br/>
            </w:r>
            <w:r>
              <w:rPr>
                <w:i/>
              </w:rPr>
              <w:t xml:space="preserve">You cannot leave any blank. If you did not perform one or more of the procedures listed below enter 0 (zero). If you had zero volume for </w:t>
            </w:r>
            <w:r>
              <w:rPr>
                <w:b/>
                <w:i/>
                <w:u w:val="single"/>
              </w:rPr>
              <w:t>all</w:t>
            </w:r>
            <w:r>
              <w:rPr>
                <w:i/>
              </w:rPr>
              <w:t xml:space="preserve"> procedures, go back to question #5 and update your response from “yes” to “no.”</w:t>
            </w:r>
          </w:p>
        </w:tc>
      </w:tr>
      <w:tr w:rsidR="00600362" w14:paraId="664EAB7B"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05F34FEE" w14:textId="77777777" w:rsidR="00600362" w:rsidRDefault="00600362">
            <w:pPr>
              <w:pStyle w:val="Subtitle"/>
              <w:spacing w:line="276" w:lineRule="auto"/>
              <w:rPr>
                <w:b w:val="0"/>
              </w:rPr>
            </w:pP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624E0625" w14:textId="77777777" w:rsidR="00600362" w:rsidRDefault="00600362">
            <w:pPr>
              <w:pStyle w:val="ListParagraph"/>
              <w:ind w:left="360"/>
              <w:jc w:val="center"/>
              <w:rPr>
                <w:i/>
              </w:rPr>
            </w:pPr>
            <w:r>
              <w:rPr>
                <w:i/>
              </w:rPr>
              <w:t>Adult Volume</w:t>
            </w:r>
          </w:p>
        </w:tc>
      </w:tr>
      <w:tr w:rsidR="00600362" w14:paraId="26678D80"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7315790E" w14:textId="77777777" w:rsidR="00600362" w:rsidRDefault="00600362">
            <w:pPr>
              <w:pStyle w:val="Subtitle"/>
              <w:spacing w:line="276" w:lineRule="auto"/>
              <w:rPr>
                <w:b w:val="0"/>
              </w:rPr>
            </w:pPr>
            <w:r>
              <w:lastRenderedPageBreak/>
              <w:t>Upper GI endoscopies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19D1F318" w14:textId="77777777" w:rsidR="00600362" w:rsidRDefault="00600362">
            <w:pPr>
              <w:pStyle w:val="NoSpacing"/>
              <w:jc w:val="center"/>
            </w:pPr>
            <w:r>
              <w:t>_____</w:t>
            </w:r>
          </w:p>
        </w:tc>
      </w:tr>
      <w:tr w:rsidR="00600362" w14:paraId="30C05C3E"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6DAC40AA" w14:textId="77777777" w:rsidR="00600362" w:rsidRDefault="00600362">
            <w:pPr>
              <w:pStyle w:val="Subtitle"/>
              <w:spacing w:line="276" w:lineRule="auto"/>
              <w:rPr>
                <w:b w:val="0"/>
              </w:rPr>
            </w:pPr>
            <w:r>
              <w:t>Lower GI endoscopies</w:t>
            </w:r>
            <w:r>
              <w:rPr>
                <w:b w:val="0"/>
              </w:rPr>
              <w:t xml:space="preserve"> </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04399972" w14:textId="77777777" w:rsidR="00600362" w:rsidRDefault="00600362">
            <w:pPr>
              <w:jc w:val="center"/>
            </w:pPr>
            <w:r>
              <w:t>_____</w:t>
            </w:r>
          </w:p>
        </w:tc>
      </w:tr>
    </w:tbl>
    <w:p w14:paraId="5E9F8858" w14:textId="77777777" w:rsidR="00600362" w:rsidRDefault="00600362" w:rsidP="00600362">
      <w:pPr>
        <w:rPr>
          <w:rFonts w:eastAsiaTheme="majorEastAsia" w:cs="Arial"/>
          <w:b/>
          <w:i/>
          <w:szCs w:val="20"/>
        </w:rPr>
      </w:pPr>
    </w:p>
    <w:p w14:paraId="293E7F4C" w14:textId="77777777" w:rsidR="00600362" w:rsidRDefault="00600362" w:rsidP="00600362">
      <w:pPr>
        <w:pStyle w:val="Heading4"/>
        <w:rPr>
          <w:rFonts w:cs="Arial"/>
          <w:b w:val="0"/>
        </w:rPr>
      </w:pPr>
      <w:bookmarkStart w:id="159" w:name="_Toc193965932"/>
      <w:bookmarkStart w:id="160" w:name="_Toc225763926"/>
      <w:r>
        <w:rPr>
          <w:rFonts w:cs="Arial"/>
          <w:b w:val="0"/>
        </w:rPr>
        <w:t>General Surgery</w:t>
      </w:r>
      <w:bookmarkEnd w:id="159"/>
      <w:bookmarkEnd w:id="160"/>
    </w:p>
    <w:tbl>
      <w:tblPr>
        <w:tblStyle w:val="TableGrid"/>
        <w:tblW w:w="0" w:type="auto"/>
        <w:tblLook w:val="04A0" w:firstRow="1" w:lastRow="0" w:firstColumn="1" w:lastColumn="0" w:noHBand="0" w:noVBand="1"/>
      </w:tblPr>
      <w:tblGrid>
        <w:gridCol w:w="5015"/>
        <w:gridCol w:w="4335"/>
      </w:tblGrid>
      <w:tr w:rsidR="00600362" w14:paraId="4FD52FB8" w14:textId="77777777">
        <w:tc>
          <w:tcPr>
            <w:tcW w:w="9350" w:type="dxa"/>
            <w:gridSpan w:val="2"/>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5DA64C97" w14:textId="77777777" w:rsidR="00600362" w:rsidRDefault="00600362" w:rsidP="00600362">
            <w:pPr>
              <w:pStyle w:val="ListParagraph"/>
              <w:numPr>
                <w:ilvl w:val="0"/>
                <w:numId w:val="209"/>
              </w:numPr>
            </w:pPr>
            <w:r>
              <w:t>Total adult volume for each of the following applicable procedures performed at your facility during the reporting period.</w:t>
            </w:r>
            <w:r>
              <w:br/>
            </w:r>
            <w:r>
              <w:br/>
            </w:r>
            <w:r>
              <w:rPr>
                <w:i/>
              </w:rPr>
              <w:t xml:space="preserve">You cannot leave any blank. If you did not perform one or more of the procedures listed below enter 0 (zero). If you had zero volume for </w:t>
            </w:r>
            <w:r>
              <w:rPr>
                <w:b/>
                <w:i/>
                <w:u w:val="single"/>
              </w:rPr>
              <w:t>all</w:t>
            </w:r>
            <w:r>
              <w:rPr>
                <w:i/>
              </w:rPr>
              <w:t xml:space="preserve"> procedures, go back to question #6 and update your response from “yes” to “no.”</w:t>
            </w:r>
          </w:p>
        </w:tc>
      </w:tr>
      <w:tr w:rsidR="00600362" w14:paraId="395860CD"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40949124" w14:textId="77777777" w:rsidR="00600362" w:rsidRDefault="00600362">
            <w:pPr>
              <w:pStyle w:val="Subtitle"/>
              <w:spacing w:line="276" w:lineRule="auto"/>
              <w:rPr>
                <w:b w:val="0"/>
              </w:rPr>
            </w:pP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1E90F01E" w14:textId="77777777" w:rsidR="00600362" w:rsidRDefault="00600362">
            <w:pPr>
              <w:pStyle w:val="ListParagraph"/>
              <w:ind w:left="360"/>
              <w:jc w:val="center"/>
              <w:rPr>
                <w:i/>
              </w:rPr>
            </w:pPr>
            <w:r>
              <w:rPr>
                <w:i/>
              </w:rPr>
              <w:t>Adult Volume</w:t>
            </w:r>
          </w:p>
        </w:tc>
      </w:tr>
      <w:tr w:rsidR="00600362" w14:paraId="519F9337"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0E867144" w14:textId="77777777" w:rsidR="00600362" w:rsidRDefault="00600362">
            <w:pPr>
              <w:pStyle w:val="Subtitle"/>
              <w:spacing w:line="276" w:lineRule="auto"/>
              <w:rPr>
                <w:b w:val="0"/>
              </w:rPr>
            </w:pPr>
            <w:r>
              <w:t>Cholecystectomies and common duct explorations</w:t>
            </w:r>
            <w:r>
              <w:rPr>
                <w:b w:val="0"/>
              </w:rPr>
              <w:t xml:space="preserve"> </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56B3FA8B" w14:textId="77777777" w:rsidR="00600362" w:rsidRDefault="00600362">
            <w:pPr>
              <w:pStyle w:val="NoSpacing"/>
              <w:jc w:val="center"/>
            </w:pPr>
            <w:r>
              <w:t>_____</w:t>
            </w:r>
          </w:p>
        </w:tc>
      </w:tr>
      <w:tr w:rsidR="00600362" w14:paraId="188EE074"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71DF9452" w14:textId="77777777" w:rsidR="00600362" w:rsidRDefault="00600362">
            <w:pPr>
              <w:pStyle w:val="Subtitle"/>
              <w:spacing w:line="276" w:lineRule="auto"/>
              <w:rPr>
                <w:b w:val="0"/>
              </w:rPr>
            </w:pPr>
            <w:r>
              <w:t>Hemorrhoid procedures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294A0AD9" w14:textId="77777777" w:rsidR="00600362" w:rsidRDefault="00600362">
            <w:pPr>
              <w:jc w:val="center"/>
            </w:pPr>
            <w:r>
              <w:t>_____</w:t>
            </w:r>
          </w:p>
        </w:tc>
      </w:tr>
      <w:tr w:rsidR="00600362" w14:paraId="1D13E7C6"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C458FC4" w14:textId="77777777" w:rsidR="00600362" w:rsidRDefault="00600362">
            <w:pPr>
              <w:pStyle w:val="Subtitle"/>
              <w:spacing w:line="276" w:lineRule="auto"/>
              <w:rPr>
                <w:b w:val="0"/>
              </w:rPr>
            </w:pPr>
            <w:r>
              <w:t>Inguinal and femoral hernia repairs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53A932EF" w14:textId="77777777" w:rsidR="00600362" w:rsidRDefault="00600362">
            <w:pPr>
              <w:jc w:val="center"/>
            </w:pPr>
            <w:r>
              <w:t>_____</w:t>
            </w:r>
          </w:p>
        </w:tc>
      </w:tr>
      <w:tr w:rsidR="00600362" w14:paraId="6ED716A0"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1FAF4E74" w14:textId="77777777" w:rsidR="00600362" w:rsidRDefault="00600362">
            <w:pPr>
              <w:pStyle w:val="Subtitle"/>
              <w:spacing w:line="276" w:lineRule="auto"/>
              <w:rPr>
                <w:b w:val="0"/>
              </w:rPr>
            </w:pPr>
            <w:r>
              <w:t>Other hernia repairs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23618279" w14:textId="77777777" w:rsidR="00600362" w:rsidRDefault="00600362">
            <w:pPr>
              <w:jc w:val="center"/>
            </w:pPr>
            <w:r>
              <w:t>_____</w:t>
            </w:r>
          </w:p>
        </w:tc>
      </w:tr>
      <w:tr w:rsidR="00600362" w14:paraId="2D9013FA"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4C8BDA95" w14:textId="77777777" w:rsidR="00600362" w:rsidRDefault="00600362">
            <w:pPr>
              <w:pStyle w:val="Subtitle"/>
              <w:spacing w:line="276" w:lineRule="auto"/>
              <w:rPr>
                <w:b w:val="0"/>
              </w:rPr>
            </w:pPr>
            <w:r>
              <w:t>Laparoscopies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2C4D53AE" w14:textId="77777777" w:rsidR="00600362" w:rsidRDefault="00600362">
            <w:pPr>
              <w:jc w:val="center"/>
            </w:pPr>
            <w:r>
              <w:t>_____</w:t>
            </w:r>
          </w:p>
        </w:tc>
      </w:tr>
      <w:tr w:rsidR="00600362" w14:paraId="691277A6"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0B5B2887" w14:textId="77777777" w:rsidR="00600362" w:rsidRDefault="00600362">
            <w:pPr>
              <w:pStyle w:val="Subtitle"/>
              <w:spacing w:line="276" w:lineRule="auto"/>
              <w:rPr>
                <w:b w:val="0"/>
              </w:rPr>
            </w:pPr>
            <w:r>
              <w:t>Lumpectomies or quadrantectomy of breast procedures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432E7A31" w14:textId="77777777" w:rsidR="00600362" w:rsidRDefault="00600362">
            <w:pPr>
              <w:jc w:val="center"/>
            </w:pPr>
            <w:r>
              <w:t>_____</w:t>
            </w:r>
          </w:p>
        </w:tc>
      </w:tr>
      <w:tr w:rsidR="00600362" w14:paraId="7ADBCD5B"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048510F2" w14:textId="77777777" w:rsidR="00600362" w:rsidRDefault="00600362">
            <w:pPr>
              <w:pStyle w:val="Subtitle"/>
              <w:spacing w:line="276" w:lineRule="auto"/>
              <w:rPr>
                <w:b w:val="0"/>
              </w:rPr>
            </w:pPr>
            <w:r>
              <w:t>Mastectomies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7FE7CE21" w14:textId="77777777" w:rsidR="00600362" w:rsidRDefault="00600362">
            <w:pPr>
              <w:jc w:val="center"/>
            </w:pPr>
            <w:r>
              <w:t>_____</w:t>
            </w:r>
          </w:p>
        </w:tc>
      </w:tr>
    </w:tbl>
    <w:p w14:paraId="5D62288C" w14:textId="77777777" w:rsidR="00600362" w:rsidRDefault="00600362" w:rsidP="00600362">
      <w:pPr>
        <w:pStyle w:val="NoSpacing"/>
      </w:pPr>
    </w:p>
    <w:p w14:paraId="19BA72E1" w14:textId="77777777" w:rsidR="00600362" w:rsidRDefault="00600362" w:rsidP="00600362">
      <w:pPr>
        <w:pStyle w:val="Heading4"/>
        <w:spacing w:before="0" w:line="240" w:lineRule="auto"/>
        <w:contextualSpacing/>
        <w:rPr>
          <w:rFonts w:cs="Arial"/>
        </w:rPr>
      </w:pPr>
      <w:bookmarkStart w:id="161" w:name="_Toc193965933"/>
      <w:bookmarkStart w:id="162" w:name="_Toc225763927"/>
      <w:r>
        <w:rPr>
          <w:rFonts w:cs="Arial"/>
          <w:b w:val="0"/>
        </w:rPr>
        <w:t>Urology</w:t>
      </w:r>
      <w:bookmarkEnd w:id="161"/>
      <w:bookmarkEnd w:id="162"/>
    </w:p>
    <w:tbl>
      <w:tblPr>
        <w:tblStyle w:val="TableGrid"/>
        <w:tblW w:w="0" w:type="auto"/>
        <w:tblLook w:val="04A0" w:firstRow="1" w:lastRow="0" w:firstColumn="1" w:lastColumn="0" w:noHBand="0" w:noVBand="1"/>
      </w:tblPr>
      <w:tblGrid>
        <w:gridCol w:w="5015"/>
        <w:gridCol w:w="4335"/>
      </w:tblGrid>
      <w:tr w:rsidR="00600362" w14:paraId="7E9F070E" w14:textId="77777777">
        <w:tc>
          <w:tcPr>
            <w:tcW w:w="9350" w:type="dxa"/>
            <w:gridSpan w:val="2"/>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20D5EA6C" w14:textId="77777777" w:rsidR="00600362" w:rsidRDefault="00600362" w:rsidP="00600362">
            <w:pPr>
              <w:pStyle w:val="Subtitle"/>
              <w:numPr>
                <w:ilvl w:val="0"/>
                <w:numId w:val="209"/>
              </w:numPr>
              <w:spacing w:line="276" w:lineRule="auto"/>
              <w:rPr>
                <w:b w:val="0"/>
              </w:rPr>
            </w:pPr>
            <w:r>
              <w:rPr>
                <w:b w:val="0"/>
              </w:rPr>
              <w:t>Total adult volume for each of the following applicable procedures performed at your facility during the reporting period.</w:t>
            </w:r>
          </w:p>
          <w:p w14:paraId="498EEC0E" w14:textId="77777777" w:rsidR="00600362" w:rsidRDefault="00600362">
            <w:pPr>
              <w:pStyle w:val="Subtitle"/>
              <w:spacing w:line="276" w:lineRule="auto"/>
              <w:rPr>
                <w:b w:val="0"/>
              </w:rPr>
            </w:pPr>
          </w:p>
          <w:p w14:paraId="0B029F1E" w14:textId="77777777" w:rsidR="00600362" w:rsidRDefault="00600362">
            <w:pPr>
              <w:pStyle w:val="NoSpacing"/>
              <w:ind w:left="360"/>
              <w:rPr>
                <w:i/>
              </w:rPr>
            </w:pPr>
            <w:r>
              <w:rPr>
                <w:i/>
              </w:rPr>
              <w:t xml:space="preserve">You cannot leave any blank. If you did not perform one or more of the procedures listed below enter 0 (zero). If you had zero volume for </w:t>
            </w:r>
            <w:r>
              <w:rPr>
                <w:b/>
                <w:i/>
                <w:u w:val="single"/>
              </w:rPr>
              <w:t>all</w:t>
            </w:r>
            <w:r>
              <w:rPr>
                <w:i/>
              </w:rPr>
              <w:t xml:space="preserve"> procedures, go back to question #7 and update your response from “yes” to “no.”</w:t>
            </w:r>
          </w:p>
        </w:tc>
      </w:tr>
      <w:tr w:rsidR="00600362" w14:paraId="477AB612"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35DE9707" w14:textId="77777777" w:rsidR="00600362" w:rsidRDefault="00600362">
            <w:pPr>
              <w:pStyle w:val="Subtitle"/>
              <w:spacing w:line="276" w:lineRule="auto"/>
              <w:rPr>
                <w:b w:val="0"/>
              </w:rPr>
            </w:pP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hideMark/>
          </w:tcPr>
          <w:p w14:paraId="3754B399" w14:textId="77777777" w:rsidR="00600362" w:rsidRDefault="00600362">
            <w:pPr>
              <w:pStyle w:val="NoSpacing"/>
              <w:jc w:val="center"/>
              <w:rPr>
                <w:i/>
              </w:rPr>
            </w:pPr>
            <w:r>
              <w:rPr>
                <w:i/>
              </w:rPr>
              <w:t>Adult Volume</w:t>
            </w:r>
          </w:p>
        </w:tc>
      </w:tr>
      <w:tr w:rsidR="00600362" w14:paraId="2FF9D1D0"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49A7A0F0" w14:textId="77777777" w:rsidR="00600362" w:rsidRDefault="00600362">
            <w:pPr>
              <w:pStyle w:val="Subtitle"/>
              <w:spacing w:line="276" w:lineRule="auto"/>
              <w:rPr>
                <w:b w:val="0"/>
              </w:rPr>
            </w:pPr>
            <w:r>
              <w:t>Circumcisions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ED5ED35" w14:textId="77777777" w:rsidR="00600362" w:rsidRDefault="00600362">
            <w:pPr>
              <w:pStyle w:val="NoSpacing"/>
              <w:jc w:val="center"/>
            </w:pPr>
            <w:r>
              <w:t>_____</w:t>
            </w:r>
          </w:p>
        </w:tc>
      </w:tr>
      <w:tr w:rsidR="00600362" w14:paraId="7B4CFE97"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1DF2DDF3" w14:textId="77777777" w:rsidR="00600362" w:rsidRDefault="00600362">
            <w:pPr>
              <w:pStyle w:val="Subtitle"/>
              <w:spacing w:line="276" w:lineRule="auto"/>
              <w:rPr>
                <w:b w:val="0"/>
              </w:rPr>
            </w:pPr>
            <w:r>
              <w:t>Cystourethroscopies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09396E66" w14:textId="77777777" w:rsidR="00600362" w:rsidRDefault="00600362">
            <w:pPr>
              <w:jc w:val="center"/>
              <w:rPr>
                <w:i/>
              </w:rPr>
            </w:pPr>
            <w:r>
              <w:t>_____</w:t>
            </w:r>
          </w:p>
        </w:tc>
      </w:tr>
      <w:tr w:rsidR="00600362" w14:paraId="354188C6"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53CFE841" w14:textId="77777777" w:rsidR="00600362" w:rsidRDefault="00600362">
            <w:pPr>
              <w:pStyle w:val="Subtitle"/>
              <w:spacing w:line="276" w:lineRule="auto"/>
              <w:rPr>
                <w:b w:val="0"/>
              </w:rPr>
            </w:pPr>
            <w:r>
              <w:t>Male genital procedures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6A0DFA20" w14:textId="77777777" w:rsidR="00600362" w:rsidRDefault="00600362">
            <w:pPr>
              <w:jc w:val="center"/>
              <w:rPr>
                <w:i/>
              </w:rPr>
            </w:pPr>
            <w:r>
              <w:t>_____</w:t>
            </w:r>
          </w:p>
        </w:tc>
      </w:tr>
      <w:tr w:rsidR="00600362" w14:paraId="0ABAE7C4"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2E28E408" w14:textId="77777777" w:rsidR="00600362" w:rsidRDefault="00600362">
            <w:pPr>
              <w:pStyle w:val="Subtitle"/>
              <w:spacing w:line="276" w:lineRule="auto"/>
              <w:rPr>
                <w:b w:val="0"/>
              </w:rPr>
            </w:pPr>
            <w:r>
              <w:t>Urethra procedures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71C0C10C" w14:textId="77777777" w:rsidR="00600362" w:rsidRDefault="00600362">
            <w:pPr>
              <w:jc w:val="center"/>
            </w:pPr>
            <w:r>
              <w:t>_____</w:t>
            </w:r>
          </w:p>
        </w:tc>
      </w:tr>
      <w:tr w:rsidR="00600362" w14:paraId="731B306F"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F5A0E2A" w14:textId="77777777" w:rsidR="00600362" w:rsidRDefault="00600362">
            <w:pPr>
              <w:pStyle w:val="Subtitle"/>
              <w:spacing w:line="276" w:lineRule="auto"/>
              <w:rPr>
                <w:b w:val="0"/>
              </w:rPr>
            </w:pPr>
            <w:r>
              <w:t>Vaginal repair procedures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7CDE316D" w14:textId="77777777" w:rsidR="00600362" w:rsidRDefault="00600362">
            <w:pPr>
              <w:jc w:val="center"/>
            </w:pPr>
            <w:r>
              <w:t>_____</w:t>
            </w:r>
          </w:p>
        </w:tc>
      </w:tr>
    </w:tbl>
    <w:p w14:paraId="751E0CAE" w14:textId="77777777" w:rsidR="00600362" w:rsidRDefault="00600362" w:rsidP="00600362">
      <w:pPr>
        <w:spacing w:line="240" w:lineRule="auto"/>
        <w:contextualSpacing/>
      </w:pPr>
    </w:p>
    <w:p w14:paraId="1CD960E1" w14:textId="77777777" w:rsidR="00600362" w:rsidRDefault="00600362" w:rsidP="00600362">
      <w:pPr>
        <w:pStyle w:val="Heading4"/>
        <w:spacing w:before="0" w:line="240" w:lineRule="auto"/>
        <w:contextualSpacing/>
        <w:rPr>
          <w:rFonts w:cs="Arial"/>
        </w:rPr>
      </w:pPr>
      <w:bookmarkStart w:id="163" w:name="_Toc193965934"/>
      <w:bookmarkStart w:id="164" w:name="_Toc225763928"/>
      <w:r>
        <w:rPr>
          <w:rFonts w:cs="Arial"/>
          <w:b w:val="0"/>
        </w:rPr>
        <w:lastRenderedPageBreak/>
        <w:t>Neurological Surgery</w:t>
      </w:r>
      <w:bookmarkEnd w:id="163"/>
      <w:bookmarkEnd w:id="164"/>
    </w:p>
    <w:tbl>
      <w:tblPr>
        <w:tblStyle w:val="TableGrid"/>
        <w:tblW w:w="0" w:type="auto"/>
        <w:tblLook w:val="04A0" w:firstRow="1" w:lastRow="0" w:firstColumn="1" w:lastColumn="0" w:noHBand="0" w:noVBand="1"/>
      </w:tblPr>
      <w:tblGrid>
        <w:gridCol w:w="5015"/>
        <w:gridCol w:w="4335"/>
      </w:tblGrid>
      <w:tr w:rsidR="00600362" w14:paraId="395504DB" w14:textId="77777777">
        <w:tc>
          <w:tcPr>
            <w:tcW w:w="9350" w:type="dxa"/>
            <w:gridSpan w:val="2"/>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5A666058" w14:textId="77777777" w:rsidR="00600362" w:rsidRDefault="00600362" w:rsidP="00600362">
            <w:pPr>
              <w:pStyle w:val="Subtitle"/>
              <w:numPr>
                <w:ilvl w:val="0"/>
                <w:numId w:val="209"/>
              </w:numPr>
              <w:spacing w:line="276" w:lineRule="auto"/>
              <w:rPr>
                <w:b w:val="0"/>
              </w:rPr>
            </w:pPr>
            <w:r>
              <w:rPr>
                <w:b w:val="0"/>
              </w:rPr>
              <w:t>Total adult volume for the following procedure performed at your facility during the reporting period.</w:t>
            </w:r>
          </w:p>
          <w:p w14:paraId="248AEA2F" w14:textId="77777777" w:rsidR="00600362" w:rsidRDefault="00600362">
            <w:pPr>
              <w:pStyle w:val="Subtitle"/>
              <w:spacing w:line="276" w:lineRule="auto"/>
              <w:rPr>
                <w:b w:val="0"/>
              </w:rPr>
            </w:pPr>
          </w:p>
          <w:p w14:paraId="0046DB3B" w14:textId="77777777" w:rsidR="00600362" w:rsidRDefault="00600362">
            <w:pPr>
              <w:pStyle w:val="NoSpacing"/>
              <w:ind w:left="360"/>
              <w:rPr>
                <w:i/>
              </w:rPr>
            </w:pPr>
            <w:r>
              <w:rPr>
                <w:i/>
              </w:rPr>
              <w:t>You cannot leave any blank. If you did not perform the procedure listed below, go back to question #8 and update your response from “yes” to “no.”</w:t>
            </w:r>
          </w:p>
        </w:tc>
      </w:tr>
      <w:tr w:rsidR="00600362" w14:paraId="1B83A358"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0DA815A9" w14:textId="77777777" w:rsidR="00600362" w:rsidRDefault="00600362">
            <w:pPr>
              <w:pStyle w:val="Subtitle"/>
              <w:spacing w:line="276" w:lineRule="auto"/>
              <w:rPr>
                <w:b w:val="0"/>
              </w:rPr>
            </w:pP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0453BCEE" w14:textId="77777777" w:rsidR="00600362" w:rsidRDefault="00600362">
            <w:pPr>
              <w:pStyle w:val="NoSpacing"/>
              <w:jc w:val="center"/>
              <w:rPr>
                <w:i/>
              </w:rPr>
            </w:pPr>
            <w:r>
              <w:rPr>
                <w:i/>
              </w:rPr>
              <w:t>Adult Volume</w:t>
            </w:r>
          </w:p>
        </w:tc>
      </w:tr>
      <w:tr w:rsidR="00600362" w14:paraId="6B177B71"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241E393E" w14:textId="77777777" w:rsidR="00600362" w:rsidRDefault="00600362">
            <w:pPr>
              <w:pStyle w:val="Subtitle"/>
              <w:spacing w:line="276" w:lineRule="auto"/>
              <w:rPr>
                <w:b w:val="0"/>
              </w:rPr>
            </w:pPr>
            <w:r>
              <w:t>Spinal fusion procedures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686C3EF" w14:textId="77777777" w:rsidR="00600362" w:rsidRDefault="00600362">
            <w:pPr>
              <w:pStyle w:val="NoSpacing"/>
              <w:jc w:val="center"/>
            </w:pPr>
            <w:r>
              <w:t>_____</w:t>
            </w:r>
          </w:p>
        </w:tc>
      </w:tr>
    </w:tbl>
    <w:p w14:paraId="7EE79329" w14:textId="77777777" w:rsidR="00600362" w:rsidRDefault="00600362" w:rsidP="00600362">
      <w:pPr>
        <w:spacing w:line="240" w:lineRule="auto"/>
        <w:contextualSpacing/>
      </w:pPr>
    </w:p>
    <w:p w14:paraId="15058881" w14:textId="77777777" w:rsidR="00600362" w:rsidRDefault="00600362" w:rsidP="00600362">
      <w:pPr>
        <w:pStyle w:val="Heading4"/>
        <w:spacing w:before="0" w:line="240" w:lineRule="auto"/>
        <w:contextualSpacing/>
        <w:rPr>
          <w:rFonts w:cs="Arial"/>
        </w:rPr>
      </w:pPr>
      <w:bookmarkStart w:id="165" w:name="_Toc193965935"/>
      <w:bookmarkStart w:id="166" w:name="_Toc225763929"/>
      <w:r>
        <w:rPr>
          <w:rFonts w:cs="Arial"/>
          <w:b w:val="0"/>
        </w:rPr>
        <w:t>Obstetrics and Gynecology</w:t>
      </w:r>
      <w:bookmarkEnd w:id="165"/>
      <w:bookmarkEnd w:id="166"/>
    </w:p>
    <w:tbl>
      <w:tblPr>
        <w:tblStyle w:val="TableGrid"/>
        <w:tblW w:w="0" w:type="auto"/>
        <w:tblLook w:val="04A0" w:firstRow="1" w:lastRow="0" w:firstColumn="1" w:lastColumn="0" w:noHBand="0" w:noVBand="1"/>
      </w:tblPr>
      <w:tblGrid>
        <w:gridCol w:w="5015"/>
        <w:gridCol w:w="4335"/>
      </w:tblGrid>
      <w:tr w:rsidR="00600362" w14:paraId="31FDAC9A" w14:textId="77777777">
        <w:tc>
          <w:tcPr>
            <w:tcW w:w="9350" w:type="dxa"/>
            <w:gridSpan w:val="2"/>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1052730A" w14:textId="77777777" w:rsidR="00600362" w:rsidRDefault="00600362" w:rsidP="00600362">
            <w:pPr>
              <w:pStyle w:val="Subtitle"/>
              <w:numPr>
                <w:ilvl w:val="0"/>
                <w:numId w:val="209"/>
              </w:numPr>
              <w:spacing w:line="276" w:lineRule="auto"/>
              <w:rPr>
                <w:b w:val="0"/>
              </w:rPr>
            </w:pPr>
            <w:r>
              <w:rPr>
                <w:b w:val="0"/>
              </w:rPr>
              <w:t>Total adult volume for each of the following applicable procedures performed at your facility during the reporting period.</w:t>
            </w:r>
          </w:p>
          <w:p w14:paraId="4614069F" w14:textId="77777777" w:rsidR="00600362" w:rsidRDefault="00600362">
            <w:pPr>
              <w:pStyle w:val="Subtitle"/>
              <w:spacing w:line="276" w:lineRule="auto"/>
              <w:rPr>
                <w:b w:val="0"/>
              </w:rPr>
            </w:pPr>
          </w:p>
          <w:p w14:paraId="094EE040" w14:textId="77777777" w:rsidR="00600362" w:rsidRDefault="00600362">
            <w:pPr>
              <w:pStyle w:val="NoSpacing"/>
              <w:ind w:left="360"/>
              <w:rPr>
                <w:i/>
              </w:rPr>
            </w:pPr>
            <w:r>
              <w:rPr>
                <w:i/>
              </w:rPr>
              <w:t xml:space="preserve">You cannot leave any blank. If you did not perform one or more of the procedures listed below enter 0 (zero). If you had zero volume for </w:t>
            </w:r>
            <w:r>
              <w:rPr>
                <w:b/>
                <w:i/>
                <w:u w:val="single"/>
              </w:rPr>
              <w:t>all</w:t>
            </w:r>
            <w:r>
              <w:rPr>
                <w:i/>
              </w:rPr>
              <w:t xml:space="preserve"> procedures, go back to question #9 and update your response from “yes” to “no.”</w:t>
            </w:r>
          </w:p>
        </w:tc>
      </w:tr>
      <w:tr w:rsidR="00600362" w14:paraId="3F44B674"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6BD35002" w14:textId="77777777" w:rsidR="00600362" w:rsidRDefault="00600362">
            <w:pPr>
              <w:pStyle w:val="Subtitle"/>
              <w:spacing w:line="276" w:lineRule="auto"/>
              <w:rPr>
                <w:b w:val="0"/>
              </w:rPr>
            </w:pP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24B1422E" w14:textId="77777777" w:rsidR="00600362" w:rsidRDefault="00600362">
            <w:pPr>
              <w:pStyle w:val="NoSpacing"/>
              <w:jc w:val="center"/>
              <w:rPr>
                <w:i/>
              </w:rPr>
            </w:pPr>
            <w:r>
              <w:rPr>
                <w:i/>
              </w:rPr>
              <w:t>Adult Volume</w:t>
            </w:r>
          </w:p>
        </w:tc>
      </w:tr>
      <w:tr w:rsidR="00600362" w14:paraId="1E9138AE"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4A184E84" w14:textId="77777777" w:rsidR="00600362" w:rsidRDefault="00600362">
            <w:pPr>
              <w:pStyle w:val="Subtitle"/>
              <w:spacing w:line="276" w:lineRule="auto"/>
              <w:rPr>
                <w:b w:val="0"/>
              </w:rPr>
            </w:pPr>
            <w:r>
              <w:t>Cervix procedures</w:t>
            </w:r>
            <w:r>
              <w:rPr>
                <w:b w:val="0"/>
              </w:rPr>
              <w:t xml:space="preserve"> </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2188F7A5" w14:textId="77777777" w:rsidR="00600362" w:rsidRDefault="00600362">
            <w:pPr>
              <w:pStyle w:val="NoSpacing"/>
              <w:jc w:val="center"/>
            </w:pPr>
            <w:r>
              <w:t>_____</w:t>
            </w:r>
          </w:p>
        </w:tc>
      </w:tr>
      <w:tr w:rsidR="00600362" w14:paraId="767799B0"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4438267B" w14:textId="77777777" w:rsidR="00600362" w:rsidRDefault="00600362">
            <w:pPr>
              <w:pStyle w:val="Subtitle"/>
              <w:spacing w:line="276" w:lineRule="auto"/>
              <w:rPr>
                <w:b w:val="0"/>
              </w:rPr>
            </w:pPr>
            <w:r>
              <w:t>Hysteroscopies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9290A29" w14:textId="77777777" w:rsidR="00600362" w:rsidRDefault="00600362">
            <w:pPr>
              <w:pStyle w:val="NoSpacing"/>
              <w:jc w:val="center"/>
            </w:pPr>
            <w:r>
              <w:t>_____</w:t>
            </w:r>
          </w:p>
        </w:tc>
      </w:tr>
      <w:tr w:rsidR="00600362" w14:paraId="3104CC37"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654FEA20" w14:textId="77777777" w:rsidR="00600362" w:rsidRDefault="00600362">
            <w:pPr>
              <w:pStyle w:val="Subtitle"/>
              <w:spacing w:line="276" w:lineRule="auto"/>
              <w:rPr>
                <w:b w:val="0"/>
              </w:rPr>
            </w:pPr>
            <w:r>
              <w:t>Uterus and adnexa laparoscopies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45D5AAC3" w14:textId="77777777" w:rsidR="00600362" w:rsidRDefault="00600362">
            <w:pPr>
              <w:pStyle w:val="NoSpacing"/>
              <w:jc w:val="center"/>
            </w:pPr>
            <w:r>
              <w:t>_____</w:t>
            </w:r>
          </w:p>
        </w:tc>
      </w:tr>
    </w:tbl>
    <w:p w14:paraId="201B1780" w14:textId="77777777" w:rsidR="00600362" w:rsidRDefault="00600362" w:rsidP="00600362">
      <w:pPr>
        <w:pStyle w:val="NoSpacing"/>
      </w:pPr>
    </w:p>
    <w:p w14:paraId="4A6141D9" w14:textId="77777777" w:rsidR="00600362" w:rsidRDefault="00600362" w:rsidP="00600362">
      <w:pPr>
        <w:pStyle w:val="Heading4"/>
        <w:rPr>
          <w:rFonts w:cs="Arial"/>
        </w:rPr>
      </w:pPr>
      <w:bookmarkStart w:id="167" w:name="_Toc193965936"/>
      <w:bookmarkStart w:id="168" w:name="_Toc225763930"/>
      <w:r>
        <w:rPr>
          <w:rFonts w:cs="Arial"/>
          <w:b w:val="0"/>
        </w:rPr>
        <w:t>Plastic and Reconstructive Surgery</w:t>
      </w:r>
      <w:bookmarkEnd w:id="167"/>
      <w:bookmarkEnd w:id="168"/>
    </w:p>
    <w:tbl>
      <w:tblPr>
        <w:tblStyle w:val="TableGrid"/>
        <w:tblW w:w="0" w:type="auto"/>
        <w:tblLook w:val="04A0" w:firstRow="1" w:lastRow="0" w:firstColumn="1" w:lastColumn="0" w:noHBand="0" w:noVBand="1"/>
      </w:tblPr>
      <w:tblGrid>
        <w:gridCol w:w="5015"/>
        <w:gridCol w:w="4335"/>
      </w:tblGrid>
      <w:tr w:rsidR="00600362" w14:paraId="34565BC9" w14:textId="77777777">
        <w:tc>
          <w:tcPr>
            <w:tcW w:w="9350" w:type="dxa"/>
            <w:gridSpan w:val="2"/>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1027EC17" w14:textId="77777777" w:rsidR="00600362" w:rsidRDefault="00600362" w:rsidP="00600362">
            <w:pPr>
              <w:pStyle w:val="Subtitle"/>
              <w:numPr>
                <w:ilvl w:val="0"/>
                <w:numId w:val="209"/>
              </w:numPr>
              <w:spacing w:line="276" w:lineRule="auto"/>
              <w:rPr>
                <w:b w:val="0"/>
              </w:rPr>
            </w:pPr>
            <w:r>
              <w:rPr>
                <w:b w:val="0"/>
              </w:rPr>
              <w:t>Total adult volume for each of the following applicable procedures performed at your facility during the reporting period.</w:t>
            </w:r>
          </w:p>
          <w:p w14:paraId="6698E20E" w14:textId="77777777" w:rsidR="00600362" w:rsidRDefault="00600362">
            <w:pPr>
              <w:pStyle w:val="Subtitle"/>
              <w:spacing w:line="276" w:lineRule="auto"/>
              <w:rPr>
                <w:b w:val="0"/>
              </w:rPr>
            </w:pPr>
          </w:p>
          <w:p w14:paraId="122519AA" w14:textId="77777777" w:rsidR="00600362" w:rsidRDefault="00600362">
            <w:pPr>
              <w:pStyle w:val="NoSpacing"/>
              <w:ind w:left="360"/>
              <w:rPr>
                <w:i/>
              </w:rPr>
            </w:pPr>
            <w:r>
              <w:rPr>
                <w:i/>
              </w:rPr>
              <w:t xml:space="preserve">You cannot leave any blank. If you did not perform one or more of the procedures listed below enter 0 (zero). If you had zero volume for </w:t>
            </w:r>
            <w:r>
              <w:rPr>
                <w:b/>
                <w:i/>
                <w:u w:val="single"/>
              </w:rPr>
              <w:t>all</w:t>
            </w:r>
            <w:r>
              <w:rPr>
                <w:i/>
              </w:rPr>
              <w:t xml:space="preserve"> procedures, go back to question #10 and update your response from “yes” to “no.”</w:t>
            </w:r>
          </w:p>
        </w:tc>
      </w:tr>
      <w:tr w:rsidR="00600362" w14:paraId="0BB63C12"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700BFD5E" w14:textId="77777777" w:rsidR="00600362" w:rsidRDefault="00600362">
            <w:pPr>
              <w:pStyle w:val="Subtitle"/>
              <w:spacing w:line="276" w:lineRule="auto"/>
              <w:rPr>
                <w:b w:val="0"/>
              </w:rPr>
            </w:pP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1703E6B4" w14:textId="77777777" w:rsidR="00600362" w:rsidRDefault="00600362">
            <w:pPr>
              <w:pStyle w:val="NoSpacing"/>
              <w:jc w:val="center"/>
              <w:rPr>
                <w:i/>
              </w:rPr>
            </w:pPr>
            <w:r>
              <w:rPr>
                <w:i/>
              </w:rPr>
              <w:t>Adult Volume</w:t>
            </w:r>
          </w:p>
        </w:tc>
      </w:tr>
      <w:tr w:rsidR="00600362" w14:paraId="1078D52F"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692B2640" w14:textId="77777777" w:rsidR="00600362" w:rsidRDefault="00600362">
            <w:pPr>
              <w:pStyle w:val="Subtitle"/>
              <w:spacing w:line="276" w:lineRule="auto"/>
              <w:rPr>
                <w:b w:val="0"/>
              </w:rPr>
            </w:pPr>
            <w:r>
              <w:t xml:space="preserve">Breast repair or reconstructive procedures </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3767496E" w14:textId="77777777" w:rsidR="00600362" w:rsidRDefault="00600362">
            <w:pPr>
              <w:pStyle w:val="NoSpacing"/>
              <w:jc w:val="center"/>
            </w:pPr>
            <w:r>
              <w:t>_____</w:t>
            </w:r>
          </w:p>
        </w:tc>
      </w:tr>
      <w:tr w:rsidR="00600362" w14:paraId="0F152A66" w14:textId="77777777">
        <w:tc>
          <w:tcPr>
            <w:tcW w:w="50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069725D9" w14:textId="77777777" w:rsidR="00600362" w:rsidRDefault="00600362">
            <w:pPr>
              <w:pStyle w:val="Subtitle"/>
              <w:spacing w:line="276" w:lineRule="auto"/>
              <w:rPr>
                <w:b w:val="0"/>
              </w:rPr>
            </w:pPr>
            <w:r>
              <w:t>Skin graft/reconstruction procedures</w:t>
            </w:r>
          </w:p>
        </w:tc>
        <w:tc>
          <w:tcPr>
            <w:tcW w:w="433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hideMark/>
          </w:tcPr>
          <w:p w14:paraId="6F93AB07" w14:textId="77777777" w:rsidR="00600362" w:rsidRDefault="00600362">
            <w:pPr>
              <w:pStyle w:val="NoSpacing"/>
              <w:jc w:val="center"/>
            </w:pPr>
            <w:r>
              <w:t>_____</w:t>
            </w:r>
          </w:p>
        </w:tc>
      </w:tr>
    </w:tbl>
    <w:p w14:paraId="04F300DA" w14:textId="77777777" w:rsidR="00BD5B0E" w:rsidRDefault="00BD5B0E">
      <w:pPr>
        <w:rPr>
          <w:rFonts w:cs="Arial"/>
          <w:szCs w:val="28"/>
        </w:rPr>
      </w:pPr>
      <w:r>
        <w:rPr>
          <w:rFonts w:cs="Arial"/>
          <w:szCs w:val="28"/>
        </w:rPr>
        <w:br w:type="page"/>
      </w:r>
    </w:p>
    <w:p w14:paraId="243C2989" w14:textId="620BE2ED" w:rsidR="00CD02DE" w:rsidRDefault="00466789" w:rsidP="00196C43">
      <w:pPr>
        <w:spacing w:after="0"/>
        <w:rPr>
          <w:b/>
        </w:rPr>
      </w:pPr>
      <w:r>
        <w:rPr>
          <w:b/>
        </w:rPr>
        <w:lastRenderedPageBreak/>
        <w:t>A</w:t>
      </w:r>
      <w:r w:rsidR="00DB3845" w:rsidRPr="00453708">
        <w:rPr>
          <w:b/>
        </w:rPr>
        <w:t>ffirmation of Accuracy</w:t>
      </w:r>
    </w:p>
    <w:p w14:paraId="71EC2DC5" w14:textId="77777777" w:rsidR="00137D77" w:rsidRPr="00453708" w:rsidRDefault="00137D77" w:rsidP="00453708">
      <w:pPr>
        <w:pStyle w:val="NoSpacing"/>
        <w:rPr>
          <w:b/>
        </w:rPr>
      </w:pPr>
    </w:p>
    <w:p w14:paraId="1720B9C9" w14:textId="340DEF0B" w:rsidR="00D6153E" w:rsidRPr="00D6153E" w:rsidRDefault="00D6153E" w:rsidP="00D6153E">
      <w:pPr>
        <w:pStyle w:val="NoSpacing"/>
      </w:pPr>
      <w:r w:rsidRPr="00D6153E">
        <w:t xml:space="preserve">As the administrator of the Ambulatory Surgery Center (ASC) or as an employee of the ASC to whom the ASC administrator has delegated responsibility, I have reviewed this information pertaining to the </w:t>
      </w:r>
      <w:r w:rsidR="00786EF5">
        <w:t>Volume of Procedures</w:t>
      </w:r>
      <w:r w:rsidRPr="00D6153E">
        <w:t xml:space="preserve"> Section at our ASC, and I hereby </w:t>
      </w:r>
      <w:r w:rsidR="00786EF5">
        <w:t>affirm</w:t>
      </w:r>
      <w:r w:rsidRPr="00D6153E">
        <w:t xml:space="preserve"> that this information is true, accurate, and reflects the current, normal operating circumstances at our ASC. I am authorized to make this </w:t>
      </w:r>
      <w:r w:rsidR="00786EF5">
        <w:t>affirmation</w:t>
      </w:r>
      <w:r w:rsidRPr="00D6153E">
        <w:t xml:space="preserve"> on behalf of our ASC. </w:t>
      </w:r>
    </w:p>
    <w:p w14:paraId="5D842025" w14:textId="77777777" w:rsidR="00D6153E" w:rsidRPr="00D6153E" w:rsidRDefault="00D6153E" w:rsidP="00D6153E">
      <w:pPr>
        <w:pStyle w:val="NoSpacing"/>
      </w:pPr>
    </w:p>
    <w:p w14:paraId="30D21A43" w14:textId="15ED6985" w:rsidR="00D6153E" w:rsidRPr="00D6153E" w:rsidRDefault="00D6153E" w:rsidP="00D6153E">
      <w:pPr>
        <w:pStyle w:val="NoSpacing"/>
      </w:pPr>
      <w:r w:rsidRPr="00D6153E">
        <w:t xml:space="preserve">The ASC and I </w:t>
      </w:r>
      <w:r w:rsidR="00786EF5">
        <w:t>acknowledge</w:t>
      </w:r>
      <w:r w:rsidRPr="00D6153E">
        <w:t xml:space="preserve"> that The Leapfrog Group, its members, the public and entities and persons who contract or have other business dealings with The Leapfrog Group are relying on the truth and accuracy of this information. The ASC and I also </w:t>
      </w:r>
      <w:r w:rsidR="00786EF5">
        <w:t>acknowledge</w:t>
      </w:r>
      <w:r w:rsidRPr="00D6153E">
        <w:t xml:space="preserve"> that </w:t>
      </w:r>
      <w:r w:rsidR="002E0279">
        <w:t>analyses and ratings</w:t>
      </w:r>
      <w:r w:rsidRPr="00D6153E">
        <w:t xml:space="preserve"> The Leapfrog Group </w:t>
      </w:r>
      <w:r w:rsidR="002E0279">
        <w:t>derives from</w:t>
      </w:r>
      <w:r w:rsidRPr="00D6153E">
        <w:t xml:space="preserve"> this information </w:t>
      </w:r>
      <w:r w:rsidR="009C738B">
        <w:t xml:space="preserve">will be made public </w:t>
      </w:r>
      <w:r w:rsidR="002E0279">
        <w:t>on the Survey Results</w:t>
      </w:r>
      <w:r w:rsidRPr="00D6153E">
        <w:t xml:space="preserve"> public reporting website and/or other Leapfrog Group </w:t>
      </w:r>
      <w:r w:rsidR="009C738B">
        <w:t>published works</w:t>
      </w:r>
      <w:r w:rsidRPr="00D6153E">
        <w:t xml:space="preserve">, products and services. </w:t>
      </w:r>
      <w:r w:rsidR="0066268A">
        <w:t>The ASC and I acknowledge that</w:t>
      </w:r>
      <w:r w:rsidRPr="00D6153E">
        <w:t xml:space="preserve"> analyses and </w:t>
      </w:r>
      <w:r w:rsidR="00951BD2" w:rsidRPr="00D6153E">
        <w:t xml:space="preserve">ratings derived from this information and </w:t>
      </w:r>
      <w:r w:rsidRPr="00D6153E">
        <w:t xml:space="preserve">all intellectual property rights </w:t>
      </w:r>
      <w:r w:rsidR="000A1CFD" w:rsidRPr="00D6153E">
        <w:t xml:space="preserve">related to those analyses and ratings </w:t>
      </w:r>
      <w:r w:rsidRPr="00D6153E">
        <w:t xml:space="preserve">shall be and remain the sole and exclusive property of The Leapfrog Group in which The Leapfrog Group retains exclusive ownership. </w:t>
      </w:r>
      <w:r w:rsidR="000A1CFD" w:rsidRPr="00D6153E">
        <w:t xml:space="preserve">I hereby affirm that this </w:t>
      </w:r>
      <w:r w:rsidRPr="00D6153E">
        <w:t xml:space="preserve">information does not infringe upon any third-party intellectual property rights or any other third-party rights whatsoever and is free and clear of all encumbrances and liens of any kind. The ASC and I acknowledge that The Leapfrog Group may </w:t>
      </w:r>
      <w:r w:rsidR="000A1CFD" w:rsidRPr="00D6153E">
        <w:t xml:space="preserve">license analyses and ratings derived from </w:t>
      </w:r>
      <w:r w:rsidRPr="00D6153E">
        <w:t xml:space="preserve">this information </w:t>
      </w:r>
      <w:r w:rsidR="004E1E1C" w:rsidRPr="00D6153E">
        <w:t xml:space="preserve">to other entities including researchers, not-for-profit entities, and for-profit entities, and the revenue from such licensure will be used solely to support The Leapfrog Group’s not-for-profit mission. The </w:t>
      </w:r>
      <w:r w:rsidR="008E12B9">
        <w:t>ASC</w:t>
      </w:r>
      <w:r w:rsidR="004E1E1C">
        <w:t xml:space="preserve"> </w:t>
      </w:r>
      <w:r w:rsidRPr="00D6153E">
        <w:t>shall be liable for and shall hold harmless and indemnify The Leapfrog Group from any and all damages, demands, costs, or causes of action resulting from any inaccuracies in the information or any misrepresentations in this Affirmation of Accuracy. The Leapfrog Group and its members and entities and persons who contract or have other business dealings with The Leapfrog Group reserve the right to omit or disclaim information that is not current, accurate or truthful.</w:t>
      </w:r>
    </w:p>
    <w:p w14:paraId="49D364B5" w14:textId="77777777" w:rsidR="00B141B3" w:rsidRDefault="00B141B3" w:rsidP="00C36F72">
      <w:pPr>
        <w:spacing w:after="0"/>
      </w:pPr>
    </w:p>
    <w:p w14:paraId="4DCB62B9" w14:textId="77777777" w:rsidR="00CD02DE" w:rsidRPr="009A5185" w:rsidRDefault="00CD02DE" w:rsidP="00C36F72">
      <w:pPr>
        <w:spacing w:after="0" w:line="240" w:lineRule="auto"/>
        <w:rPr>
          <w:rFonts w:cs="Arial"/>
          <w:snapToGrid w:val="0"/>
          <w:color w:val="000000"/>
        </w:rPr>
      </w:pPr>
    </w:p>
    <w:p w14:paraId="0E972D6D" w14:textId="77777777" w:rsidR="00CD02DE" w:rsidRPr="009A5185" w:rsidRDefault="00CD02DE" w:rsidP="00CD02DE">
      <w:pPr>
        <w:spacing w:line="240" w:lineRule="auto"/>
        <w:rPr>
          <w:rFonts w:cs="Arial"/>
          <w:snapToGrid w:val="0"/>
          <w:color w:val="000000"/>
        </w:rPr>
      </w:pPr>
      <w:r w:rsidRPr="009A5185">
        <w:rPr>
          <w:rFonts w:cs="Arial"/>
          <w:snapToGrid w:val="0"/>
          <w:color w:val="000000"/>
        </w:rPr>
        <w:t>Affirmed by _____</w:t>
      </w:r>
      <w:r>
        <w:rPr>
          <w:rFonts w:cs="Arial"/>
          <w:snapToGrid w:val="0"/>
          <w:color w:val="000000"/>
        </w:rPr>
        <w:t>_______</w:t>
      </w:r>
      <w:r w:rsidRPr="009A5185">
        <w:rPr>
          <w:rFonts w:cs="Arial"/>
          <w:snapToGrid w:val="0"/>
          <w:color w:val="000000"/>
        </w:rPr>
        <w:t xml:space="preserve">________________, the </w:t>
      </w:r>
      <w:r>
        <w:rPr>
          <w:rFonts w:cs="Arial"/>
          <w:snapToGrid w:val="0"/>
          <w:color w:val="000000"/>
        </w:rPr>
        <w:t>ASC’s</w:t>
      </w:r>
      <w:r w:rsidRPr="009A5185">
        <w:rPr>
          <w:rFonts w:cs="Arial"/>
          <w:snapToGrid w:val="0"/>
          <w:color w:val="000000"/>
        </w:rPr>
        <w:t xml:space="preserve"> ___________________________,</w:t>
      </w:r>
    </w:p>
    <w:p w14:paraId="58B65662" w14:textId="77777777" w:rsidR="00CD02DE" w:rsidRPr="009A5185" w:rsidRDefault="00CD02DE" w:rsidP="00CD02DE">
      <w:pPr>
        <w:spacing w:line="240" w:lineRule="auto"/>
        <w:ind w:left="720" w:firstLine="720"/>
        <w:rPr>
          <w:rFonts w:cs="Arial"/>
        </w:rPr>
      </w:pPr>
      <w:r w:rsidRPr="009A5185">
        <w:rPr>
          <w:rFonts w:cs="Arial"/>
        </w:rPr>
        <w:t>(</w:t>
      </w:r>
      <w:r w:rsidRPr="00CD02DE">
        <w:rPr>
          <w:rFonts w:cs="Arial"/>
          <w:i/>
        </w:rPr>
        <w:t>First Name, Last Name</w:t>
      </w:r>
      <w:r w:rsidRPr="009A5185">
        <w:rPr>
          <w:rFonts w:cs="Arial"/>
        </w:rPr>
        <w:t>)</w:t>
      </w:r>
      <w:r w:rsidRPr="009A5185">
        <w:rPr>
          <w:rFonts w:cs="Arial"/>
        </w:rPr>
        <w:tab/>
      </w:r>
      <w:r w:rsidRPr="009A5185">
        <w:rPr>
          <w:rFonts w:cs="Arial"/>
        </w:rPr>
        <w:tab/>
      </w:r>
      <w:r w:rsidRPr="009A5185">
        <w:rPr>
          <w:rFonts w:cs="Arial"/>
        </w:rPr>
        <w:tab/>
      </w:r>
      <w:r>
        <w:rPr>
          <w:rFonts w:cs="Arial"/>
        </w:rPr>
        <w:tab/>
      </w:r>
      <w:r w:rsidRPr="009A5185">
        <w:rPr>
          <w:rFonts w:cs="Arial"/>
        </w:rPr>
        <w:t>(</w:t>
      </w:r>
      <w:r w:rsidRPr="00CD02DE">
        <w:rPr>
          <w:rFonts w:cs="Arial"/>
          <w:i/>
        </w:rPr>
        <w:t>Title</w:t>
      </w:r>
      <w:r w:rsidRPr="009A5185">
        <w:rPr>
          <w:rFonts w:cs="Arial"/>
        </w:rPr>
        <w:t>)</w:t>
      </w:r>
    </w:p>
    <w:p w14:paraId="661CD8BF" w14:textId="77777777" w:rsidR="00CD02DE" w:rsidRDefault="00CD02DE" w:rsidP="00CD02DE">
      <w:pPr>
        <w:spacing w:line="240" w:lineRule="auto"/>
        <w:rPr>
          <w:rFonts w:cs="Arial"/>
          <w:snapToGrid w:val="0"/>
        </w:rPr>
      </w:pPr>
    </w:p>
    <w:p w14:paraId="7BB40DD8" w14:textId="77777777" w:rsidR="00CD02DE" w:rsidRPr="009A5185" w:rsidRDefault="00CD02DE" w:rsidP="00CD02DE">
      <w:pPr>
        <w:spacing w:line="240" w:lineRule="auto"/>
        <w:rPr>
          <w:rFonts w:cs="Arial"/>
          <w:snapToGrid w:val="0"/>
        </w:rPr>
      </w:pPr>
      <w:r w:rsidRPr="009A5185">
        <w:rPr>
          <w:rFonts w:cs="Arial"/>
          <w:snapToGrid w:val="0"/>
        </w:rPr>
        <w:t>On _______________________.</w:t>
      </w:r>
    </w:p>
    <w:p w14:paraId="45841E57" w14:textId="77777777" w:rsidR="00453708" w:rsidRPr="00453708" w:rsidRDefault="00453708" w:rsidP="00453708">
      <w:pPr>
        <w:pStyle w:val="Subtitle"/>
        <w:ind w:left="720" w:firstLine="720"/>
        <w:rPr>
          <w:b w:val="0"/>
        </w:rPr>
      </w:pPr>
      <w:r w:rsidRPr="00453708">
        <w:rPr>
          <w:rFonts w:cs="Arial"/>
          <w:b w:val="0"/>
        </w:rPr>
        <w:t>(</w:t>
      </w:r>
      <w:r>
        <w:rPr>
          <w:rFonts w:cs="Arial"/>
          <w:b w:val="0"/>
          <w:i/>
        </w:rPr>
        <w:t>Date</w:t>
      </w:r>
      <w:r w:rsidRPr="00453708">
        <w:rPr>
          <w:rFonts w:cs="Arial"/>
          <w:b w:val="0"/>
        </w:rPr>
        <w:t>)</w:t>
      </w:r>
    </w:p>
    <w:p w14:paraId="788CC7A5" w14:textId="77777777" w:rsidR="00453708" w:rsidRDefault="00453708">
      <w:r>
        <w:br w:type="page"/>
      </w:r>
    </w:p>
    <w:p w14:paraId="4BD3EF30" w14:textId="3F14CF65" w:rsidR="00DB3845" w:rsidRPr="00321CE3" w:rsidRDefault="00307507" w:rsidP="00321CE3">
      <w:pPr>
        <w:pStyle w:val="Heading3"/>
        <w:rPr>
          <w:color w:val="002060"/>
          <w:u w:val="none"/>
        </w:rPr>
      </w:pPr>
      <w:bookmarkStart w:id="169" w:name="_Toc225763931"/>
      <w:r w:rsidRPr="00321CE3">
        <w:rPr>
          <w:color w:val="002060"/>
          <w:u w:val="none"/>
        </w:rPr>
        <w:lastRenderedPageBreak/>
        <w:t xml:space="preserve">Section </w:t>
      </w:r>
      <w:r w:rsidR="008B1E15" w:rsidRPr="00321CE3">
        <w:rPr>
          <w:color w:val="002060"/>
          <w:u w:val="none"/>
        </w:rPr>
        <w:t>4</w:t>
      </w:r>
      <w:r w:rsidR="00DB3845" w:rsidRPr="00321CE3">
        <w:rPr>
          <w:color w:val="002060"/>
          <w:u w:val="none"/>
        </w:rPr>
        <w:t xml:space="preserve">: </w:t>
      </w:r>
      <w:r w:rsidR="008B1E15" w:rsidRPr="00321CE3">
        <w:rPr>
          <w:color w:val="002060"/>
          <w:u w:val="none"/>
        </w:rPr>
        <w:t>Volume of Procedures</w:t>
      </w:r>
      <w:r w:rsidR="00DB3845" w:rsidRPr="00321CE3">
        <w:rPr>
          <w:color w:val="002060"/>
          <w:u w:val="none"/>
        </w:rPr>
        <w:t xml:space="preserve"> Reference Information</w:t>
      </w:r>
      <w:bookmarkEnd w:id="169"/>
    </w:p>
    <w:p w14:paraId="1C8BF428" w14:textId="77777777" w:rsidR="00DB3845" w:rsidRDefault="00DB3845" w:rsidP="00E43CC2">
      <w:pPr>
        <w:spacing w:after="0" w:line="240" w:lineRule="auto"/>
      </w:pPr>
    </w:p>
    <w:p w14:paraId="402275B4" w14:textId="73C4D222" w:rsidR="00465388" w:rsidRDefault="00465388" w:rsidP="00E43CC2">
      <w:pPr>
        <w:pStyle w:val="Heading4"/>
        <w:spacing w:before="0" w:line="240" w:lineRule="auto"/>
      </w:pPr>
      <w:bookmarkStart w:id="170" w:name="_Toc225763932"/>
      <w:r>
        <w:t xml:space="preserve">What’s New in the </w:t>
      </w:r>
      <w:r w:rsidR="005C63AE">
        <w:t>202</w:t>
      </w:r>
      <w:r w:rsidR="00B871D2">
        <w:t>6</w:t>
      </w:r>
      <w:r>
        <w:t xml:space="preserve"> Survey</w:t>
      </w:r>
      <w:bookmarkEnd w:id="170"/>
    </w:p>
    <w:p w14:paraId="5416659A" w14:textId="77777777" w:rsidR="00E43CC2" w:rsidRPr="00E43CC2" w:rsidRDefault="00E43CC2" w:rsidP="00E43CC2">
      <w:pPr>
        <w:spacing w:after="0" w:line="240" w:lineRule="auto"/>
      </w:pPr>
    </w:p>
    <w:p w14:paraId="340AA53B" w14:textId="1A24F9AC" w:rsidR="0019773B" w:rsidRDefault="004B0779" w:rsidP="00461579">
      <w:pPr>
        <w:spacing w:after="0" w:line="240" w:lineRule="auto"/>
        <w:contextualSpacing/>
        <w:rPr>
          <w:b/>
          <w:bCs/>
        </w:rPr>
      </w:pPr>
      <w:bookmarkStart w:id="171" w:name="_Hlk87601779"/>
      <w:bookmarkStart w:id="172" w:name="_Hlk65059575"/>
      <w:r>
        <w:rPr>
          <w:b/>
          <w:bCs/>
        </w:rPr>
        <w:t xml:space="preserve">Section </w:t>
      </w:r>
      <w:r w:rsidR="00506B3E">
        <w:rPr>
          <w:b/>
          <w:bCs/>
        </w:rPr>
        <w:t>4A</w:t>
      </w:r>
      <w:r w:rsidR="0019773B" w:rsidRPr="0019773B">
        <w:rPr>
          <w:b/>
          <w:bCs/>
        </w:rPr>
        <w:t xml:space="preserve">: </w:t>
      </w:r>
      <w:r w:rsidR="002347D8">
        <w:rPr>
          <w:b/>
          <w:bCs/>
        </w:rPr>
        <w:t xml:space="preserve">National Volume Standards for </w:t>
      </w:r>
      <w:r w:rsidR="00506B3E">
        <w:rPr>
          <w:b/>
          <w:bCs/>
        </w:rPr>
        <w:t>Total Knee Replacement, Total Hip Replacement, and Bariatric Surgery for Weight Loss</w:t>
      </w:r>
    </w:p>
    <w:p w14:paraId="6CBDE629" w14:textId="77777777" w:rsidR="00D0250C" w:rsidRDefault="000044F6" w:rsidP="00461579">
      <w:pPr>
        <w:spacing w:after="0" w:line="240" w:lineRule="auto"/>
        <w:contextualSpacing/>
        <w:rPr>
          <w:rFonts w:eastAsia="Times New Roman" w:cs="Arial"/>
          <w:bCs/>
          <w:bdr w:val="none" w:sz="0" w:space="0" w:color="auto" w:frame="1"/>
        </w:rPr>
      </w:pPr>
      <w:r w:rsidRPr="00493321">
        <w:rPr>
          <w:rFonts w:eastAsia="Times New Roman" w:cs="Arial"/>
          <w:bCs/>
          <w:bdr w:val="none" w:sz="0" w:space="0" w:color="auto" w:frame="1"/>
        </w:rPr>
        <w:t xml:space="preserve">Leapfrog is adding an optional, fact-finding question to determine if the hospital has surgeons that perform both total knee replacement and total hip replacement procedures listed in Section </w:t>
      </w:r>
      <w:r>
        <w:rPr>
          <w:rFonts w:eastAsia="Times New Roman" w:cs="Arial"/>
          <w:bCs/>
          <w:bdr w:val="none" w:sz="0" w:space="0" w:color="auto" w:frame="1"/>
        </w:rPr>
        <w:t>4</w:t>
      </w:r>
      <w:r w:rsidRPr="00493321">
        <w:rPr>
          <w:rFonts w:eastAsia="Times New Roman" w:cs="Arial"/>
          <w:bCs/>
          <w:bdr w:val="none" w:sz="0" w:space="0" w:color="auto" w:frame="1"/>
        </w:rPr>
        <w:t>A. Leapfrog is adding this question to evaluate how common it is to have the same surgeon performing both procedures given requests received from hospitals and ambulatory surgery centers to combine total hip and knee replacements into a single volume standard.</w:t>
      </w:r>
    </w:p>
    <w:p w14:paraId="3C1CE69F" w14:textId="657F0789" w:rsidR="00941AAB" w:rsidRDefault="000044F6" w:rsidP="00461579">
      <w:pPr>
        <w:spacing w:after="0" w:line="240" w:lineRule="auto"/>
        <w:contextualSpacing/>
      </w:pPr>
      <w:r w:rsidRPr="00493321">
        <w:rPr>
          <w:rFonts w:eastAsia="Times New Roman" w:cs="Arial"/>
          <w:bCs/>
          <w:bdr w:val="none" w:sz="0" w:space="0" w:color="auto" w:frame="1"/>
        </w:rPr>
        <w:t xml:space="preserve"> </w:t>
      </w:r>
    </w:p>
    <w:p w14:paraId="45A9BB2E" w14:textId="77777777" w:rsidR="00D0250C" w:rsidRDefault="00D0250C" w:rsidP="0059356C">
      <w:pPr>
        <w:spacing w:after="0"/>
        <w:rPr>
          <w:rFonts w:eastAsia="Times New Roman" w:cs="Arial"/>
          <w:bCs/>
          <w:bdr w:val="none" w:sz="0" w:space="0" w:color="auto" w:frame="1"/>
        </w:rPr>
      </w:pPr>
      <w:r w:rsidRPr="00A4557B">
        <w:t xml:space="preserve">This </w:t>
      </w:r>
      <w:r>
        <w:rPr>
          <w:rFonts w:eastAsia="Calibri" w:cstheme="minorHAnsi"/>
        </w:rPr>
        <w:t>optional,</w:t>
      </w:r>
      <w:r w:rsidRPr="00B20119">
        <w:rPr>
          <w:rFonts w:eastAsia="Calibri" w:cstheme="minorHAnsi"/>
        </w:rPr>
        <w:t xml:space="preserve"> </w:t>
      </w:r>
      <w:r w:rsidRPr="00A4557B">
        <w:t xml:space="preserve">fact-finding question will not be used in scoring or public reporting in 2026. </w:t>
      </w:r>
      <w:r w:rsidRPr="00123383">
        <w:rPr>
          <w:rFonts w:eastAsia="Times New Roman" w:cs="Arial"/>
          <w:bCs/>
          <w:bdr w:val="none" w:sz="0" w:space="0" w:color="auto" w:frame="1"/>
        </w:rPr>
        <w:t xml:space="preserve">There are no changes to the scoring algorithm for Section </w:t>
      </w:r>
      <w:r>
        <w:rPr>
          <w:rFonts w:eastAsia="Times New Roman" w:cs="Arial"/>
          <w:bCs/>
          <w:bdr w:val="none" w:sz="0" w:space="0" w:color="auto" w:frame="1"/>
        </w:rPr>
        <w:t>4</w:t>
      </w:r>
      <w:r w:rsidRPr="00123383">
        <w:rPr>
          <w:rFonts w:eastAsia="Times New Roman" w:cs="Arial"/>
          <w:bCs/>
          <w:bdr w:val="none" w:sz="0" w:space="0" w:color="auto" w:frame="1"/>
        </w:rPr>
        <w:t>A: National Volume Standards for Total Knee Replacement, Total Hip Replacement, and Bariatric Surgery for Weight Loss.</w:t>
      </w:r>
    </w:p>
    <w:p w14:paraId="1B1F4C6B" w14:textId="77777777" w:rsidR="0059356C" w:rsidRPr="00123383" w:rsidRDefault="0059356C" w:rsidP="0059356C">
      <w:pPr>
        <w:spacing w:after="0"/>
        <w:rPr>
          <w:rFonts w:eastAsia="Times New Roman" w:cs="Arial"/>
          <w:bCs/>
          <w:bdr w:val="none" w:sz="0" w:space="0" w:color="auto" w:frame="1"/>
        </w:rPr>
      </w:pPr>
    </w:p>
    <w:p w14:paraId="7E126CD3" w14:textId="6C0EA250" w:rsidR="000C10D2" w:rsidRDefault="000C10D2" w:rsidP="00461579">
      <w:pPr>
        <w:spacing w:after="0" w:line="240" w:lineRule="auto"/>
        <w:contextualSpacing/>
        <w:rPr>
          <w:b/>
          <w:bCs/>
        </w:rPr>
      </w:pPr>
      <w:r w:rsidRPr="004A2918">
        <w:rPr>
          <w:b/>
          <w:bCs/>
        </w:rPr>
        <w:t xml:space="preserve">Section </w:t>
      </w:r>
      <w:r w:rsidR="00506B3E">
        <w:rPr>
          <w:b/>
          <w:bCs/>
        </w:rPr>
        <w:t>4B</w:t>
      </w:r>
      <w:r w:rsidRPr="0019773B">
        <w:rPr>
          <w:b/>
          <w:bCs/>
        </w:rPr>
        <w:t xml:space="preserve">: </w:t>
      </w:r>
      <w:r w:rsidR="00E758AC">
        <w:rPr>
          <w:b/>
          <w:bCs/>
        </w:rPr>
        <w:t xml:space="preserve">Facility Volume </w:t>
      </w:r>
      <w:r w:rsidR="00DD6978">
        <w:rPr>
          <w:b/>
          <w:bCs/>
        </w:rPr>
        <w:t>for Select Procedures</w:t>
      </w:r>
      <w:r w:rsidR="006355C1">
        <w:rPr>
          <w:b/>
          <w:bCs/>
        </w:rPr>
        <w:t xml:space="preserve"> (Optional)</w:t>
      </w:r>
    </w:p>
    <w:p w14:paraId="6F29A1AA" w14:textId="75C250C7" w:rsidR="00AF41F9" w:rsidRDefault="00AF41F9" w:rsidP="006355C1">
      <w:pPr>
        <w:spacing w:after="0" w:line="240" w:lineRule="auto"/>
        <w:contextualSpacing/>
        <w:rPr>
          <w:b/>
          <w:bCs/>
        </w:rPr>
      </w:pPr>
      <w:r w:rsidRPr="00AF41F9">
        <w:rPr>
          <w:bCs/>
        </w:rPr>
        <w:t>Leapfrog will no longer require ASCs to report on their facility volume of procedures. Instead, this section will be optional, and results will not be scored but will continue to be used in public reporting for those who submit this subsection. For those ASCs opting to report their volumes, updated CPT Codes will be provided on the ASC Dashboard when the Survey opens on April 1.</w:t>
      </w:r>
    </w:p>
    <w:bookmarkEnd w:id="171"/>
    <w:bookmarkEnd w:id="172"/>
    <w:p w14:paraId="00CB022A" w14:textId="77777777" w:rsidR="00D06A80" w:rsidRDefault="00D06A80" w:rsidP="00AF41F9">
      <w:pPr>
        <w:spacing w:line="240" w:lineRule="auto"/>
        <w:contextualSpacing/>
        <w:rPr>
          <w:rFonts w:eastAsia="Times New Roman" w:cs="Arial"/>
          <w:bCs/>
          <w:bdr w:val="none" w:sz="0" w:space="0" w:color="auto" w:frame="1"/>
        </w:rPr>
      </w:pPr>
    </w:p>
    <w:p w14:paraId="7C3D820E" w14:textId="77777777" w:rsidR="00D06A80" w:rsidRDefault="00D06A80" w:rsidP="00D06A80">
      <w:pPr>
        <w:pStyle w:val="Heading4"/>
        <w:spacing w:before="0" w:line="240" w:lineRule="auto"/>
        <w:contextualSpacing/>
      </w:pPr>
      <w:bookmarkStart w:id="173" w:name="_Toc225763933"/>
      <w:bookmarkStart w:id="174" w:name="VolumeOfProcedures_MeasureSpecs"/>
      <w:r>
        <w:t>Change Summary Since Release</w:t>
      </w:r>
      <w:bookmarkEnd w:id="173"/>
    </w:p>
    <w:p w14:paraId="465B00D1" w14:textId="6CCB3314" w:rsidR="008E2627" w:rsidRDefault="005062AB" w:rsidP="005062AB">
      <w:pPr>
        <w:pStyle w:val="BodyText3"/>
        <w:rPr>
          <w:rFonts w:cs="Arial"/>
          <w:lang w:eastAsia="ja-JP"/>
        </w:rPr>
      </w:pPr>
      <w:r w:rsidRPr="009A5185">
        <w:rPr>
          <w:rFonts w:cs="Arial"/>
          <w:lang w:eastAsia="ja-JP"/>
        </w:rPr>
        <w:t xml:space="preserve">None. If substantive changes are made to this section of the Survey after release on April 1, </w:t>
      </w:r>
      <w:r>
        <w:rPr>
          <w:rFonts w:cs="Arial"/>
          <w:lang w:eastAsia="ja-JP"/>
        </w:rPr>
        <w:t>2026</w:t>
      </w:r>
      <w:r w:rsidRPr="009A5185">
        <w:rPr>
          <w:rFonts w:cs="Arial"/>
          <w:lang w:eastAsia="ja-JP"/>
        </w:rPr>
        <w:t>, they will be documented in this Change Summary section.</w:t>
      </w:r>
    </w:p>
    <w:p w14:paraId="4A7384E5" w14:textId="77777777" w:rsidR="008E2627" w:rsidRDefault="008E2627">
      <w:pPr>
        <w:rPr>
          <w:rFonts w:eastAsia="Times New Roman" w:cs="Arial"/>
          <w:color w:val="000000"/>
          <w:szCs w:val="20"/>
          <w:lang w:eastAsia="ja-JP"/>
        </w:rPr>
      </w:pPr>
      <w:r>
        <w:rPr>
          <w:rFonts w:cs="Arial"/>
          <w:lang w:eastAsia="ja-JP"/>
        </w:rPr>
        <w:br w:type="page"/>
      </w:r>
    </w:p>
    <w:p w14:paraId="7B186781" w14:textId="77777777" w:rsidR="008E2627" w:rsidRPr="00C11040" w:rsidRDefault="008E2627" w:rsidP="008E2627">
      <w:pPr>
        <w:pStyle w:val="Heading3"/>
        <w:spacing w:before="0"/>
        <w:rPr>
          <w:color w:val="002060"/>
          <w:u w:val="none"/>
        </w:rPr>
      </w:pPr>
      <w:bookmarkStart w:id="175" w:name="_Section_4A:_National"/>
      <w:bookmarkStart w:id="176" w:name="_Toc225763934"/>
      <w:bookmarkEnd w:id="175"/>
      <w:r w:rsidRPr="00C11040">
        <w:rPr>
          <w:color w:val="002060"/>
          <w:u w:val="none"/>
        </w:rPr>
        <w:lastRenderedPageBreak/>
        <w:t>Section 4A: National Volume Standards for Total Knee Replacement, Total Hip Replacement, and Bariatric Surgery for Weight Loss Measure Specifications</w:t>
      </w:r>
      <w:bookmarkEnd w:id="176"/>
    </w:p>
    <w:p w14:paraId="7247BEDD" w14:textId="77777777" w:rsidR="008E2627" w:rsidRDefault="008E2627" w:rsidP="008E2627">
      <w:pPr>
        <w:spacing w:after="0" w:line="240" w:lineRule="auto"/>
      </w:pPr>
    </w:p>
    <w:p w14:paraId="45721FFE" w14:textId="5467B4E5" w:rsidR="008E2627" w:rsidRPr="007400E6" w:rsidRDefault="008E2627" w:rsidP="008E2627">
      <w:pPr>
        <w:rPr>
          <w:rFonts w:cs="Arial"/>
          <w:lang w:eastAsia="ja-JP"/>
        </w:rPr>
      </w:pPr>
      <w:r>
        <w:rPr>
          <w:rFonts w:cs="Arial"/>
          <w:b/>
          <w:snapToGrid w:val="0"/>
          <w:color w:val="FF0000"/>
        </w:rPr>
        <w:t xml:space="preserve">Important Note: </w:t>
      </w:r>
      <w:r w:rsidRPr="006D3701">
        <w:rPr>
          <w:rFonts w:cs="Arial"/>
          <w:lang w:eastAsia="ja-JP"/>
        </w:rPr>
        <w:t xml:space="preserve">CPT </w:t>
      </w:r>
      <w:r>
        <w:rPr>
          <w:rFonts w:cs="Arial"/>
          <w:lang w:eastAsia="ja-JP"/>
        </w:rPr>
        <w:t>c</w:t>
      </w:r>
      <w:r w:rsidRPr="006D3701">
        <w:rPr>
          <w:rFonts w:cs="Arial"/>
          <w:lang w:eastAsia="ja-JP"/>
        </w:rPr>
        <w:t xml:space="preserve">odes are provided in downloadable </w:t>
      </w:r>
      <w:r>
        <w:rPr>
          <w:rFonts w:cs="Arial"/>
          <w:lang w:eastAsia="ja-JP"/>
        </w:rPr>
        <w:t>E</w:t>
      </w:r>
      <w:r w:rsidRPr="006D3701">
        <w:rPr>
          <w:rFonts w:cs="Arial"/>
          <w:lang w:eastAsia="ja-JP"/>
        </w:rPr>
        <w:t xml:space="preserve">xcel files on the </w:t>
      </w:r>
      <w:r w:rsidR="00496AFF">
        <w:rPr>
          <w:rFonts w:cs="Arial"/>
          <w:lang w:eastAsia="ja-JP"/>
        </w:rPr>
        <w:t>ASC</w:t>
      </w:r>
      <w:r w:rsidRPr="006D3701">
        <w:rPr>
          <w:rFonts w:cs="Arial"/>
          <w:lang w:eastAsia="ja-JP"/>
        </w:rPr>
        <w:t xml:space="preserve"> Dashboard. To access the files, click the CPT Code Workbook button next to Section </w:t>
      </w:r>
      <w:r>
        <w:rPr>
          <w:rFonts w:cs="Arial"/>
          <w:lang w:eastAsia="ja-JP"/>
        </w:rPr>
        <w:t>4</w:t>
      </w:r>
      <w:r w:rsidRPr="006D3701">
        <w:rPr>
          <w:rFonts w:cs="Arial"/>
          <w:lang w:eastAsia="ja-JP"/>
        </w:rPr>
        <w:t xml:space="preserve">. You will be required to complete the American Medical Association’s Terms of Use before downloading the </w:t>
      </w:r>
      <w:r>
        <w:rPr>
          <w:rFonts w:cs="Arial"/>
          <w:lang w:eastAsia="ja-JP"/>
        </w:rPr>
        <w:t>E</w:t>
      </w:r>
      <w:r w:rsidRPr="006D3701">
        <w:rPr>
          <w:rFonts w:cs="Arial"/>
          <w:lang w:eastAsia="ja-JP"/>
        </w:rPr>
        <w:t xml:space="preserve">xcel file and using the individual CPT codes to query your </w:t>
      </w:r>
      <w:r>
        <w:rPr>
          <w:rFonts w:cs="Arial"/>
          <w:lang w:eastAsia="ja-JP"/>
        </w:rPr>
        <w:t>EHR</w:t>
      </w:r>
      <w:r w:rsidRPr="006D3701">
        <w:rPr>
          <w:rFonts w:cs="Arial"/>
          <w:lang w:eastAsia="ja-JP"/>
        </w:rPr>
        <w:t xml:space="preserve"> or billing system. You are only required to complete the Terms of Use once per Survey Cycle (April 1 – November 30).</w:t>
      </w:r>
    </w:p>
    <w:p w14:paraId="464228EB" w14:textId="299397E0" w:rsidR="008E2627" w:rsidRDefault="008E2627" w:rsidP="008E2627">
      <w:pPr>
        <w:rPr>
          <w:rFonts w:cs="Arial"/>
          <w:lang w:eastAsia="ja-JP"/>
        </w:rPr>
      </w:pPr>
      <w:r w:rsidRPr="00D803BE">
        <w:rPr>
          <w:rFonts w:cs="Arial"/>
          <w:lang w:eastAsia="ja-JP"/>
        </w:rPr>
        <w:t>The CPT Code Workbooks (</w:t>
      </w:r>
      <w:r>
        <w:rPr>
          <w:rFonts w:cs="Arial"/>
          <w:lang w:eastAsia="ja-JP"/>
        </w:rPr>
        <w:t>E</w:t>
      </w:r>
      <w:r w:rsidRPr="00D803BE">
        <w:rPr>
          <w:rFonts w:cs="Arial"/>
          <w:lang w:eastAsia="ja-JP"/>
        </w:rPr>
        <w:t xml:space="preserve">xcel files) are labeled for Section </w:t>
      </w:r>
      <w:r>
        <w:rPr>
          <w:rFonts w:cs="Arial"/>
          <w:lang w:eastAsia="ja-JP"/>
        </w:rPr>
        <w:t>4A</w:t>
      </w:r>
      <w:r w:rsidRPr="00D803BE">
        <w:rPr>
          <w:rFonts w:cs="Arial"/>
          <w:lang w:eastAsia="ja-JP"/>
        </w:rPr>
        <w:t xml:space="preserve">: </w:t>
      </w:r>
      <w:r>
        <w:rPr>
          <w:rFonts w:cs="Arial"/>
          <w:lang w:eastAsia="ja-JP"/>
        </w:rPr>
        <w:t>National</w:t>
      </w:r>
      <w:r w:rsidRPr="00D803BE">
        <w:rPr>
          <w:rFonts w:cs="Arial"/>
          <w:lang w:eastAsia="ja-JP"/>
        </w:rPr>
        <w:t xml:space="preserve"> Volume</w:t>
      </w:r>
      <w:r>
        <w:rPr>
          <w:rFonts w:cs="Arial"/>
          <w:lang w:eastAsia="ja-JP"/>
        </w:rPr>
        <w:t xml:space="preserve"> Standards for Total Knee Replacement, Total Hip Replacement, and Bariatric Surgery for Weight Loss and Section 4B: Facility Volume for Select Procedures</w:t>
      </w:r>
      <w:r w:rsidR="006355C1">
        <w:rPr>
          <w:rFonts w:cs="Arial"/>
          <w:lang w:eastAsia="ja-JP"/>
        </w:rPr>
        <w:t xml:space="preserve"> (Optional)</w:t>
      </w:r>
      <w:r w:rsidRPr="00D803BE">
        <w:rPr>
          <w:rFonts w:cs="Arial"/>
          <w:lang w:eastAsia="ja-JP"/>
        </w:rPr>
        <w:t>. Please note</w:t>
      </w:r>
      <w:r>
        <w:rPr>
          <w:rFonts w:cs="Arial"/>
          <w:lang w:eastAsia="ja-JP"/>
        </w:rPr>
        <w:t>, i</w:t>
      </w:r>
      <w:r w:rsidRPr="00686FE7">
        <w:rPr>
          <w:rFonts w:cs="Arial"/>
          <w:lang w:eastAsia="ja-JP"/>
        </w:rPr>
        <w:t xml:space="preserve">f you are part of a network, each ASC will need to complete the Terms of Use. This is a requirement of the American Medical Association.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E2627" w14:paraId="755437C3" w14:textId="77777777" w:rsidTr="00F32BB2">
        <w:tc>
          <w:tcPr>
            <w:tcW w:w="9350" w:type="dxa"/>
          </w:tcPr>
          <w:p w14:paraId="73288A72" w14:textId="77777777" w:rsidR="008E2627" w:rsidRDefault="008E2627">
            <w:pPr>
              <w:rPr>
                <w:rFonts w:cs="Arial"/>
              </w:rPr>
            </w:pPr>
            <w:r w:rsidRPr="009F4E64">
              <w:rPr>
                <w:rFonts w:cs="Arial"/>
                <w:b/>
              </w:rPr>
              <w:t>Source:</w:t>
            </w:r>
            <w:r>
              <w:rPr>
                <w:rFonts w:cs="Arial"/>
              </w:rPr>
              <w:t xml:space="preserve"> The Leapfrog Group, American Medical Association</w:t>
            </w:r>
          </w:p>
        </w:tc>
      </w:tr>
      <w:tr w:rsidR="008E2627" w:rsidRPr="006D4E85" w14:paraId="20837143" w14:textId="77777777" w:rsidTr="00F32BB2">
        <w:tc>
          <w:tcPr>
            <w:tcW w:w="9350" w:type="dxa"/>
          </w:tcPr>
          <w:p w14:paraId="3AEC39E3" w14:textId="77777777" w:rsidR="008E2627" w:rsidRPr="00BD5B0E" w:rsidRDefault="008E2627">
            <w:pPr>
              <w:rPr>
                <w:b/>
              </w:rPr>
            </w:pPr>
            <w:r w:rsidRPr="009A5185">
              <w:rPr>
                <w:rFonts w:cs="Arial"/>
                <w:b/>
                <w:snapToGrid w:val="0"/>
              </w:rPr>
              <w:t>Reporting Period:</w:t>
            </w:r>
            <w:r w:rsidRPr="009A5185">
              <w:rPr>
                <w:rFonts w:cs="Arial"/>
                <w:snapToGrid w:val="0"/>
              </w:rPr>
              <w:t xml:space="preserve"> </w:t>
            </w:r>
            <w:r w:rsidRPr="00263739">
              <w:rPr>
                <w:b/>
              </w:rPr>
              <w:t>12 months</w:t>
            </w:r>
            <w:r>
              <w:rPr>
                <w:b/>
              </w:rPr>
              <w:t xml:space="preserve"> or </w:t>
            </w:r>
            <w:r>
              <w:rPr>
                <w:b/>
                <w:i/>
                <w:iCs/>
              </w:rPr>
              <w:t xml:space="preserve">optionally </w:t>
            </w:r>
            <w:r>
              <w:rPr>
                <w:b/>
              </w:rPr>
              <w:t>24 months (annual average)</w:t>
            </w:r>
          </w:p>
          <w:p w14:paraId="137591A9" w14:textId="77777777" w:rsidR="008E2627" w:rsidRDefault="008E2627">
            <w:pPr>
              <w:numPr>
                <w:ilvl w:val="0"/>
                <w:numId w:val="4"/>
              </w:numPr>
            </w:pPr>
            <w:r>
              <w:t xml:space="preserve">Surveys submitted prior to September 1: </w:t>
            </w:r>
          </w:p>
          <w:p w14:paraId="2061ABDB" w14:textId="77777777" w:rsidR="008E2627" w:rsidRDefault="008E2627">
            <w:pPr>
              <w:numPr>
                <w:ilvl w:val="1"/>
                <w:numId w:val="4"/>
              </w:numPr>
            </w:pPr>
            <w:r>
              <w:t>01/01/2025 – 12/31/2025 (12-month count) or 01/01/2024 – 12/31/2025 (24-month annual average)</w:t>
            </w:r>
          </w:p>
          <w:p w14:paraId="5E0AB185" w14:textId="77777777" w:rsidR="008E2627" w:rsidRDefault="008E2627">
            <w:pPr>
              <w:numPr>
                <w:ilvl w:val="0"/>
                <w:numId w:val="4"/>
              </w:numPr>
            </w:pPr>
            <w:r>
              <w:t xml:space="preserve">Surveys (re)submitted on or after September 1: </w:t>
            </w:r>
          </w:p>
          <w:p w14:paraId="5B4927A9" w14:textId="77777777" w:rsidR="008E2627" w:rsidRPr="00B15CA7" w:rsidRDefault="008E2627">
            <w:pPr>
              <w:numPr>
                <w:ilvl w:val="1"/>
                <w:numId w:val="4"/>
              </w:numPr>
            </w:pPr>
            <w:r>
              <w:t>07/01/2025 – 06/30/2026 (12-month count) or 07/01/2024 – 06/30/2026 (24-month annual average)</w:t>
            </w:r>
          </w:p>
        </w:tc>
      </w:tr>
      <w:tr w:rsidR="008E2627" w:rsidRPr="006D4E85" w14:paraId="338FBFF5" w14:textId="77777777" w:rsidTr="00F32BB2">
        <w:tc>
          <w:tcPr>
            <w:tcW w:w="9350" w:type="dxa"/>
          </w:tcPr>
          <w:p w14:paraId="6D9CDC45" w14:textId="723F90AC" w:rsidR="008E2627" w:rsidRDefault="008E2627">
            <w:pPr>
              <w:rPr>
                <w:rFonts w:cs="Arial"/>
                <w:bCs/>
                <w:snapToGrid w:val="0"/>
              </w:rPr>
            </w:pPr>
            <w:r>
              <w:rPr>
                <w:rFonts w:cs="Arial"/>
                <w:b/>
                <w:snapToGrid w:val="0"/>
              </w:rPr>
              <w:t xml:space="preserve">Question #2: </w:t>
            </w:r>
            <w:r w:rsidR="00BC0DF1">
              <w:rPr>
                <w:rFonts w:cs="Arial"/>
                <w:bCs/>
                <w:snapToGrid w:val="0"/>
              </w:rPr>
              <w:t>Select</w:t>
            </w:r>
            <w:r>
              <w:rPr>
                <w:rFonts w:cs="Arial"/>
                <w:bCs/>
                <w:snapToGrid w:val="0"/>
              </w:rPr>
              <w:t xml:space="preserve"> all procedures that your facility has performed during the reporting period on adult patients (ages 18 years or older). </w:t>
            </w:r>
          </w:p>
          <w:p w14:paraId="35BB4777" w14:textId="77777777" w:rsidR="008E2627" w:rsidRDefault="008E2627">
            <w:pPr>
              <w:rPr>
                <w:rFonts w:cs="Arial"/>
                <w:bCs/>
                <w:snapToGrid w:val="0"/>
              </w:rPr>
            </w:pPr>
          </w:p>
          <w:p w14:paraId="6CB17892" w14:textId="77777777" w:rsidR="008E2627" w:rsidRDefault="008E2627">
            <w:pPr>
              <w:pStyle w:val="ListParagraph"/>
              <w:numPr>
                <w:ilvl w:val="0"/>
                <w:numId w:val="142"/>
              </w:numPr>
              <w:rPr>
                <w:rFonts w:cs="Arial"/>
                <w:bCs/>
                <w:snapToGrid w:val="0"/>
              </w:rPr>
            </w:pPr>
            <w:r>
              <w:rPr>
                <w:rFonts w:cs="Arial"/>
                <w:bCs/>
                <w:snapToGrid w:val="0"/>
              </w:rPr>
              <w:t xml:space="preserve">Total knee replacement </w:t>
            </w:r>
            <w:r>
              <w:rPr>
                <w:rFonts w:cs="Arial"/>
              </w:rPr>
              <w:t>(Facility Volume Standard: 50)</w:t>
            </w:r>
          </w:p>
          <w:p w14:paraId="6F6B58CB" w14:textId="77777777" w:rsidR="008E2627" w:rsidRDefault="008E2627">
            <w:pPr>
              <w:pStyle w:val="ListParagraph"/>
              <w:numPr>
                <w:ilvl w:val="0"/>
                <w:numId w:val="142"/>
              </w:numPr>
              <w:rPr>
                <w:rFonts w:cs="Arial"/>
                <w:bCs/>
                <w:snapToGrid w:val="0"/>
              </w:rPr>
            </w:pPr>
            <w:r>
              <w:rPr>
                <w:rFonts w:cs="Arial"/>
                <w:bCs/>
                <w:snapToGrid w:val="0"/>
              </w:rPr>
              <w:t xml:space="preserve">Total hip replacement </w:t>
            </w:r>
            <w:r>
              <w:rPr>
                <w:rFonts w:cs="Arial"/>
              </w:rPr>
              <w:t>(Facility Volume Standard: 50)</w:t>
            </w:r>
          </w:p>
          <w:p w14:paraId="043A6959" w14:textId="77777777" w:rsidR="008E2627" w:rsidRDefault="008E2627">
            <w:pPr>
              <w:pStyle w:val="ListParagraph"/>
              <w:numPr>
                <w:ilvl w:val="0"/>
                <w:numId w:val="142"/>
              </w:numPr>
              <w:rPr>
                <w:rFonts w:cs="Arial"/>
                <w:bCs/>
                <w:snapToGrid w:val="0"/>
              </w:rPr>
            </w:pPr>
            <w:r>
              <w:rPr>
                <w:rFonts w:cs="Arial"/>
                <w:bCs/>
                <w:snapToGrid w:val="0"/>
              </w:rPr>
              <w:t xml:space="preserve">Bariatric surgery for weight loss </w:t>
            </w:r>
            <w:r>
              <w:rPr>
                <w:rFonts w:cs="Arial"/>
              </w:rPr>
              <w:t>(Facility Volume Standard: 50)</w:t>
            </w:r>
          </w:p>
          <w:p w14:paraId="4FE829B6" w14:textId="77777777" w:rsidR="008E2627" w:rsidRDefault="008E2627">
            <w:pPr>
              <w:pStyle w:val="ListParagraph"/>
              <w:rPr>
                <w:rFonts w:cs="Arial"/>
                <w:bCs/>
                <w:snapToGrid w:val="0"/>
              </w:rPr>
            </w:pPr>
          </w:p>
          <w:p w14:paraId="189515AB" w14:textId="77777777" w:rsidR="008E2627" w:rsidRDefault="008E2627">
            <w:pPr>
              <w:rPr>
                <w:rFonts w:cs="Arial"/>
              </w:rPr>
            </w:pPr>
            <w:r w:rsidRPr="006D4E85">
              <w:rPr>
                <w:rFonts w:cs="Arial"/>
                <w:u w:val="single"/>
              </w:rPr>
              <w:t>Do not</w:t>
            </w:r>
            <w:r>
              <w:rPr>
                <w:rFonts w:cs="Arial"/>
              </w:rPr>
              <w:t xml:space="preserve"> check the box for the procedure if</w:t>
            </w:r>
            <w:r>
              <w:rPr>
                <w:rFonts w:cs="Arial"/>
                <w:lang w:eastAsia="ja-JP"/>
              </w:rPr>
              <w:t xml:space="preserve"> y</w:t>
            </w:r>
            <w:r w:rsidRPr="00EC4B17">
              <w:rPr>
                <w:rFonts w:cs="Arial"/>
                <w:lang w:eastAsia="ja-JP"/>
              </w:rPr>
              <w:t xml:space="preserve">our </w:t>
            </w:r>
            <w:r>
              <w:rPr>
                <w:rFonts w:cs="Arial"/>
                <w:lang w:eastAsia="ja-JP"/>
              </w:rPr>
              <w:t>facility</w:t>
            </w:r>
            <w:r w:rsidRPr="00EC4B17">
              <w:rPr>
                <w:rFonts w:cs="Arial"/>
                <w:lang w:eastAsia="ja-JP"/>
              </w:rPr>
              <w:t xml:space="preserve"> has started to perform the procedure in the last 18 months. Leapfrog gives </w:t>
            </w:r>
            <w:r>
              <w:rPr>
                <w:rFonts w:cs="Arial"/>
                <w:lang w:eastAsia="ja-JP"/>
              </w:rPr>
              <w:t>ASCs</w:t>
            </w:r>
            <w:r w:rsidRPr="00EC4B17">
              <w:rPr>
                <w:rFonts w:cs="Arial"/>
                <w:lang w:eastAsia="ja-JP"/>
              </w:rPr>
              <w:t xml:space="preserve"> an </w:t>
            </w:r>
            <w:r w:rsidRPr="00EC4B17">
              <w:rPr>
                <w:rFonts w:cs="Arial"/>
              </w:rPr>
              <w:t xml:space="preserve">18-month grace period before having to report on </w:t>
            </w:r>
            <w:r>
              <w:rPr>
                <w:rFonts w:cs="Arial"/>
              </w:rPr>
              <w:t>facility</w:t>
            </w:r>
            <w:r w:rsidRPr="00EC4B17">
              <w:rPr>
                <w:rFonts w:cs="Arial"/>
              </w:rPr>
              <w:t xml:space="preserve"> volume and process for privileging surgeons for new service lines.</w:t>
            </w:r>
          </w:p>
          <w:p w14:paraId="2A6CFFD6" w14:textId="77777777" w:rsidR="008E2627" w:rsidRDefault="008E2627">
            <w:pPr>
              <w:rPr>
                <w:rFonts w:cs="Arial"/>
              </w:rPr>
            </w:pPr>
          </w:p>
          <w:p w14:paraId="329F8FDB" w14:textId="77777777" w:rsidR="008E2627" w:rsidRDefault="008E2627">
            <w:pPr>
              <w:rPr>
                <w:rFonts w:cs="Arial"/>
              </w:rPr>
            </w:pPr>
            <w:r w:rsidRPr="006D4E85">
              <w:rPr>
                <w:rFonts w:cs="Arial"/>
                <w:u w:val="single"/>
              </w:rPr>
              <w:t>Do</w:t>
            </w:r>
            <w:r>
              <w:rPr>
                <w:rFonts w:cs="Arial"/>
              </w:rPr>
              <w:t xml:space="preserve"> check the box for the procedure if: </w:t>
            </w:r>
          </w:p>
          <w:p w14:paraId="2E5E999B" w14:textId="77777777" w:rsidR="008E2627" w:rsidRDefault="008E2627">
            <w:pPr>
              <w:pStyle w:val="ListParagraph"/>
              <w:numPr>
                <w:ilvl w:val="0"/>
                <w:numId w:val="89"/>
              </w:numPr>
              <w:rPr>
                <w:rFonts w:cs="Arial"/>
                <w:lang w:eastAsia="ja-JP"/>
              </w:rPr>
            </w:pPr>
            <w:r>
              <w:rPr>
                <w:rFonts w:cs="Arial"/>
                <w:lang w:eastAsia="ja-JP"/>
              </w:rPr>
              <w:t>Y</w:t>
            </w:r>
            <w:r w:rsidRPr="006D4E85">
              <w:rPr>
                <w:rFonts w:cs="Arial"/>
                <w:lang w:eastAsia="ja-JP"/>
              </w:rPr>
              <w:t xml:space="preserve">our </w:t>
            </w:r>
            <w:r>
              <w:rPr>
                <w:rFonts w:cs="Arial"/>
                <w:lang w:eastAsia="ja-JP"/>
              </w:rPr>
              <w:t>facility</w:t>
            </w:r>
            <w:r w:rsidRPr="006D4E85">
              <w:rPr>
                <w:rFonts w:cs="Arial"/>
                <w:lang w:eastAsia="ja-JP"/>
              </w:rPr>
              <w:t xml:space="preserve"> electively performs the procedure but ha</w:t>
            </w:r>
            <w:r>
              <w:rPr>
                <w:rFonts w:cs="Arial"/>
                <w:lang w:eastAsia="ja-JP"/>
              </w:rPr>
              <w:t>d</w:t>
            </w:r>
            <w:r w:rsidRPr="006D4E85">
              <w:rPr>
                <w:rFonts w:cs="Arial"/>
                <w:lang w:eastAsia="ja-JP"/>
              </w:rPr>
              <w:t xml:space="preserve"> zero cases during the reporting period</w:t>
            </w:r>
            <w:r>
              <w:rPr>
                <w:rFonts w:cs="Arial"/>
                <w:lang w:eastAsia="ja-JP"/>
              </w:rPr>
              <w:t>. S</w:t>
            </w:r>
            <w:r w:rsidRPr="006D4E85">
              <w:rPr>
                <w:rFonts w:cs="Arial"/>
                <w:lang w:eastAsia="ja-JP"/>
              </w:rPr>
              <w:t xml:space="preserve">elect the procedure and indicate </w:t>
            </w:r>
            <w:r>
              <w:rPr>
                <w:rFonts w:cs="Arial"/>
                <w:lang w:eastAsia="ja-JP"/>
              </w:rPr>
              <w:t>a</w:t>
            </w:r>
            <w:r w:rsidRPr="006D4E85">
              <w:rPr>
                <w:rFonts w:cs="Arial"/>
                <w:lang w:eastAsia="ja-JP"/>
              </w:rPr>
              <w:t xml:space="preserve"> </w:t>
            </w:r>
            <w:r>
              <w:rPr>
                <w:rFonts w:cs="Arial"/>
                <w:lang w:eastAsia="ja-JP"/>
              </w:rPr>
              <w:t>facility</w:t>
            </w:r>
            <w:r w:rsidRPr="006D4E85">
              <w:rPr>
                <w:rFonts w:cs="Arial"/>
                <w:lang w:eastAsia="ja-JP"/>
              </w:rPr>
              <w:t xml:space="preserve"> volume of zero in question #3. Please note that </w:t>
            </w:r>
            <w:r>
              <w:rPr>
                <w:rFonts w:cs="Arial"/>
                <w:lang w:eastAsia="ja-JP"/>
              </w:rPr>
              <w:t>facilitie</w:t>
            </w:r>
            <w:r w:rsidRPr="006D4E85">
              <w:rPr>
                <w:rFonts w:cs="Arial"/>
                <w:lang w:eastAsia="ja-JP"/>
              </w:rPr>
              <w:t xml:space="preserve">s can elect to report on a 24-month annual average. </w:t>
            </w:r>
          </w:p>
          <w:p w14:paraId="7E378900" w14:textId="77777777" w:rsidR="008E2627" w:rsidRPr="00EC4B17" w:rsidRDefault="008E2627">
            <w:pPr>
              <w:pStyle w:val="ListParagraph"/>
              <w:numPr>
                <w:ilvl w:val="0"/>
                <w:numId w:val="89"/>
              </w:numPr>
              <w:rPr>
                <w:rFonts w:cs="Arial"/>
              </w:rPr>
            </w:pPr>
            <w:r>
              <w:rPr>
                <w:rFonts w:cs="Arial"/>
                <w:lang w:eastAsia="ja-JP"/>
              </w:rPr>
              <w:t>Your facility has</w:t>
            </w:r>
            <w:r>
              <w:rPr>
                <w:rFonts w:cs="Arial"/>
              </w:rPr>
              <w:t xml:space="preserve"> reached</w:t>
            </w:r>
            <w:r w:rsidRPr="006D4E85">
              <w:rPr>
                <w:rFonts w:cs="Arial"/>
              </w:rPr>
              <w:t xml:space="preserve"> the end of the 18-month grace period</w:t>
            </w:r>
            <w:r>
              <w:rPr>
                <w:rFonts w:cs="Arial"/>
              </w:rPr>
              <w:t xml:space="preserve"> for a new service line. You will now have to report on both facility volume and your process for privileging surgeons for this procedure. </w:t>
            </w:r>
          </w:p>
        </w:tc>
      </w:tr>
      <w:tr w:rsidR="008E2627" w:rsidRPr="006D4E85" w14:paraId="0B297105" w14:textId="77777777" w:rsidTr="00F32BB2">
        <w:tc>
          <w:tcPr>
            <w:tcW w:w="9350" w:type="dxa"/>
          </w:tcPr>
          <w:p w14:paraId="2CC3F6B1" w14:textId="77777777" w:rsidR="008E2627" w:rsidRDefault="008E2627">
            <w:pPr>
              <w:rPr>
                <w:rFonts w:cs="Arial"/>
                <w:b/>
                <w:snapToGrid w:val="0"/>
              </w:rPr>
            </w:pPr>
            <w:r>
              <w:rPr>
                <w:rFonts w:cs="Arial"/>
                <w:b/>
                <w:snapToGrid w:val="0"/>
              </w:rPr>
              <w:t xml:space="preserve">Question #3: </w:t>
            </w:r>
            <w:r w:rsidRPr="00BD5B0E">
              <w:rPr>
                <w:iCs/>
              </w:rPr>
              <w:t>Total facility volume for each selected procedure</w:t>
            </w:r>
            <w:r>
              <w:rPr>
                <w:iCs/>
              </w:rPr>
              <w:t xml:space="preserve"> (from question #2)</w:t>
            </w:r>
            <w:r w:rsidRPr="00BD5B0E">
              <w:rPr>
                <w:iCs/>
              </w:rPr>
              <w:t xml:space="preserve"> during the reporting period:  </w:t>
            </w:r>
          </w:p>
          <w:p w14:paraId="74DBB239" w14:textId="77777777" w:rsidR="008E2627" w:rsidRDefault="008E2627"/>
          <w:p w14:paraId="2B513150" w14:textId="35DF94B9" w:rsidR="008E2627" w:rsidRPr="00207D3B" w:rsidRDefault="008E2627">
            <w:pPr>
              <w:rPr>
                <w:rFonts w:cs="Arial"/>
                <w:color w:val="000000"/>
              </w:rPr>
            </w:pPr>
            <w:r w:rsidRPr="00207D3B">
              <w:rPr>
                <w:rFonts w:cs="Arial"/>
                <w:color w:val="000000"/>
              </w:rPr>
              <w:t xml:space="preserve">When calculating total </w:t>
            </w:r>
            <w:r>
              <w:rPr>
                <w:rFonts w:cs="Arial"/>
                <w:color w:val="000000"/>
              </w:rPr>
              <w:t>facility</w:t>
            </w:r>
            <w:r w:rsidRPr="00207D3B">
              <w:rPr>
                <w:rFonts w:cs="Arial"/>
                <w:b/>
                <w:color w:val="000000"/>
              </w:rPr>
              <w:t xml:space="preserve"> </w:t>
            </w:r>
            <w:r w:rsidRPr="00A02191">
              <w:rPr>
                <w:rFonts w:cs="Arial"/>
                <w:bCs/>
                <w:color w:val="000000"/>
              </w:rPr>
              <w:t xml:space="preserve">volume </w:t>
            </w:r>
            <w:r>
              <w:rPr>
                <w:rFonts w:cs="Arial"/>
                <w:b/>
                <w:color w:val="000000"/>
              </w:rPr>
              <w:t xml:space="preserve">for total knee replacement or total hip </w:t>
            </w:r>
            <w:r w:rsidR="005071D4">
              <w:rPr>
                <w:rFonts w:cs="Arial"/>
                <w:b/>
                <w:color w:val="000000"/>
              </w:rPr>
              <w:t>replacement,</w:t>
            </w:r>
            <w:r>
              <w:rPr>
                <w:rFonts w:cs="Arial"/>
                <w:color w:val="000000"/>
              </w:rPr>
              <w:t xml:space="preserve"> c</w:t>
            </w:r>
            <w:r w:rsidRPr="00207D3B">
              <w:rPr>
                <w:rFonts w:cs="Arial"/>
                <w:color w:val="000000"/>
              </w:rPr>
              <w:t xml:space="preserve">ount the number of </w:t>
            </w:r>
            <w:r w:rsidRPr="00207D3B">
              <w:rPr>
                <w:rFonts w:cs="Arial"/>
                <w:b/>
                <w:color w:val="000000"/>
              </w:rPr>
              <w:t>patients</w:t>
            </w:r>
            <w:r>
              <w:rPr>
                <w:rFonts w:cs="Arial"/>
                <w:b/>
                <w:color w:val="000000"/>
              </w:rPr>
              <w:t xml:space="preserve"> </w:t>
            </w:r>
            <w:r w:rsidRPr="00207D3B">
              <w:rPr>
                <w:rFonts w:cs="Arial"/>
                <w:color w:val="000000"/>
              </w:rPr>
              <w:t xml:space="preserve">discharged from your </w:t>
            </w:r>
            <w:r>
              <w:rPr>
                <w:rFonts w:cs="Arial"/>
                <w:color w:val="000000"/>
              </w:rPr>
              <w:t xml:space="preserve">facility </w:t>
            </w:r>
            <w:r w:rsidRPr="00207D3B">
              <w:rPr>
                <w:rFonts w:cs="Arial"/>
                <w:color w:val="000000"/>
              </w:rPr>
              <w:t xml:space="preserve">within the reporting period with </w:t>
            </w:r>
            <w:r>
              <w:rPr>
                <w:rFonts w:cs="Arial"/>
                <w:color w:val="000000"/>
              </w:rPr>
              <w:t xml:space="preserve">the CPT codes </w:t>
            </w:r>
            <w:r w:rsidRPr="00207D3B">
              <w:rPr>
                <w:rFonts w:cs="Arial"/>
                <w:color w:val="000000"/>
              </w:rPr>
              <w:t>specified for each</w:t>
            </w:r>
            <w:r>
              <w:rPr>
                <w:rFonts w:cs="Arial"/>
                <w:color w:val="000000"/>
              </w:rPr>
              <w:t xml:space="preserve"> procedure, subject to the inclusion criteria below:</w:t>
            </w:r>
          </w:p>
          <w:p w14:paraId="64DDA699" w14:textId="77777777" w:rsidR="008E2627" w:rsidRPr="0050585C" w:rsidRDefault="008E2627">
            <w:pPr>
              <w:pStyle w:val="ListParagraph"/>
              <w:numPr>
                <w:ilvl w:val="0"/>
                <w:numId w:val="164"/>
              </w:numPr>
              <w:rPr>
                <w:rFonts w:cs="Arial"/>
                <w:lang w:eastAsia="ja-JP"/>
              </w:rPr>
            </w:pPr>
            <w:r w:rsidRPr="0050585C">
              <w:rPr>
                <w:rFonts w:cs="Arial"/>
                <w:lang w:eastAsia="ja-JP"/>
              </w:rPr>
              <w:t xml:space="preserve">Only the CPT codes provided by Leapfrog should be used to report on the questions in Section </w:t>
            </w:r>
            <w:r>
              <w:rPr>
                <w:rFonts w:cs="Arial"/>
                <w:lang w:eastAsia="ja-JP"/>
              </w:rPr>
              <w:t>4A</w:t>
            </w:r>
            <w:r w:rsidRPr="0050585C">
              <w:rPr>
                <w:rFonts w:cs="Arial"/>
                <w:lang w:eastAsia="ja-JP"/>
              </w:rPr>
              <w:t xml:space="preserve">: </w:t>
            </w:r>
            <w:r>
              <w:rPr>
                <w:rFonts w:cs="Arial"/>
                <w:lang w:eastAsia="ja-JP"/>
              </w:rPr>
              <w:t>National</w:t>
            </w:r>
            <w:r w:rsidRPr="0050585C">
              <w:rPr>
                <w:rFonts w:cs="Arial"/>
                <w:lang w:eastAsia="ja-JP"/>
              </w:rPr>
              <w:t xml:space="preserve"> Volume</w:t>
            </w:r>
            <w:r>
              <w:rPr>
                <w:rFonts w:cs="Arial"/>
                <w:lang w:eastAsia="ja-JP"/>
              </w:rPr>
              <w:t xml:space="preserve"> Standards for Total Knee Replacement, Total Hip Replacement, and Bariatric Surgery for Weight Loss</w:t>
            </w:r>
            <w:r w:rsidRPr="0050585C">
              <w:rPr>
                <w:rFonts w:cs="Arial"/>
                <w:lang w:eastAsia="ja-JP"/>
              </w:rPr>
              <w:t>.</w:t>
            </w:r>
          </w:p>
          <w:p w14:paraId="264D21F0" w14:textId="77777777" w:rsidR="008E2627" w:rsidRPr="0050585C" w:rsidRDefault="008E2627">
            <w:pPr>
              <w:pStyle w:val="ListParagraph"/>
              <w:numPr>
                <w:ilvl w:val="0"/>
                <w:numId w:val="164"/>
              </w:numPr>
              <w:rPr>
                <w:rFonts w:cs="Arial"/>
                <w:lang w:eastAsia="ja-JP"/>
              </w:rPr>
            </w:pPr>
            <w:r w:rsidRPr="0050585C">
              <w:rPr>
                <w:rFonts w:cs="Arial"/>
                <w:lang w:eastAsia="ja-JP"/>
              </w:rPr>
              <w:t xml:space="preserve">The CPT code can be in any procedure field. </w:t>
            </w:r>
          </w:p>
          <w:p w14:paraId="781BAC4E" w14:textId="77777777" w:rsidR="008E2627" w:rsidRDefault="008E2627">
            <w:pPr>
              <w:rPr>
                <w:rFonts w:cs="Arial"/>
                <w:lang w:eastAsia="ja-JP"/>
              </w:rPr>
            </w:pPr>
          </w:p>
          <w:p w14:paraId="58AE2E69" w14:textId="77777777" w:rsidR="008E2627" w:rsidRPr="006C451F" w:rsidRDefault="008E2627">
            <w:pPr>
              <w:rPr>
                <w:rFonts w:cs="Arial"/>
                <w:lang w:eastAsia="ja-JP"/>
              </w:rPr>
            </w:pPr>
            <w:r>
              <w:rPr>
                <w:rFonts w:cs="Arial"/>
                <w:lang w:eastAsia="ja-JP"/>
              </w:rPr>
              <w:lastRenderedPageBreak/>
              <w:t xml:space="preserve">When calculating total facility volume </w:t>
            </w:r>
            <w:r>
              <w:rPr>
                <w:rFonts w:cs="Arial"/>
                <w:b/>
                <w:bCs/>
                <w:lang w:eastAsia="ja-JP"/>
              </w:rPr>
              <w:t xml:space="preserve">for bariatric surgery for weight loss </w:t>
            </w:r>
            <w:r>
              <w:rPr>
                <w:rFonts w:cs="Arial"/>
                <w:color w:val="000000"/>
              </w:rPr>
              <w:t>c</w:t>
            </w:r>
            <w:r w:rsidRPr="006C451F">
              <w:rPr>
                <w:rFonts w:cs="Arial"/>
                <w:color w:val="000000"/>
              </w:rPr>
              <w:t xml:space="preserve">ount the number of </w:t>
            </w:r>
            <w:r w:rsidRPr="006C451F">
              <w:rPr>
                <w:rFonts w:cs="Arial"/>
                <w:b/>
                <w:color w:val="000000"/>
              </w:rPr>
              <w:t xml:space="preserve">patients </w:t>
            </w:r>
            <w:r w:rsidRPr="006C451F">
              <w:rPr>
                <w:rFonts w:cs="Arial"/>
                <w:color w:val="000000"/>
              </w:rPr>
              <w:t>discharged from your facility within the reporting period with</w:t>
            </w:r>
            <w:r>
              <w:rPr>
                <w:rFonts w:cs="Arial"/>
                <w:color w:val="000000"/>
              </w:rPr>
              <w:t xml:space="preserve"> any one or more of</w:t>
            </w:r>
            <w:r w:rsidRPr="006C451F">
              <w:rPr>
                <w:rFonts w:cs="Arial"/>
                <w:color w:val="000000"/>
              </w:rPr>
              <w:t xml:space="preserve"> the CPT and ICD-10 codes specified for this procedure, subject to the inclusion criteria below:</w:t>
            </w:r>
          </w:p>
          <w:p w14:paraId="2D375893" w14:textId="77777777" w:rsidR="008E2627" w:rsidRPr="00C011D8" w:rsidRDefault="008E2627">
            <w:pPr>
              <w:pStyle w:val="ListParagraph"/>
              <w:numPr>
                <w:ilvl w:val="0"/>
                <w:numId w:val="164"/>
              </w:numPr>
              <w:rPr>
                <w:rFonts w:cs="Arial"/>
                <w:b/>
                <w:bCs/>
                <w:lang w:eastAsia="ja-JP"/>
              </w:rPr>
            </w:pPr>
            <w:r w:rsidRPr="00C011D8">
              <w:rPr>
                <w:rFonts w:cs="Arial"/>
                <w:lang w:eastAsia="ja-JP"/>
              </w:rPr>
              <w:t xml:space="preserve">Only the CPT and ICD-10 codes provided by Leapfrog should be used to report on the questions in Section </w:t>
            </w:r>
            <w:r>
              <w:rPr>
                <w:rFonts w:cs="Arial"/>
                <w:lang w:eastAsia="ja-JP"/>
              </w:rPr>
              <w:t>4A</w:t>
            </w:r>
            <w:r w:rsidRPr="00C011D8">
              <w:rPr>
                <w:rFonts w:cs="Arial"/>
                <w:lang w:eastAsia="ja-JP"/>
              </w:rPr>
              <w:t xml:space="preserve">: </w:t>
            </w:r>
            <w:r>
              <w:rPr>
                <w:rFonts w:cs="Arial"/>
                <w:lang w:eastAsia="ja-JP"/>
              </w:rPr>
              <w:t>National</w:t>
            </w:r>
            <w:r w:rsidRPr="00C011D8">
              <w:rPr>
                <w:rFonts w:cs="Arial"/>
                <w:lang w:eastAsia="ja-JP"/>
              </w:rPr>
              <w:t xml:space="preserve"> Volume</w:t>
            </w:r>
            <w:r>
              <w:rPr>
                <w:rFonts w:cs="Arial"/>
                <w:lang w:eastAsia="ja-JP"/>
              </w:rPr>
              <w:t xml:space="preserve"> Standards for Total Knee Replacement, Total Hip Replacement, and Bariatric Surgery for Weight Loss</w:t>
            </w:r>
            <w:r w:rsidRPr="00C011D8">
              <w:rPr>
                <w:rFonts w:cs="Arial"/>
                <w:lang w:eastAsia="ja-JP"/>
              </w:rPr>
              <w:t>. ICD-10 codes are provided below.</w:t>
            </w:r>
          </w:p>
          <w:p w14:paraId="3F4DBE7E" w14:textId="77777777" w:rsidR="008E2627" w:rsidRPr="00C011D8" w:rsidRDefault="008E2627">
            <w:pPr>
              <w:pStyle w:val="ListParagraph"/>
              <w:numPr>
                <w:ilvl w:val="0"/>
                <w:numId w:val="164"/>
              </w:numPr>
              <w:rPr>
                <w:rFonts w:cs="Arial"/>
                <w:b/>
                <w:bCs/>
                <w:lang w:eastAsia="ja-JP"/>
              </w:rPr>
            </w:pPr>
            <w:r w:rsidRPr="00DE5C75">
              <w:rPr>
                <w:rFonts w:cs="Arial"/>
                <w:color w:val="000000"/>
              </w:rPr>
              <w:t>This procedure includes two sets of codes (one set of CPT procedure codes and one set of ICD-10 diagnosis codes); both sets of codes must be used for counting patient discharges (e.g., at least one procedure code AND one diagnosis code must be present).</w:t>
            </w:r>
          </w:p>
          <w:p w14:paraId="2491BF5E" w14:textId="77777777" w:rsidR="008E2627" w:rsidRPr="0010093C" w:rsidRDefault="008E2627">
            <w:pPr>
              <w:pStyle w:val="ListParagraph"/>
              <w:numPr>
                <w:ilvl w:val="0"/>
                <w:numId w:val="164"/>
              </w:numPr>
              <w:rPr>
                <w:rFonts w:cs="Arial"/>
                <w:b/>
                <w:bCs/>
                <w:lang w:eastAsia="ja-JP"/>
              </w:rPr>
            </w:pPr>
            <w:r>
              <w:rPr>
                <w:rFonts w:cs="Arial"/>
                <w:color w:val="000000"/>
              </w:rPr>
              <w:t>Use one of two methods to determine the number of patients, ages 18 years and older, discharged for this procedure:</w:t>
            </w:r>
          </w:p>
          <w:p w14:paraId="06673997" w14:textId="77777777" w:rsidR="008E2627" w:rsidRPr="0010093C" w:rsidRDefault="008E2627">
            <w:pPr>
              <w:pStyle w:val="ListParagraph"/>
              <w:numPr>
                <w:ilvl w:val="1"/>
                <w:numId w:val="164"/>
              </w:numPr>
              <w:rPr>
                <w:rFonts w:cs="Arial"/>
                <w:b/>
                <w:bCs/>
                <w:lang w:eastAsia="ja-JP"/>
              </w:rPr>
            </w:pPr>
            <w:r>
              <w:rPr>
                <w:rFonts w:cs="Arial"/>
                <w:lang w:eastAsia="ja-JP"/>
              </w:rPr>
              <w:t xml:space="preserve">Count the number of patients, ages 18 years and older, discharged with the CPT codes in any procedure field AND any of the below ICD-10 codes in the </w:t>
            </w:r>
            <w:r>
              <w:rPr>
                <w:rFonts w:cs="Arial"/>
                <w:b/>
                <w:bCs/>
                <w:u w:val="single"/>
                <w:lang w:eastAsia="ja-JP"/>
              </w:rPr>
              <w:t>primary</w:t>
            </w:r>
            <w:r>
              <w:rPr>
                <w:rFonts w:cs="Arial"/>
                <w:lang w:eastAsia="ja-JP"/>
              </w:rPr>
              <w:t xml:space="preserve"> diagnosis field. This method does not require chart review.</w:t>
            </w:r>
          </w:p>
          <w:p w14:paraId="4119116C" w14:textId="77777777" w:rsidR="008E2627" w:rsidRPr="00F10A7A" w:rsidRDefault="008E2627">
            <w:pPr>
              <w:pStyle w:val="ListParagraph"/>
              <w:numPr>
                <w:ilvl w:val="1"/>
                <w:numId w:val="164"/>
              </w:numPr>
              <w:rPr>
                <w:rFonts w:cs="Arial"/>
                <w:b/>
                <w:bCs/>
                <w:lang w:eastAsia="ja-JP"/>
              </w:rPr>
            </w:pPr>
            <w:r>
              <w:rPr>
                <w:rFonts w:cs="Arial"/>
                <w:lang w:eastAsia="ja-JP"/>
              </w:rPr>
              <w:t xml:space="preserve">Count the number of patients, ages 18 years and older, discharged with the CPT codes in any procedure field AND any of the below ICD-10 codes in any diagnosis field. In addition, the procedure must have been done </w:t>
            </w:r>
            <w:r>
              <w:rPr>
                <w:rFonts w:cs="Arial"/>
                <w:b/>
                <w:bCs/>
                <w:lang w:eastAsia="ja-JP"/>
              </w:rPr>
              <w:t>explicitly for weight loss purposes</w:t>
            </w:r>
            <w:r>
              <w:rPr>
                <w:rFonts w:cs="Arial"/>
                <w:lang w:eastAsia="ja-JP"/>
              </w:rPr>
              <w:t xml:space="preserve"> (i.e., presence of one of the diagnosis codes is necessary, but not sufficient for inclusion). This method requires chart review to ensure the procedure was performed explicitly for weight loss purposes.</w:t>
            </w:r>
          </w:p>
          <w:p w14:paraId="79BE4595" w14:textId="77777777" w:rsidR="008E2627" w:rsidRDefault="008E2627">
            <w:pPr>
              <w:rPr>
                <w:rFonts w:cs="Arial"/>
                <w:b/>
                <w:bCs/>
                <w:lang w:eastAsia="ja-JP"/>
              </w:rPr>
            </w:pPr>
          </w:p>
          <w:p w14:paraId="13804DCF" w14:textId="77777777" w:rsidR="008E2627" w:rsidRPr="009A5185" w:rsidRDefault="008E2627">
            <w:pPr>
              <w:rPr>
                <w:rFonts w:cs="Arial"/>
                <w:b/>
              </w:rPr>
            </w:pPr>
            <w:r w:rsidRPr="009A5185">
              <w:rPr>
                <w:rFonts w:cs="Arial"/>
                <w:b/>
              </w:rPr>
              <w:t>ICD-10 Diagnosis Codes</w:t>
            </w:r>
            <w:r>
              <w:rPr>
                <w:rFonts w:cs="Arial"/>
                <w:b/>
              </w:rPr>
              <w:t xml:space="preserve"> for Bariatric Surgery for Weight Loss </w:t>
            </w:r>
          </w:p>
          <w:p w14:paraId="3C35A83C" w14:textId="77777777" w:rsidR="008E2627" w:rsidRDefault="008E2627">
            <w:pPr>
              <w:rPr>
                <w:rFonts w:cs="Arial"/>
                <w:b/>
              </w:rPr>
            </w:pPr>
          </w:p>
          <w:tbl>
            <w:tblPr>
              <w:tblStyle w:val="TableGrid"/>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7309"/>
            </w:tblGrid>
            <w:tr w:rsidR="008E2627" w:rsidRPr="0004317D" w14:paraId="64106281" w14:textId="77777777">
              <w:trPr>
                <w:trHeight w:val="432"/>
                <w:tblHeader/>
              </w:trPr>
              <w:tc>
                <w:tcPr>
                  <w:tcW w:w="1815" w:type="dxa"/>
                  <w:shd w:val="clear" w:color="auto" w:fill="BFBFBF" w:themeFill="background1" w:themeFillShade="BF"/>
                  <w:noWrap/>
                  <w:vAlign w:val="center"/>
                </w:tcPr>
                <w:p w14:paraId="7183DBD0" w14:textId="77777777" w:rsidR="008E2627" w:rsidRPr="0004317D" w:rsidRDefault="008E2627">
                  <w:pPr>
                    <w:rPr>
                      <w:rFonts w:cs="Arial"/>
                      <w:color w:val="000000"/>
                    </w:rPr>
                  </w:pPr>
                  <w:r w:rsidRPr="0004317D">
                    <w:rPr>
                      <w:rFonts w:cs="Arial"/>
                      <w:b/>
                      <w:bCs/>
                      <w:color w:val="000000"/>
                    </w:rPr>
                    <w:t>ICD</w:t>
                  </w:r>
                  <w:r>
                    <w:rPr>
                      <w:rFonts w:cs="Arial"/>
                      <w:b/>
                      <w:bCs/>
                      <w:color w:val="000000"/>
                    </w:rPr>
                    <w:t>-</w:t>
                  </w:r>
                  <w:r w:rsidRPr="0004317D">
                    <w:rPr>
                      <w:rFonts w:cs="Arial"/>
                      <w:b/>
                      <w:bCs/>
                      <w:color w:val="000000"/>
                    </w:rPr>
                    <w:t>10 Diagnosis Code</w:t>
                  </w:r>
                </w:p>
              </w:tc>
              <w:tc>
                <w:tcPr>
                  <w:tcW w:w="7309" w:type="dxa"/>
                  <w:shd w:val="clear" w:color="auto" w:fill="BFBFBF" w:themeFill="background1" w:themeFillShade="BF"/>
                  <w:noWrap/>
                  <w:vAlign w:val="center"/>
                </w:tcPr>
                <w:p w14:paraId="6A94A87B" w14:textId="77777777" w:rsidR="008E2627" w:rsidRPr="0004317D" w:rsidRDefault="008E2627">
                  <w:pPr>
                    <w:rPr>
                      <w:rFonts w:cs="Arial"/>
                      <w:color w:val="000000"/>
                    </w:rPr>
                  </w:pPr>
                  <w:r w:rsidRPr="0004317D">
                    <w:rPr>
                      <w:rFonts w:cs="Arial"/>
                      <w:b/>
                      <w:bCs/>
                      <w:color w:val="000000"/>
                    </w:rPr>
                    <w:t>Code Description</w:t>
                  </w:r>
                </w:p>
              </w:tc>
            </w:tr>
            <w:tr w:rsidR="008E2627" w:rsidRPr="00E040C2" w14:paraId="4764AEE2" w14:textId="77777777" w:rsidTr="00125370">
              <w:trPr>
                <w:trHeight w:val="300"/>
              </w:trPr>
              <w:tc>
                <w:tcPr>
                  <w:tcW w:w="1815" w:type="dxa"/>
                  <w:noWrap/>
                  <w:vAlign w:val="center"/>
                  <w:hideMark/>
                </w:tcPr>
                <w:p w14:paraId="639FD750" w14:textId="77777777" w:rsidR="008E2627" w:rsidRPr="00E040C2" w:rsidRDefault="008E2627">
                  <w:pPr>
                    <w:rPr>
                      <w:rFonts w:cs="Arial"/>
                      <w:color w:val="000000"/>
                    </w:rPr>
                  </w:pPr>
                  <w:r w:rsidRPr="00E040C2">
                    <w:rPr>
                      <w:rFonts w:cs="Arial"/>
                      <w:color w:val="000000"/>
                    </w:rPr>
                    <w:t xml:space="preserve">E66.01 </w:t>
                  </w:r>
                </w:p>
              </w:tc>
              <w:tc>
                <w:tcPr>
                  <w:tcW w:w="7309" w:type="dxa"/>
                  <w:noWrap/>
                  <w:vAlign w:val="center"/>
                  <w:hideMark/>
                </w:tcPr>
                <w:p w14:paraId="0613F9D9" w14:textId="77777777" w:rsidR="008E2627" w:rsidRPr="00E040C2" w:rsidRDefault="008E2627">
                  <w:pPr>
                    <w:rPr>
                      <w:rFonts w:cs="Arial"/>
                      <w:color w:val="000000"/>
                    </w:rPr>
                  </w:pPr>
                  <w:r w:rsidRPr="00E040C2">
                    <w:rPr>
                      <w:rFonts w:cs="Arial"/>
                      <w:color w:val="000000"/>
                    </w:rPr>
                    <w:t>Morbid (severe) obesity due to excess calories</w:t>
                  </w:r>
                </w:p>
              </w:tc>
            </w:tr>
            <w:tr w:rsidR="008E2627" w:rsidRPr="00E040C2" w14:paraId="33E9EA8D" w14:textId="77777777" w:rsidTr="00125370">
              <w:trPr>
                <w:trHeight w:val="300"/>
              </w:trPr>
              <w:tc>
                <w:tcPr>
                  <w:tcW w:w="1815" w:type="dxa"/>
                  <w:noWrap/>
                  <w:vAlign w:val="center"/>
                  <w:hideMark/>
                </w:tcPr>
                <w:p w14:paraId="7C95DEA7" w14:textId="77777777" w:rsidR="008E2627" w:rsidRPr="00E040C2" w:rsidRDefault="008E2627">
                  <w:pPr>
                    <w:rPr>
                      <w:rFonts w:cs="Arial"/>
                      <w:color w:val="000000"/>
                    </w:rPr>
                  </w:pPr>
                  <w:r w:rsidRPr="00E040C2">
                    <w:rPr>
                      <w:rFonts w:cs="Arial"/>
                      <w:color w:val="000000"/>
                    </w:rPr>
                    <w:t>E66.09</w:t>
                  </w:r>
                </w:p>
              </w:tc>
              <w:tc>
                <w:tcPr>
                  <w:tcW w:w="7309" w:type="dxa"/>
                  <w:noWrap/>
                  <w:vAlign w:val="center"/>
                  <w:hideMark/>
                </w:tcPr>
                <w:p w14:paraId="1C8BA29C" w14:textId="77777777" w:rsidR="008E2627" w:rsidRPr="00E040C2" w:rsidRDefault="008E2627">
                  <w:pPr>
                    <w:rPr>
                      <w:rFonts w:cs="Arial"/>
                      <w:color w:val="000000"/>
                    </w:rPr>
                  </w:pPr>
                  <w:r w:rsidRPr="00E040C2">
                    <w:rPr>
                      <w:rFonts w:cs="Arial"/>
                      <w:color w:val="000000"/>
                    </w:rPr>
                    <w:t>Other obesity due to excess calories</w:t>
                  </w:r>
                </w:p>
              </w:tc>
            </w:tr>
            <w:tr w:rsidR="008E2627" w:rsidRPr="00E040C2" w14:paraId="0ECF889D" w14:textId="77777777" w:rsidTr="00125370">
              <w:trPr>
                <w:trHeight w:val="300"/>
              </w:trPr>
              <w:tc>
                <w:tcPr>
                  <w:tcW w:w="1815" w:type="dxa"/>
                  <w:noWrap/>
                  <w:vAlign w:val="center"/>
                </w:tcPr>
                <w:p w14:paraId="2FD7FFAF" w14:textId="77777777" w:rsidR="008E2627" w:rsidRPr="00E040C2" w:rsidRDefault="008E2627">
                  <w:pPr>
                    <w:rPr>
                      <w:rFonts w:cs="Arial"/>
                      <w:color w:val="000000"/>
                    </w:rPr>
                  </w:pPr>
                  <w:r w:rsidRPr="00DC3196">
                    <w:rPr>
                      <w:rFonts w:cs="Arial"/>
                      <w:color w:val="000000"/>
                    </w:rPr>
                    <w:t>E66.1</w:t>
                  </w:r>
                </w:p>
              </w:tc>
              <w:tc>
                <w:tcPr>
                  <w:tcW w:w="7309" w:type="dxa"/>
                  <w:noWrap/>
                  <w:vAlign w:val="center"/>
                </w:tcPr>
                <w:p w14:paraId="0C78BBF6" w14:textId="77777777" w:rsidR="008E2627" w:rsidRPr="00E040C2" w:rsidRDefault="008E2627">
                  <w:pPr>
                    <w:rPr>
                      <w:rFonts w:cs="Arial"/>
                      <w:color w:val="000000"/>
                    </w:rPr>
                  </w:pPr>
                  <w:r w:rsidRPr="001A7FD5">
                    <w:rPr>
                      <w:rFonts w:cs="Arial"/>
                    </w:rPr>
                    <w:t>Drug induced obesity</w:t>
                  </w:r>
                </w:p>
              </w:tc>
            </w:tr>
            <w:tr w:rsidR="008E2627" w:rsidRPr="00E040C2" w14:paraId="3D04228B" w14:textId="77777777" w:rsidTr="00125370">
              <w:trPr>
                <w:trHeight w:val="300"/>
              </w:trPr>
              <w:tc>
                <w:tcPr>
                  <w:tcW w:w="1815" w:type="dxa"/>
                  <w:noWrap/>
                  <w:vAlign w:val="center"/>
                </w:tcPr>
                <w:p w14:paraId="4AB8A402" w14:textId="77777777" w:rsidR="008E2627" w:rsidRPr="00E040C2" w:rsidRDefault="008E2627">
                  <w:pPr>
                    <w:rPr>
                      <w:rFonts w:cs="Arial"/>
                      <w:color w:val="000000"/>
                    </w:rPr>
                  </w:pPr>
                  <w:r w:rsidRPr="00DC3196">
                    <w:rPr>
                      <w:rFonts w:cs="Arial"/>
                      <w:color w:val="000000"/>
                    </w:rPr>
                    <w:t xml:space="preserve">E66.2 </w:t>
                  </w:r>
                </w:p>
              </w:tc>
              <w:tc>
                <w:tcPr>
                  <w:tcW w:w="7309" w:type="dxa"/>
                  <w:noWrap/>
                  <w:vAlign w:val="center"/>
                </w:tcPr>
                <w:p w14:paraId="2878CAAD" w14:textId="77777777" w:rsidR="008E2627" w:rsidRPr="00E040C2" w:rsidRDefault="008E2627">
                  <w:pPr>
                    <w:rPr>
                      <w:rFonts w:cs="Arial"/>
                      <w:color w:val="000000"/>
                    </w:rPr>
                  </w:pPr>
                  <w:r w:rsidRPr="001A7FD5">
                    <w:rPr>
                      <w:rFonts w:cs="Arial"/>
                    </w:rPr>
                    <w:t>Morbid (severe) obesity with alveolar hypoventilation</w:t>
                  </w:r>
                </w:p>
              </w:tc>
            </w:tr>
            <w:tr w:rsidR="008E2627" w:rsidRPr="00E040C2" w14:paraId="01A9D66A" w14:textId="77777777" w:rsidTr="00125370">
              <w:trPr>
                <w:trHeight w:val="278"/>
              </w:trPr>
              <w:tc>
                <w:tcPr>
                  <w:tcW w:w="1815" w:type="dxa"/>
                  <w:noWrap/>
                  <w:vAlign w:val="center"/>
                </w:tcPr>
                <w:p w14:paraId="62AE0436" w14:textId="77777777" w:rsidR="008E2627" w:rsidRPr="00E040C2" w:rsidRDefault="008E2627">
                  <w:pPr>
                    <w:rPr>
                      <w:rFonts w:cs="Arial"/>
                      <w:color w:val="000000"/>
                    </w:rPr>
                  </w:pPr>
                  <w:r w:rsidRPr="00DC3196">
                    <w:rPr>
                      <w:rFonts w:cs="Arial"/>
                      <w:color w:val="000000"/>
                    </w:rPr>
                    <w:t xml:space="preserve">E66.3 </w:t>
                  </w:r>
                </w:p>
              </w:tc>
              <w:tc>
                <w:tcPr>
                  <w:tcW w:w="7309" w:type="dxa"/>
                  <w:noWrap/>
                  <w:vAlign w:val="center"/>
                </w:tcPr>
                <w:p w14:paraId="48E48407" w14:textId="77777777" w:rsidR="008E2627" w:rsidRPr="00E040C2" w:rsidRDefault="008E2627">
                  <w:pPr>
                    <w:rPr>
                      <w:rFonts w:cs="Arial"/>
                      <w:color w:val="000000"/>
                    </w:rPr>
                  </w:pPr>
                  <w:r w:rsidRPr="001A7FD5">
                    <w:rPr>
                      <w:rFonts w:cs="Arial"/>
                    </w:rPr>
                    <w:t>Overweight</w:t>
                  </w:r>
                </w:p>
              </w:tc>
            </w:tr>
            <w:tr w:rsidR="008E2627" w:rsidRPr="00E040C2" w14:paraId="7914804E" w14:textId="77777777" w:rsidTr="00125370">
              <w:trPr>
                <w:trHeight w:val="278"/>
              </w:trPr>
              <w:tc>
                <w:tcPr>
                  <w:tcW w:w="1815" w:type="dxa"/>
                  <w:noWrap/>
                  <w:vAlign w:val="center"/>
                </w:tcPr>
                <w:p w14:paraId="6B935A20" w14:textId="77777777" w:rsidR="008E2627" w:rsidRPr="00DC3196" w:rsidRDefault="008E2627">
                  <w:pPr>
                    <w:rPr>
                      <w:rFonts w:cs="Arial"/>
                      <w:color w:val="000000"/>
                    </w:rPr>
                  </w:pPr>
                  <w:r>
                    <w:rPr>
                      <w:rFonts w:cs="Arial"/>
                      <w:color w:val="000000"/>
                    </w:rPr>
                    <w:t>E66.8</w:t>
                  </w:r>
                </w:p>
              </w:tc>
              <w:tc>
                <w:tcPr>
                  <w:tcW w:w="7309" w:type="dxa"/>
                  <w:noWrap/>
                  <w:vAlign w:val="center"/>
                </w:tcPr>
                <w:p w14:paraId="0EF5719E" w14:textId="77777777" w:rsidR="008E2627" w:rsidRPr="001A7FD5" w:rsidRDefault="008E2627">
                  <w:pPr>
                    <w:rPr>
                      <w:rFonts w:cs="Arial"/>
                    </w:rPr>
                  </w:pPr>
                  <w:r>
                    <w:rPr>
                      <w:rFonts w:cs="Arial"/>
                    </w:rPr>
                    <w:t>Other obesity</w:t>
                  </w:r>
                </w:p>
              </w:tc>
            </w:tr>
            <w:tr w:rsidR="008E2627" w:rsidRPr="00E040C2" w14:paraId="645F72DB" w14:textId="77777777" w:rsidTr="00125370">
              <w:trPr>
                <w:trHeight w:val="300"/>
              </w:trPr>
              <w:tc>
                <w:tcPr>
                  <w:tcW w:w="1815" w:type="dxa"/>
                  <w:noWrap/>
                  <w:vAlign w:val="center"/>
                  <w:hideMark/>
                </w:tcPr>
                <w:p w14:paraId="228B1C3C" w14:textId="77777777" w:rsidR="008E2627" w:rsidRPr="004F4A51" w:rsidRDefault="008E2627">
                  <w:pPr>
                    <w:rPr>
                      <w:rFonts w:cs="Arial"/>
                      <w:color w:val="000000"/>
                    </w:rPr>
                  </w:pPr>
                  <w:r w:rsidRPr="004F4A51">
                    <w:rPr>
                      <w:rFonts w:cs="Arial"/>
                      <w:color w:val="000000"/>
                    </w:rPr>
                    <w:t>E66.811</w:t>
                  </w:r>
                </w:p>
              </w:tc>
              <w:tc>
                <w:tcPr>
                  <w:tcW w:w="7309" w:type="dxa"/>
                  <w:noWrap/>
                  <w:vAlign w:val="center"/>
                  <w:hideMark/>
                </w:tcPr>
                <w:p w14:paraId="4DC6F2DA" w14:textId="77777777" w:rsidR="008E2627" w:rsidRPr="004F4A51" w:rsidRDefault="008E2627">
                  <w:pPr>
                    <w:rPr>
                      <w:rFonts w:cs="Arial"/>
                      <w:color w:val="000000"/>
                    </w:rPr>
                  </w:pPr>
                  <w:r w:rsidRPr="004F4A51">
                    <w:rPr>
                      <w:rFonts w:cs="Arial"/>
                      <w:color w:val="000000"/>
                    </w:rPr>
                    <w:t>Obesity, class 1</w:t>
                  </w:r>
                </w:p>
              </w:tc>
            </w:tr>
            <w:tr w:rsidR="008E2627" w:rsidRPr="00E040C2" w14:paraId="7368691D" w14:textId="77777777" w:rsidTr="00125370">
              <w:trPr>
                <w:trHeight w:val="300"/>
              </w:trPr>
              <w:tc>
                <w:tcPr>
                  <w:tcW w:w="1815" w:type="dxa"/>
                  <w:noWrap/>
                  <w:vAlign w:val="center"/>
                </w:tcPr>
                <w:p w14:paraId="3CC61759" w14:textId="77777777" w:rsidR="008E2627" w:rsidRPr="004F4A51" w:rsidRDefault="008E2627">
                  <w:pPr>
                    <w:rPr>
                      <w:rFonts w:cs="Arial"/>
                      <w:color w:val="000000"/>
                    </w:rPr>
                  </w:pPr>
                  <w:r w:rsidRPr="004F4A51">
                    <w:rPr>
                      <w:rFonts w:cs="Arial"/>
                      <w:color w:val="000000"/>
                    </w:rPr>
                    <w:t>E66.812</w:t>
                  </w:r>
                </w:p>
              </w:tc>
              <w:tc>
                <w:tcPr>
                  <w:tcW w:w="7309" w:type="dxa"/>
                  <w:noWrap/>
                  <w:vAlign w:val="center"/>
                </w:tcPr>
                <w:p w14:paraId="167A785E" w14:textId="77777777" w:rsidR="008E2627" w:rsidRPr="004F4A51" w:rsidRDefault="008E2627">
                  <w:pPr>
                    <w:rPr>
                      <w:rFonts w:cs="Arial"/>
                      <w:color w:val="000000"/>
                    </w:rPr>
                  </w:pPr>
                  <w:r w:rsidRPr="004F4A51">
                    <w:rPr>
                      <w:rFonts w:cs="Arial"/>
                      <w:color w:val="000000"/>
                    </w:rPr>
                    <w:t>Obesity, class 2</w:t>
                  </w:r>
                </w:p>
              </w:tc>
            </w:tr>
            <w:tr w:rsidR="008E2627" w:rsidRPr="00E040C2" w14:paraId="643137BE" w14:textId="77777777" w:rsidTr="00125370">
              <w:trPr>
                <w:trHeight w:val="300"/>
              </w:trPr>
              <w:tc>
                <w:tcPr>
                  <w:tcW w:w="1815" w:type="dxa"/>
                  <w:noWrap/>
                  <w:vAlign w:val="center"/>
                </w:tcPr>
                <w:p w14:paraId="07957BDE" w14:textId="77777777" w:rsidR="008E2627" w:rsidRPr="004F4A51" w:rsidRDefault="008E2627">
                  <w:pPr>
                    <w:rPr>
                      <w:rFonts w:cs="Arial"/>
                      <w:color w:val="000000"/>
                    </w:rPr>
                  </w:pPr>
                  <w:r w:rsidRPr="004F4A51">
                    <w:rPr>
                      <w:rFonts w:cs="Arial"/>
                      <w:color w:val="000000"/>
                    </w:rPr>
                    <w:t>E66.813</w:t>
                  </w:r>
                </w:p>
              </w:tc>
              <w:tc>
                <w:tcPr>
                  <w:tcW w:w="7309" w:type="dxa"/>
                  <w:noWrap/>
                  <w:vAlign w:val="center"/>
                </w:tcPr>
                <w:p w14:paraId="0CBDB0B8" w14:textId="77777777" w:rsidR="008E2627" w:rsidRPr="004F4A51" w:rsidRDefault="008E2627">
                  <w:pPr>
                    <w:rPr>
                      <w:rFonts w:cs="Arial"/>
                      <w:color w:val="000000"/>
                    </w:rPr>
                  </w:pPr>
                  <w:r w:rsidRPr="004F4A51">
                    <w:rPr>
                      <w:rFonts w:cs="Arial"/>
                      <w:color w:val="000000"/>
                    </w:rPr>
                    <w:t>Obesity, class 3</w:t>
                  </w:r>
                </w:p>
              </w:tc>
            </w:tr>
            <w:tr w:rsidR="008E2627" w:rsidRPr="00E040C2" w14:paraId="19D34F0F" w14:textId="77777777" w:rsidTr="00125370">
              <w:trPr>
                <w:trHeight w:val="260"/>
              </w:trPr>
              <w:tc>
                <w:tcPr>
                  <w:tcW w:w="1815" w:type="dxa"/>
                  <w:noWrap/>
                  <w:vAlign w:val="center"/>
                </w:tcPr>
                <w:p w14:paraId="4F345701" w14:textId="77777777" w:rsidR="008E2627" w:rsidRPr="004F4A51" w:rsidRDefault="008E2627">
                  <w:pPr>
                    <w:rPr>
                      <w:rFonts w:cs="Arial"/>
                      <w:color w:val="000000"/>
                    </w:rPr>
                  </w:pPr>
                  <w:r w:rsidRPr="004F4A51">
                    <w:rPr>
                      <w:rFonts w:cs="Arial"/>
                      <w:color w:val="000000"/>
                    </w:rPr>
                    <w:t>E66.89</w:t>
                  </w:r>
                </w:p>
              </w:tc>
              <w:tc>
                <w:tcPr>
                  <w:tcW w:w="7309" w:type="dxa"/>
                  <w:noWrap/>
                  <w:vAlign w:val="center"/>
                </w:tcPr>
                <w:p w14:paraId="25FA992E" w14:textId="77777777" w:rsidR="008E2627" w:rsidRPr="004F4A51" w:rsidRDefault="008E2627">
                  <w:pPr>
                    <w:rPr>
                      <w:rFonts w:cs="Arial"/>
                      <w:color w:val="000000"/>
                    </w:rPr>
                  </w:pPr>
                  <w:r w:rsidRPr="004F4A51">
                    <w:rPr>
                      <w:rFonts w:cs="Arial"/>
                      <w:color w:val="000000"/>
                    </w:rPr>
                    <w:t>Other obesity not elsewhere classified</w:t>
                  </w:r>
                </w:p>
              </w:tc>
            </w:tr>
            <w:tr w:rsidR="008E2627" w:rsidRPr="00E040C2" w14:paraId="23E83931" w14:textId="77777777" w:rsidTr="00125370">
              <w:trPr>
                <w:trHeight w:val="260"/>
              </w:trPr>
              <w:tc>
                <w:tcPr>
                  <w:tcW w:w="1815" w:type="dxa"/>
                  <w:noWrap/>
                  <w:vAlign w:val="center"/>
                </w:tcPr>
                <w:p w14:paraId="5A8CA1A7" w14:textId="77777777" w:rsidR="008E2627" w:rsidRPr="00E040C2" w:rsidRDefault="008E2627">
                  <w:pPr>
                    <w:rPr>
                      <w:rFonts w:cs="Arial"/>
                      <w:color w:val="000000"/>
                    </w:rPr>
                  </w:pPr>
                  <w:r w:rsidRPr="00DC3196">
                    <w:rPr>
                      <w:rFonts w:cs="Arial"/>
                      <w:color w:val="000000"/>
                    </w:rPr>
                    <w:t>E66.9</w:t>
                  </w:r>
                </w:p>
              </w:tc>
              <w:tc>
                <w:tcPr>
                  <w:tcW w:w="7309" w:type="dxa"/>
                  <w:noWrap/>
                  <w:vAlign w:val="center"/>
                </w:tcPr>
                <w:p w14:paraId="60226E24" w14:textId="441D5DCE" w:rsidR="00483485" w:rsidRPr="00483485" w:rsidRDefault="008E2627">
                  <w:pPr>
                    <w:rPr>
                      <w:rFonts w:cs="Arial"/>
                      <w:color w:val="000000"/>
                    </w:rPr>
                  </w:pPr>
                  <w:r w:rsidRPr="001A7FD5">
                    <w:rPr>
                      <w:rFonts w:cs="Arial"/>
                    </w:rPr>
                    <w:t>Obesity, unspecified</w:t>
                  </w:r>
                </w:p>
              </w:tc>
            </w:tr>
            <w:tr w:rsidR="00483485" w:rsidRPr="00E040C2" w14:paraId="722D7B56" w14:textId="77777777" w:rsidTr="00125370">
              <w:trPr>
                <w:trHeight w:val="260"/>
              </w:trPr>
              <w:tc>
                <w:tcPr>
                  <w:tcW w:w="1815" w:type="dxa"/>
                  <w:noWrap/>
                  <w:vAlign w:val="center"/>
                </w:tcPr>
                <w:p w14:paraId="0F2D2644" w14:textId="0A046466" w:rsidR="00483485" w:rsidRPr="00DC3196" w:rsidRDefault="00483485">
                  <w:pPr>
                    <w:rPr>
                      <w:rFonts w:cs="Arial"/>
                      <w:color w:val="000000"/>
                    </w:rPr>
                  </w:pPr>
                  <w:r>
                    <w:rPr>
                      <w:rFonts w:cs="Arial"/>
                      <w:color w:val="000000"/>
                    </w:rPr>
                    <w:t>E88</w:t>
                  </w:r>
                  <w:r w:rsidR="00D8315B">
                    <w:rPr>
                      <w:rFonts w:cs="Arial"/>
                      <w:color w:val="000000"/>
                    </w:rPr>
                    <w:t>.82</w:t>
                  </w:r>
                </w:p>
              </w:tc>
              <w:tc>
                <w:tcPr>
                  <w:tcW w:w="7309" w:type="dxa"/>
                  <w:noWrap/>
                  <w:vAlign w:val="center"/>
                </w:tcPr>
                <w:p w14:paraId="5221B51A" w14:textId="52FEF518" w:rsidR="00483485" w:rsidRPr="001A7FD5" w:rsidRDefault="00D8315B">
                  <w:pPr>
                    <w:rPr>
                      <w:rFonts w:cs="Arial"/>
                    </w:rPr>
                  </w:pPr>
                  <w:r>
                    <w:rPr>
                      <w:rFonts w:cs="Arial"/>
                    </w:rPr>
                    <w:t>Obesity due to disruption of MC4R pathway</w:t>
                  </w:r>
                </w:p>
              </w:tc>
            </w:tr>
            <w:tr w:rsidR="008E2627" w:rsidRPr="00E040C2" w14:paraId="50BCB7BF" w14:textId="77777777" w:rsidTr="00125370">
              <w:trPr>
                <w:trHeight w:val="300"/>
              </w:trPr>
              <w:tc>
                <w:tcPr>
                  <w:tcW w:w="1815" w:type="dxa"/>
                  <w:noWrap/>
                  <w:vAlign w:val="center"/>
                  <w:hideMark/>
                </w:tcPr>
                <w:p w14:paraId="1EE6C5AC" w14:textId="77777777" w:rsidR="008E2627" w:rsidRPr="00E040C2" w:rsidRDefault="008E2627">
                  <w:pPr>
                    <w:rPr>
                      <w:rFonts w:cs="Arial"/>
                      <w:color w:val="000000"/>
                    </w:rPr>
                  </w:pPr>
                  <w:r w:rsidRPr="00E040C2">
                    <w:rPr>
                      <w:rFonts w:cs="Arial"/>
                      <w:color w:val="000000"/>
                    </w:rPr>
                    <w:t>Z68.35</w:t>
                  </w:r>
                </w:p>
              </w:tc>
              <w:tc>
                <w:tcPr>
                  <w:tcW w:w="7309" w:type="dxa"/>
                  <w:noWrap/>
                  <w:vAlign w:val="center"/>
                  <w:hideMark/>
                </w:tcPr>
                <w:p w14:paraId="163A2C28" w14:textId="77777777" w:rsidR="008E2627" w:rsidRPr="00E040C2" w:rsidRDefault="008E2627">
                  <w:pPr>
                    <w:rPr>
                      <w:rFonts w:cs="Arial"/>
                      <w:color w:val="000000"/>
                    </w:rPr>
                  </w:pPr>
                  <w:r w:rsidRPr="00E040C2">
                    <w:rPr>
                      <w:rFonts w:cs="Arial"/>
                      <w:color w:val="000000"/>
                    </w:rPr>
                    <w:t>Body mass index (BMI) 35.0-35.9, adult</w:t>
                  </w:r>
                </w:p>
              </w:tc>
            </w:tr>
            <w:tr w:rsidR="008E2627" w:rsidRPr="00E040C2" w14:paraId="0234EC14" w14:textId="77777777" w:rsidTr="00125370">
              <w:trPr>
                <w:trHeight w:val="300"/>
              </w:trPr>
              <w:tc>
                <w:tcPr>
                  <w:tcW w:w="1815" w:type="dxa"/>
                  <w:noWrap/>
                  <w:vAlign w:val="center"/>
                  <w:hideMark/>
                </w:tcPr>
                <w:p w14:paraId="72E20395" w14:textId="77777777" w:rsidR="008E2627" w:rsidRPr="00E040C2" w:rsidRDefault="008E2627">
                  <w:pPr>
                    <w:rPr>
                      <w:rFonts w:cs="Arial"/>
                      <w:color w:val="000000"/>
                    </w:rPr>
                  </w:pPr>
                  <w:r w:rsidRPr="00E040C2">
                    <w:rPr>
                      <w:rFonts w:cs="Arial"/>
                      <w:color w:val="000000"/>
                    </w:rPr>
                    <w:t>Z68.36</w:t>
                  </w:r>
                </w:p>
              </w:tc>
              <w:tc>
                <w:tcPr>
                  <w:tcW w:w="7309" w:type="dxa"/>
                  <w:noWrap/>
                  <w:vAlign w:val="center"/>
                  <w:hideMark/>
                </w:tcPr>
                <w:p w14:paraId="63B06C3A" w14:textId="77777777" w:rsidR="008E2627" w:rsidRPr="00E040C2" w:rsidRDefault="008E2627">
                  <w:pPr>
                    <w:rPr>
                      <w:rFonts w:cs="Arial"/>
                      <w:color w:val="000000"/>
                    </w:rPr>
                  </w:pPr>
                  <w:r w:rsidRPr="00E040C2">
                    <w:rPr>
                      <w:rFonts w:cs="Arial"/>
                      <w:color w:val="000000"/>
                    </w:rPr>
                    <w:t>Body mass index (BMI) 36.0-36.9, adult</w:t>
                  </w:r>
                </w:p>
              </w:tc>
            </w:tr>
            <w:tr w:rsidR="008E2627" w:rsidRPr="00E040C2" w14:paraId="5E81A1B9" w14:textId="77777777" w:rsidTr="00125370">
              <w:trPr>
                <w:trHeight w:val="300"/>
              </w:trPr>
              <w:tc>
                <w:tcPr>
                  <w:tcW w:w="1815" w:type="dxa"/>
                  <w:noWrap/>
                  <w:vAlign w:val="center"/>
                  <w:hideMark/>
                </w:tcPr>
                <w:p w14:paraId="43516A2C" w14:textId="77777777" w:rsidR="008E2627" w:rsidRPr="00E040C2" w:rsidRDefault="008E2627">
                  <w:pPr>
                    <w:rPr>
                      <w:rFonts w:cs="Arial"/>
                      <w:color w:val="000000"/>
                    </w:rPr>
                  </w:pPr>
                  <w:r w:rsidRPr="00E040C2">
                    <w:rPr>
                      <w:rFonts w:cs="Arial"/>
                      <w:color w:val="000000"/>
                    </w:rPr>
                    <w:t>Z68.37</w:t>
                  </w:r>
                </w:p>
              </w:tc>
              <w:tc>
                <w:tcPr>
                  <w:tcW w:w="7309" w:type="dxa"/>
                  <w:noWrap/>
                  <w:vAlign w:val="center"/>
                  <w:hideMark/>
                </w:tcPr>
                <w:p w14:paraId="2562E897" w14:textId="77777777" w:rsidR="008E2627" w:rsidRPr="00E040C2" w:rsidRDefault="008E2627">
                  <w:pPr>
                    <w:rPr>
                      <w:rFonts w:cs="Arial"/>
                      <w:color w:val="000000"/>
                    </w:rPr>
                  </w:pPr>
                  <w:r w:rsidRPr="00E040C2">
                    <w:rPr>
                      <w:rFonts w:cs="Arial"/>
                      <w:color w:val="000000"/>
                    </w:rPr>
                    <w:t>Body mass index (BMI) 37.0-37.9, adult</w:t>
                  </w:r>
                </w:p>
              </w:tc>
            </w:tr>
            <w:tr w:rsidR="008E2627" w:rsidRPr="00E040C2" w14:paraId="345D3FDC" w14:textId="77777777" w:rsidTr="00125370">
              <w:trPr>
                <w:trHeight w:val="300"/>
              </w:trPr>
              <w:tc>
                <w:tcPr>
                  <w:tcW w:w="1815" w:type="dxa"/>
                  <w:noWrap/>
                  <w:vAlign w:val="center"/>
                  <w:hideMark/>
                </w:tcPr>
                <w:p w14:paraId="2E26313E" w14:textId="77777777" w:rsidR="008E2627" w:rsidRPr="00E040C2" w:rsidRDefault="008E2627">
                  <w:pPr>
                    <w:rPr>
                      <w:rFonts w:cs="Arial"/>
                      <w:color w:val="000000"/>
                    </w:rPr>
                  </w:pPr>
                  <w:r w:rsidRPr="00E040C2">
                    <w:rPr>
                      <w:rFonts w:cs="Arial"/>
                      <w:color w:val="000000"/>
                    </w:rPr>
                    <w:t>Z68.38</w:t>
                  </w:r>
                </w:p>
              </w:tc>
              <w:tc>
                <w:tcPr>
                  <w:tcW w:w="7309" w:type="dxa"/>
                  <w:noWrap/>
                  <w:vAlign w:val="center"/>
                  <w:hideMark/>
                </w:tcPr>
                <w:p w14:paraId="0A3BD4BE" w14:textId="77777777" w:rsidR="008E2627" w:rsidRPr="00E040C2" w:rsidRDefault="008E2627">
                  <w:pPr>
                    <w:rPr>
                      <w:rFonts w:cs="Arial"/>
                      <w:color w:val="000000"/>
                    </w:rPr>
                  </w:pPr>
                  <w:r w:rsidRPr="00E040C2">
                    <w:rPr>
                      <w:rFonts w:cs="Arial"/>
                      <w:color w:val="000000"/>
                    </w:rPr>
                    <w:t>Body mass index (BMI) 38.0-38.9, adult</w:t>
                  </w:r>
                </w:p>
              </w:tc>
            </w:tr>
            <w:tr w:rsidR="008E2627" w:rsidRPr="00E040C2" w14:paraId="477F67D1" w14:textId="77777777" w:rsidTr="00125370">
              <w:trPr>
                <w:trHeight w:val="300"/>
              </w:trPr>
              <w:tc>
                <w:tcPr>
                  <w:tcW w:w="1815" w:type="dxa"/>
                  <w:noWrap/>
                  <w:vAlign w:val="center"/>
                  <w:hideMark/>
                </w:tcPr>
                <w:p w14:paraId="7867B5A8" w14:textId="77777777" w:rsidR="008E2627" w:rsidRPr="00E040C2" w:rsidRDefault="008E2627">
                  <w:pPr>
                    <w:rPr>
                      <w:rFonts w:cs="Arial"/>
                      <w:color w:val="000000"/>
                    </w:rPr>
                  </w:pPr>
                  <w:r w:rsidRPr="00E040C2">
                    <w:rPr>
                      <w:rFonts w:cs="Arial"/>
                      <w:color w:val="000000"/>
                    </w:rPr>
                    <w:t>Z68.39</w:t>
                  </w:r>
                </w:p>
              </w:tc>
              <w:tc>
                <w:tcPr>
                  <w:tcW w:w="7309" w:type="dxa"/>
                  <w:noWrap/>
                  <w:vAlign w:val="center"/>
                  <w:hideMark/>
                </w:tcPr>
                <w:p w14:paraId="3DB0ECF6" w14:textId="77777777" w:rsidR="008E2627" w:rsidRPr="00E040C2" w:rsidRDefault="008E2627">
                  <w:pPr>
                    <w:rPr>
                      <w:rFonts w:cs="Arial"/>
                      <w:color w:val="000000"/>
                    </w:rPr>
                  </w:pPr>
                  <w:r w:rsidRPr="00E040C2">
                    <w:rPr>
                      <w:rFonts w:cs="Arial"/>
                      <w:color w:val="000000"/>
                    </w:rPr>
                    <w:t>Body mass index (BMI) 39.0-39.9, adult</w:t>
                  </w:r>
                </w:p>
              </w:tc>
            </w:tr>
            <w:tr w:rsidR="008E2627" w:rsidRPr="00E040C2" w14:paraId="490B44E4" w14:textId="77777777" w:rsidTr="00125370">
              <w:trPr>
                <w:trHeight w:val="300"/>
              </w:trPr>
              <w:tc>
                <w:tcPr>
                  <w:tcW w:w="1815" w:type="dxa"/>
                  <w:noWrap/>
                  <w:vAlign w:val="center"/>
                  <w:hideMark/>
                </w:tcPr>
                <w:p w14:paraId="7DBE9D94" w14:textId="77777777" w:rsidR="008E2627" w:rsidRPr="00E040C2" w:rsidRDefault="008E2627">
                  <w:pPr>
                    <w:rPr>
                      <w:rFonts w:cs="Arial"/>
                      <w:color w:val="000000"/>
                    </w:rPr>
                  </w:pPr>
                  <w:r w:rsidRPr="00E040C2">
                    <w:rPr>
                      <w:rFonts w:cs="Arial"/>
                      <w:color w:val="000000"/>
                    </w:rPr>
                    <w:t>Z68.41</w:t>
                  </w:r>
                </w:p>
              </w:tc>
              <w:tc>
                <w:tcPr>
                  <w:tcW w:w="7309" w:type="dxa"/>
                  <w:noWrap/>
                  <w:vAlign w:val="center"/>
                  <w:hideMark/>
                </w:tcPr>
                <w:p w14:paraId="14B0431C" w14:textId="77777777" w:rsidR="008E2627" w:rsidRPr="00E040C2" w:rsidRDefault="008E2627">
                  <w:pPr>
                    <w:rPr>
                      <w:rFonts w:cs="Arial"/>
                      <w:color w:val="000000"/>
                    </w:rPr>
                  </w:pPr>
                  <w:r w:rsidRPr="00E040C2">
                    <w:rPr>
                      <w:rFonts w:cs="Arial"/>
                      <w:color w:val="000000"/>
                    </w:rPr>
                    <w:t>Body mass index (BMI) 40.0-44.9, adult</w:t>
                  </w:r>
                </w:p>
              </w:tc>
            </w:tr>
            <w:tr w:rsidR="008E2627" w:rsidRPr="00E040C2" w14:paraId="3A639126" w14:textId="77777777" w:rsidTr="00125370">
              <w:trPr>
                <w:trHeight w:val="300"/>
              </w:trPr>
              <w:tc>
                <w:tcPr>
                  <w:tcW w:w="1815" w:type="dxa"/>
                  <w:noWrap/>
                  <w:vAlign w:val="center"/>
                  <w:hideMark/>
                </w:tcPr>
                <w:p w14:paraId="505EAFC0" w14:textId="77777777" w:rsidR="008E2627" w:rsidRPr="00E040C2" w:rsidRDefault="008E2627">
                  <w:pPr>
                    <w:rPr>
                      <w:rFonts w:cs="Arial"/>
                      <w:color w:val="000000"/>
                    </w:rPr>
                  </w:pPr>
                  <w:r w:rsidRPr="00E040C2">
                    <w:rPr>
                      <w:rFonts w:cs="Arial"/>
                      <w:color w:val="000000"/>
                    </w:rPr>
                    <w:t>Z68.42</w:t>
                  </w:r>
                </w:p>
              </w:tc>
              <w:tc>
                <w:tcPr>
                  <w:tcW w:w="7309" w:type="dxa"/>
                  <w:noWrap/>
                  <w:vAlign w:val="center"/>
                  <w:hideMark/>
                </w:tcPr>
                <w:p w14:paraId="5B89392E" w14:textId="77777777" w:rsidR="008E2627" w:rsidRPr="00E040C2" w:rsidRDefault="008E2627">
                  <w:pPr>
                    <w:rPr>
                      <w:rFonts w:cs="Arial"/>
                      <w:color w:val="000000"/>
                    </w:rPr>
                  </w:pPr>
                  <w:r w:rsidRPr="00E040C2">
                    <w:rPr>
                      <w:rFonts w:cs="Arial"/>
                      <w:color w:val="000000"/>
                    </w:rPr>
                    <w:t>Body mass index (BMI) 45.0-49.9, adult</w:t>
                  </w:r>
                </w:p>
              </w:tc>
            </w:tr>
            <w:tr w:rsidR="008E2627" w:rsidRPr="00E040C2" w14:paraId="1C5B6573" w14:textId="77777777" w:rsidTr="00125370">
              <w:trPr>
                <w:trHeight w:val="300"/>
              </w:trPr>
              <w:tc>
                <w:tcPr>
                  <w:tcW w:w="1815" w:type="dxa"/>
                  <w:noWrap/>
                  <w:vAlign w:val="center"/>
                  <w:hideMark/>
                </w:tcPr>
                <w:p w14:paraId="18C426D0" w14:textId="77777777" w:rsidR="008E2627" w:rsidRPr="00E040C2" w:rsidRDefault="008E2627">
                  <w:pPr>
                    <w:rPr>
                      <w:rFonts w:cs="Arial"/>
                      <w:color w:val="000000"/>
                    </w:rPr>
                  </w:pPr>
                  <w:r w:rsidRPr="00E040C2">
                    <w:rPr>
                      <w:rFonts w:cs="Arial"/>
                      <w:color w:val="000000"/>
                    </w:rPr>
                    <w:t>Z68.43</w:t>
                  </w:r>
                </w:p>
              </w:tc>
              <w:tc>
                <w:tcPr>
                  <w:tcW w:w="7309" w:type="dxa"/>
                  <w:noWrap/>
                  <w:vAlign w:val="center"/>
                  <w:hideMark/>
                </w:tcPr>
                <w:p w14:paraId="3811C265" w14:textId="77777777" w:rsidR="008E2627" w:rsidRPr="00E040C2" w:rsidRDefault="008E2627">
                  <w:pPr>
                    <w:rPr>
                      <w:rFonts w:cs="Arial"/>
                      <w:color w:val="000000"/>
                    </w:rPr>
                  </w:pPr>
                  <w:r w:rsidRPr="00E040C2">
                    <w:rPr>
                      <w:rFonts w:cs="Arial"/>
                      <w:color w:val="000000"/>
                    </w:rPr>
                    <w:t>Body mass inde</w:t>
                  </w:r>
                  <w:r>
                    <w:rPr>
                      <w:rFonts w:cs="Arial"/>
                      <w:color w:val="000000"/>
                    </w:rPr>
                    <w:t>x (BMI) 50.0-59.9</w:t>
                  </w:r>
                  <w:r w:rsidRPr="00E040C2">
                    <w:rPr>
                      <w:rFonts w:cs="Arial"/>
                      <w:color w:val="000000"/>
                    </w:rPr>
                    <w:t>, adult</w:t>
                  </w:r>
                </w:p>
              </w:tc>
            </w:tr>
            <w:tr w:rsidR="008E2627" w:rsidRPr="00E040C2" w14:paraId="7AB15E19" w14:textId="77777777" w:rsidTr="00125370">
              <w:trPr>
                <w:trHeight w:val="300"/>
              </w:trPr>
              <w:tc>
                <w:tcPr>
                  <w:tcW w:w="1815" w:type="dxa"/>
                  <w:noWrap/>
                  <w:vAlign w:val="center"/>
                  <w:hideMark/>
                </w:tcPr>
                <w:p w14:paraId="794FAE90" w14:textId="77777777" w:rsidR="008E2627" w:rsidRPr="00E040C2" w:rsidRDefault="008E2627">
                  <w:pPr>
                    <w:rPr>
                      <w:rFonts w:cs="Arial"/>
                      <w:color w:val="000000"/>
                    </w:rPr>
                  </w:pPr>
                  <w:r w:rsidRPr="00E040C2">
                    <w:rPr>
                      <w:rFonts w:cs="Arial"/>
                      <w:color w:val="000000"/>
                    </w:rPr>
                    <w:t>Z68.44</w:t>
                  </w:r>
                </w:p>
              </w:tc>
              <w:tc>
                <w:tcPr>
                  <w:tcW w:w="7309" w:type="dxa"/>
                  <w:noWrap/>
                  <w:vAlign w:val="center"/>
                  <w:hideMark/>
                </w:tcPr>
                <w:p w14:paraId="00E8B697" w14:textId="77777777" w:rsidR="008E2627" w:rsidRPr="00E040C2" w:rsidRDefault="008E2627">
                  <w:pPr>
                    <w:rPr>
                      <w:rFonts w:cs="Arial"/>
                      <w:color w:val="000000"/>
                    </w:rPr>
                  </w:pPr>
                  <w:r w:rsidRPr="00E040C2">
                    <w:rPr>
                      <w:rFonts w:cs="Arial"/>
                      <w:color w:val="000000"/>
                    </w:rPr>
                    <w:t>Body mass index (BMI) 60.0-69.9, adult</w:t>
                  </w:r>
                </w:p>
              </w:tc>
            </w:tr>
            <w:tr w:rsidR="008E2627" w:rsidRPr="00E040C2" w14:paraId="1C43F49A" w14:textId="77777777" w:rsidTr="00125370">
              <w:trPr>
                <w:trHeight w:val="300"/>
              </w:trPr>
              <w:tc>
                <w:tcPr>
                  <w:tcW w:w="1815" w:type="dxa"/>
                  <w:noWrap/>
                  <w:vAlign w:val="center"/>
                  <w:hideMark/>
                </w:tcPr>
                <w:p w14:paraId="0173DB79" w14:textId="77777777" w:rsidR="008E2627" w:rsidRPr="00E040C2" w:rsidRDefault="008E2627">
                  <w:pPr>
                    <w:rPr>
                      <w:rFonts w:cs="Arial"/>
                      <w:color w:val="000000"/>
                    </w:rPr>
                  </w:pPr>
                  <w:r w:rsidRPr="00E040C2">
                    <w:rPr>
                      <w:rFonts w:cs="Arial"/>
                      <w:color w:val="000000"/>
                    </w:rPr>
                    <w:t>Z68.45</w:t>
                  </w:r>
                </w:p>
              </w:tc>
              <w:tc>
                <w:tcPr>
                  <w:tcW w:w="7309" w:type="dxa"/>
                  <w:noWrap/>
                  <w:vAlign w:val="center"/>
                  <w:hideMark/>
                </w:tcPr>
                <w:p w14:paraId="54B76FAC" w14:textId="77777777" w:rsidR="008E2627" w:rsidRPr="00E040C2" w:rsidRDefault="008E2627">
                  <w:pPr>
                    <w:rPr>
                      <w:rFonts w:cs="Arial"/>
                      <w:color w:val="000000"/>
                    </w:rPr>
                  </w:pPr>
                  <w:r w:rsidRPr="00E040C2">
                    <w:rPr>
                      <w:rFonts w:cs="Arial"/>
                      <w:color w:val="000000"/>
                    </w:rPr>
                    <w:t>Body mass index (BMI) 70 or greater, adult</w:t>
                  </w:r>
                </w:p>
              </w:tc>
            </w:tr>
          </w:tbl>
          <w:p w14:paraId="3024B466" w14:textId="77777777" w:rsidR="008E2627" w:rsidRPr="00A24367" w:rsidRDefault="008E2627">
            <w:pPr>
              <w:rPr>
                <w:rFonts w:cs="Arial"/>
                <w:b/>
                <w:snapToGrid w:val="0"/>
                <w:sz w:val="6"/>
                <w:szCs w:val="10"/>
              </w:rPr>
            </w:pPr>
          </w:p>
        </w:tc>
      </w:tr>
      <w:tr w:rsidR="008E2627" w:rsidRPr="006D4E85" w14:paraId="53A39559" w14:textId="77777777" w:rsidTr="00F32BB2">
        <w:tc>
          <w:tcPr>
            <w:tcW w:w="9350" w:type="dxa"/>
          </w:tcPr>
          <w:p w14:paraId="4FE176A0" w14:textId="77777777" w:rsidR="008E2627" w:rsidRDefault="008E2627">
            <w:pPr>
              <w:rPr>
                <w:rFonts w:cs="Arial"/>
                <w:bCs/>
                <w:snapToGrid w:val="0"/>
              </w:rPr>
            </w:pPr>
            <w:r>
              <w:rPr>
                <w:rFonts w:cs="Arial"/>
                <w:b/>
                <w:snapToGrid w:val="0"/>
              </w:rPr>
              <w:lastRenderedPageBreak/>
              <w:t xml:space="preserve">Question #4: </w:t>
            </w:r>
            <w:r w:rsidRPr="008F1395">
              <w:rPr>
                <w:rFonts w:cs="Arial"/>
                <w:bCs/>
                <w:snapToGrid w:val="0"/>
              </w:rPr>
              <w:t>Does your facility’</w:t>
            </w:r>
            <w:r>
              <w:rPr>
                <w:rFonts w:cs="Arial"/>
                <w:bCs/>
                <w:snapToGrid w:val="0"/>
              </w:rPr>
              <w:t>s</w:t>
            </w:r>
            <w:r w:rsidRPr="008F1395">
              <w:rPr>
                <w:rFonts w:cs="Arial"/>
                <w:bCs/>
                <w:snapToGrid w:val="0"/>
              </w:rPr>
              <w:t xml:space="preserve"> privileging process include the surgeon meeting or exceeding the minimum </w:t>
            </w:r>
            <w:r>
              <w:rPr>
                <w:rFonts w:cs="Arial"/>
                <w:bCs/>
                <w:snapToGrid w:val="0"/>
              </w:rPr>
              <w:t xml:space="preserve">annual </w:t>
            </w:r>
            <w:r w:rsidRPr="008F1395">
              <w:rPr>
                <w:rFonts w:cs="Arial"/>
                <w:bCs/>
                <w:snapToGrid w:val="0"/>
              </w:rPr>
              <w:t>surgeon volume standard listed belo</w:t>
            </w:r>
            <w:r>
              <w:rPr>
                <w:rFonts w:cs="Arial"/>
                <w:bCs/>
                <w:snapToGrid w:val="0"/>
              </w:rPr>
              <w:t>w?</w:t>
            </w:r>
          </w:p>
          <w:p w14:paraId="1790BF9B" w14:textId="77777777" w:rsidR="008E2627" w:rsidRDefault="008E2627">
            <w:pPr>
              <w:rPr>
                <w:iCs/>
              </w:rPr>
            </w:pPr>
          </w:p>
          <w:p w14:paraId="27134ADE" w14:textId="77777777" w:rsidR="008E2627" w:rsidRPr="00A84677" w:rsidRDefault="008E2627">
            <w:pPr>
              <w:pStyle w:val="ListParagraph"/>
              <w:numPr>
                <w:ilvl w:val="0"/>
                <w:numId w:val="143"/>
              </w:numPr>
              <w:rPr>
                <w:rFonts w:cs="Arial"/>
                <w:bCs/>
                <w:snapToGrid w:val="0"/>
              </w:rPr>
            </w:pPr>
            <w:r w:rsidRPr="00A84677">
              <w:rPr>
                <w:rFonts w:cs="Arial"/>
                <w:bCs/>
                <w:snapToGrid w:val="0"/>
              </w:rPr>
              <w:t>Total knee replacement: 25</w:t>
            </w:r>
          </w:p>
          <w:p w14:paraId="2A2BEAE9" w14:textId="77777777" w:rsidR="008E2627" w:rsidRPr="00A84677" w:rsidRDefault="008E2627">
            <w:pPr>
              <w:pStyle w:val="ListParagraph"/>
              <w:numPr>
                <w:ilvl w:val="0"/>
                <w:numId w:val="143"/>
              </w:numPr>
              <w:rPr>
                <w:rFonts w:cs="Arial"/>
                <w:bCs/>
                <w:snapToGrid w:val="0"/>
              </w:rPr>
            </w:pPr>
            <w:r w:rsidRPr="00A84677">
              <w:rPr>
                <w:rFonts w:cs="Arial"/>
                <w:bCs/>
                <w:snapToGrid w:val="0"/>
              </w:rPr>
              <w:t>Total hip replacement: 25</w:t>
            </w:r>
          </w:p>
          <w:p w14:paraId="71DFB253" w14:textId="77777777" w:rsidR="008E2627" w:rsidRPr="00A84677" w:rsidRDefault="008E2627">
            <w:pPr>
              <w:pStyle w:val="ListParagraph"/>
              <w:numPr>
                <w:ilvl w:val="0"/>
                <w:numId w:val="143"/>
              </w:numPr>
              <w:rPr>
                <w:rFonts w:cs="Arial"/>
                <w:bCs/>
                <w:snapToGrid w:val="0"/>
              </w:rPr>
            </w:pPr>
            <w:r w:rsidRPr="00A84677">
              <w:rPr>
                <w:rFonts w:cs="Arial"/>
                <w:bCs/>
                <w:snapToGrid w:val="0"/>
              </w:rPr>
              <w:t>Bariatric surgery for weight loss: 20</w:t>
            </w:r>
          </w:p>
          <w:p w14:paraId="2DC91782" w14:textId="77777777" w:rsidR="008E2627" w:rsidRDefault="008E2627">
            <w:pPr>
              <w:ind w:left="720"/>
              <w:rPr>
                <w:rFonts w:cs="Arial"/>
                <w:b/>
                <w:bCs/>
                <w:snapToGrid w:val="0"/>
              </w:rPr>
            </w:pPr>
          </w:p>
          <w:p w14:paraId="1697ABB9" w14:textId="77777777" w:rsidR="008E2627" w:rsidRDefault="008E2627">
            <w:pPr>
              <w:rPr>
                <w:rFonts w:cs="Arial"/>
                <w:b/>
                <w:snapToGrid w:val="0"/>
              </w:rPr>
            </w:pPr>
            <w:r w:rsidRPr="006C09FD">
              <w:rPr>
                <w:rFonts w:cs="Arial"/>
              </w:rPr>
              <w:t xml:space="preserve">When determining whether surgeons have met or exceeded Leapfrog’s minimum annual surgeon volume standards for the purposes of privileging, only refer to the CPT codes </w:t>
            </w:r>
            <w:r>
              <w:rPr>
                <w:rFonts w:cs="Arial"/>
              </w:rPr>
              <w:t>included in the CPT Code Workbooks provided by Leapfrog</w:t>
            </w:r>
            <w:r w:rsidRPr="006C09FD">
              <w:rPr>
                <w:rFonts w:cs="Arial"/>
              </w:rPr>
              <w:t xml:space="preserve"> </w:t>
            </w:r>
            <w:r>
              <w:rPr>
                <w:rFonts w:cs="Arial"/>
              </w:rPr>
              <w:t xml:space="preserve">– </w:t>
            </w:r>
            <w:r>
              <w:rPr>
                <w:rFonts w:cs="Arial"/>
                <w:b/>
                <w:bCs/>
              </w:rPr>
              <w:t>diagnosis</w:t>
            </w:r>
            <w:r>
              <w:rPr>
                <w:rFonts w:cs="Arial"/>
              </w:rPr>
              <w:t xml:space="preserve"> codes (if provided) can be ignored.</w:t>
            </w:r>
          </w:p>
        </w:tc>
      </w:tr>
    </w:tbl>
    <w:p w14:paraId="45A55990" w14:textId="77777777" w:rsidR="008E2627" w:rsidRDefault="008E2627" w:rsidP="008E2627">
      <w:pPr>
        <w:spacing w:after="0" w:line="240" w:lineRule="auto"/>
      </w:pPr>
    </w:p>
    <w:p w14:paraId="7369C82B" w14:textId="2F03A1D5" w:rsidR="008E2627" w:rsidRPr="00737213" w:rsidRDefault="008E2627" w:rsidP="008E2627">
      <w:pPr>
        <w:spacing w:after="0" w:line="240" w:lineRule="auto"/>
      </w:pPr>
      <w:r w:rsidRPr="004663A8">
        <w:t>See</w:t>
      </w:r>
      <w:hyperlink w:anchor="NationalVolumeStandards_FAQs" w:history="1">
        <w:r w:rsidRPr="00D64DC5">
          <w:rPr>
            <w:rStyle w:val="Hyperlink"/>
            <w:u w:val="none"/>
          </w:rPr>
          <w:t xml:space="preserve"> </w:t>
        </w:r>
        <w:r w:rsidRPr="002D1573">
          <w:rPr>
            <w:rStyle w:val="Hyperlink"/>
          </w:rPr>
          <w:t>FAQ</w:t>
        </w:r>
        <w:r w:rsidRPr="00D64DC5">
          <w:rPr>
            <w:rStyle w:val="Hyperlink"/>
            <w:color w:val="auto"/>
            <w:u w:val="none"/>
          </w:rPr>
          <w:t>s</w:t>
        </w:r>
      </w:hyperlink>
      <w:r w:rsidRPr="004663A8">
        <w:t xml:space="preserve"> for additional information about responding to the questions in this section</w:t>
      </w:r>
      <w:r>
        <w:t>.</w:t>
      </w:r>
    </w:p>
    <w:p w14:paraId="3C31182D" w14:textId="77777777" w:rsidR="008E2627" w:rsidRDefault="008E2627" w:rsidP="008E2627">
      <w:pPr>
        <w:rPr>
          <w:rFonts w:eastAsiaTheme="majorEastAsia"/>
          <w:b/>
          <w:sz w:val="28"/>
          <w:u w:val="single"/>
        </w:rPr>
      </w:pPr>
      <w:r>
        <w:br w:type="page"/>
      </w:r>
    </w:p>
    <w:p w14:paraId="5B91EDE7" w14:textId="36923EAF" w:rsidR="008E2627" w:rsidRPr="00C11040" w:rsidRDefault="008E2627" w:rsidP="008E2627">
      <w:pPr>
        <w:pStyle w:val="Heading3"/>
        <w:rPr>
          <w:color w:val="002060"/>
          <w:u w:val="none"/>
        </w:rPr>
      </w:pPr>
      <w:bookmarkStart w:id="177" w:name="_Section_4B:_Facility"/>
      <w:bookmarkStart w:id="178" w:name="_Toc225763935"/>
      <w:bookmarkEnd w:id="177"/>
      <w:r w:rsidRPr="00C11040">
        <w:rPr>
          <w:color w:val="002060"/>
          <w:u w:val="none"/>
        </w:rPr>
        <w:lastRenderedPageBreak/>
        <w:t>Section 4B: Facility Volume for Select Procedures Measure Specifications</w:t>
      </w:r>
      <w:r w:rsidR="006355C1" w:rsidRPr="00C11040">
        <w:rPr>
          <w:color w:val="002060"/>
          <w:u w:val="none"/>
        </w:rPr>
        <w:t xml:space="preserve"> (Optional)</w:t>
      </w:r>
      <w:bookmarkEnd w:id="178"/>
    </w:p>
    <w:p w14:paraId="08608C91" w14:textId="77777777" w:rsidR="008E2627" w:rsidRDefault="008E2627" w:rsidP="008E2627">
      <w:pPr>
        <w:spacing w:after="0" w:line="240" w:lineRule="auto"/>
        <w:rPr>
          <w:rFonts w:cs="Arial"/>
          <w:b/>
          <w:snapToGrid w:val="0"/>
          <w:color w:val="FF0000"/>
        </w:rPr>
      </w:pPr>
    </w:p>
    <w:p w14:paraId="7AFD3B63" w14:textId="237B91C6" w:rsidR="008E2627" w:rsidRDefault="008E2627" w:rsidP="008E2627">
      <w:pPr>
        <w:rPr>
          <w:rFonts w:cs="Arial"/>
          <w:lang w:eastAsia="ja-JP"/>
        </w:rPr>
      </w:pPr>
      <w:r w:rsidRPr="005A38F7">
        <w:rPr>
          <w:rFonts w:cs="Arial"/>
          <w:b/>
          <w:snapToGrid w:val="0"/>
          <w:color w:val="FF0000"/>
        </w:rPr>
        <w:t xml:space="preserve">Important Note: </w:t>
      </w:r>
      <w:r w:rsidRPr="00623803">
        <w:rPr>
          <w:rFonts w:cs="Arial"/>
          <w:lang w:eastAsia="ja-JP"/>
        </w:rPr>
        <w:t xml:space="preserve">CPT </w:t>
      </w:r>
      <w:r>
        <w:rPr>
          <w:rFonts w:cs="Arial"/>
          <w:lang w:eastAsia="ja-JP"/>
        </w:rPr>
        <w:t>c</w:t>
      </w:r>
      <w:r w:rsidRPr="00623803">
        <w:rPr>
          <w:rFonts w:cs="Arial"/>
          <w:lang w:eastAsia="ja-JP"/>
        </w:rPr>
        <w:t xml:space="preserve">odes are provided in downloadable </w:t>
      </w:r>
      <w:r>
        <w:rPr>
          <w:rFonts w:cs="Arial"/>
          <w:lang w:eastAsia="ja-JP"/>
        </w:rPr>
        <w:t>E</w:t>
      </w:r>
      <w:r w:rsidRPr="00623803">
        <w:rPr>
          <w:rFonts w:cs="Arial"/>
          <w:lang w:eastAsia="ja-JP"/>
        </w:rPr>
        <w:t xml:space="preserve">xcel files on the </w:t>
      </w:r>
      <w:r w:rsidR="007D10A0">
        <w:rPr>
          <w:rFonts w:cs="Arial"/>
          <w:lang w:eastAsia="ja-JP"/>
        </w:rPr>
        <w:t>ASC</w:t>
      </w:r>
      <w:r w:rsidRPr="00623803">
        <w:rPr>
          <w:rFonts w:cs="Arial"/>
          <w:lang w:eastAsia="ja-JP"/>
        </w:rPr>
        <w:t xml:space="preserve"> Dashboard. To access the files, click the CPT Code Workbook button next to Section </w:t>
      </w:r>
      <w:r>
        <w:rPr>
          <w:rFonts w:cs="Arial"/>
          <w:lang w:eastAsia="ja-JP"/>
        </w:rPr>
        <w:t>4</w:t>
      </w:r>
      <w:r w:rsidRPr="00623803">
        <w:rPr>
          <w:rFonts w:cs="Arial"/>
          <w:lang w:eastAsia="ja-JP"/>
        </w:rPr>
        <w:t xml:space="preserve">. You will be required to complete the American Medical Association’s Terms of Use before downloading the </w:t>
      </w:r>
      <w:r>
        <w:rPr>
          <w:rFonts w:cs="Arial"/>
          <w:lang w:eastAsia="ja-JP"/>
        </w:rPr>
        <w:t>E</w:t>
      </w:r>
      <w:r w:rsidRPr="00623803">
        <w:rPr>
          <w:rFonts w:cs="Arial"/>
          <w:lang w:eastAsia="ja-JP"/>
        </w:rPr>
        <w:t xml:space="preserve">xcel file and using the individual CPT codes to query your </w:t>
      </w:r>
      <w:r>
        <w:rPr>
          <w:rFonts w:cs="Arial"/>
          <w:lang w:eastAsia="ja-JP"/>
        </w:rPr>
        <w:t>EHR</w:t>
      </w:r>
      <w:r w:rsidRPr="00623803">
        <w:rPr>
          <w:rFonts w:cs="Arial"/>
          <w:lang w:eastAsia="ja-JP"/>
        </w:rPr>
        <w:t xml:space="preserve"> or billing system. You are only required to complete the Terms of Use once per Survey Cycle (April 1–November 30).</w:t>
      </w:r>
    </w:p>
    <w:p w14:paraId="5FDC4551" w14:textId="0120649A" w:rsidR="008E2627" w:rsidRPr="00BA25C9" w:rsidRDefault="008E2627" w:rsidP="008E2627">
      <w:pPr>
        <w:rPr>
          <w:rFonts w:cs="Arial"/>
          <w:lang w:eastAsia="ja-JP"/>
        </w:rPr>
      </w:pPr>
      <w:r>
        <w:rPr>
          <w:lang w:eastAsia="ja-JP"/>
        </w:rPr>
        <w:t xml:space="preserve">The CPT Code Workbooks (Excel files) are labeled for </w:t>
      </w:r>
      <w:r w:rsidRPr="0068155C">
        <w:rPr>
          <w:lang w:eastAsia="ja-JP"/>
        </w:rPr>
        <w:t xml:space="preserve">Section </w:t>
      </w:r>
      <w:r>
        <w:rPr>
          <w:lang w:eastAsia="ja-JP"/>
        </w:rPr>
        <w:t>4A</w:t>
      </w:r>
      <w:r w:rsidRPr="0068155C">
        <w:rPr>
          <w:lang w:eastAsia="ja-JP"/>
        </w:rPr>
        <w:t xml:space="preserve">: </w:t>
      </w:r>
      <w:r>
        <w:rPr>
          <w:lang w:eastAsia="ja-JP"/>
        </w:rPr>
        <w:t>National</w:t>
      </w:r>
      <w:r w:rsidRPr="0068155C">
        <w:rPr>
          <w:lang w:eastAsia="ja-JP"/>
        </w:rPr>
        <w:t xml:space="preserve"> Volume</w:t>
      </w:r>
      <w:r>
        <w:rPr>
          <w:lang w:eastAsia="ja-JP"/>
        </w:rPr>
        <w:t xml:space="preserve"> Standards for Total Knee Replacement</w:t>
      </w:r>
      <w:r w:rsidR="00D51790">
        <w:rPr>
          <w:lang w:eastAsia="ja-JP"/>
        </w:rPr>
        <w:t>, Total Hip Replacement, and Bariatric Surgery for Weight Loss</w:t>
      </w:r>
      <w:r>
        <w:rPr>
          <w:lang w:eastAsia="ja-JP"/>
        </w:rPr>
        <w:t xml:space="preserve"> and Section </w:t>
      </w:r>
      <w:r w:rsidR="00D51790">
        <w:rPr>
          <w:lang w:eastAsia="ja-JP"/>
        </w:rPr>
        <w:t>4B</w:t>
      </w:r>
      <w:r>
        <w:rPr>
          <w:lang w:eastAsia="ja-JP"/>
        </w:rPr>
        <w:t>: Facility Volume for Select Procedures</w:t>
      </w:r>
      <w:r w:rsidR="004312E9">
        <w:rPr>
          <w:lang w:eastAsia="ja-JP"/>
        </w:rPr>
        <w:t xml:space="preserve"> (Optional)</w:t>
      </w:r>
      <w:r>
        <w:rPr>
          <w:lang w:eastAsia="ja-JP"/>
        </w:rPr>
        <w:t>. Please note, i</w:t>
      </w:r>
      <w:r w:rsidRPr="00A12ACA">
        <w:rPr>
          <w:rFonts w:cs="Arial"/>
          <w:lang w:eastAsia="ja-JP"/>
        </w:rPr>
        <w:t xml:space="preserve">f you are part of a network, each ASC will need to complete the Terms of Use. This is a requirement of the American Medical Association.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E2627" w14:paraId="077C4E4B" w14:textId="77777777" w:rsidTr="00BE0FCE">
        <w:tc>
          <w:tcPr>
            <w:tcW w:w="9350" w:type="dxa"/>
          </w:tcPr>
          <w:p w14:paraId="205C141D" w14:textId="77777777" w:rsidR="008E2627" w:rsidRDefault="008E2627">
            <w:pPr>
              <w:rPr>
                <w:rFonts w:cs="Arial"/>
              </w:rPr>
            </w:pPr>
            <w:r w:rsidRPr="009F4E64">
              <w:rPr>
                <w:rFonts w:cs="Arial"/>
                <w:b/>
              </w:rPr>
              <w:t>Source:</w:t>
            </w:r>
            <w:r>
              <w:rPr>
                <w:rFonts w:cs="Arial"/>
              </w:rPr>
              <w:t xml:space="preserve"> The Leapfrog Group, American Medical Association, The Health Care Cost Institute</w:t>
            </w:r>
          </w:p>
        </w:tc>
      </w:tr>
      <w:tr w:rsidR="008E2627" w14:paraId="64BAEEFE" w14:textId="77777777" w:rsidTr="00BE0FCE">
        <w:tc>
          <w:tcPr>
            <w:tcW w:w="9350" w:type="dxa"/>
          </w:tcPr>
          <w:p w14:paraId="46D437BC" w14:textId="77777777" w:rsidR="008E2627" w:rsidRPr="009A5185" w:rsidRDefault="008E2627">
            <w:pPr>
              <w:spacing w:before="40"/>
              <w:rPr>
                <w:rFonts w:cs="Arial"/>
                <w:snapToGrid w:val="0"/>
              </w:rPr>
            </w:pPr>
            <w:r w:rsidRPr="009A5185">
              <w:rPr>
                <w:rFonts w:cs="Arial"/>
                <w:b/>
                <w:snapToGrid w:val="0"/>
              </w:rPr>
              <w:t>Reporting Period:</w:t>
            </w:r>
            <w:r w:rsidRPr="009A5185">
              <w:rPr>
                <w:rFonts w:cs="Arial"/>
                <w:snapToGrid w:val="0"/>
              </w:rPr>
              <w:t xml:space="preserve"> </w:t>
            </w:r>
            <w:r>
              <w:rPr>
                <w:rFonts w:cs="Arial"/>
                <w:b/>
                <w:snapToGrid w:val="0"/>
              </w:rPr>
              <w:t>12 months</w:t>
            </w:r>
          </w:p>
          <w:p w14:paraId="566B12BE" w14:textId="77777777" w:rsidR="008E2627" w:rsidRPr="006D4E85" w:rsidRDefault="008E2627">
            <w:pPr>
              <w:pStyle w:val="NoSpacing"/>
              <w:numPr>
                <w:ilvl w:val="1"/>
                <w:numId w:val="4"/>
              </w:numPr>
              <w:rPr>
                <w:rFonts w:cs="Arial"/>
              </w:rPr>
            </w:pPr>
            <w:r>
              <w:t>01/01/2025 – 12/31/2025</w:t>
            </w:r>
          </w:p>
        </w:tc>
      </w:tr>
      <w:tr w:rsidR="008E2627" w14:paraId="2C1D8582" w14:textId="77777777" w:rsidTr="00BE0FCE">
        <w:tc>
          <w:tcPr>
            <w:tcW w:w="9350" w:type="dxa"/>
          </w:tcPr>
          <w:p w14:paraId="726F7CA8" w14:textId="77777777" w:rsidR="008E2627" w:rsidRDefault="008E2627">
            <w:pPr>
              <w:rPr>
                <w:rFonts w:cs="Arial"/>
              </w:rPr>
            </w:pPr>
            <w:r w:rsidRPr="006D4E85">
              <w:rPr>
                <w:rFonts w:cs="Arial"/>
                <w:b/>
              </w:rPr>
              <w:t>Question</w:t>
            </w:r>
            <w:r>
              <w:rPr>
                <w:rFonts w:cs="Arial"/>
                <w:b/>
              </w:rPr>
              <w:t>s</w:t>
            </w:r>
            <w:r w:rsidRPr="006D4E85">
              <w:rPr>
                <w:rFonts w:cs="Arial"/>
                <w:b/>
              </w:rPr>
              <w:t xml:space="preserve"> </w:t>
            </w:r>
            <w:r>
              <w:rPr>
                <w:rFonts w:cs="Arial"/>
                <w:b/>
              </w:rPr>
              <w:t>#</w:t>
            </w:r>
            <w:r w:rsidRPr="006D4E85">
              <w:rPr>
                <w:rFonts w:cs="Arial"/>
                <w:b/>
              </w:rPr>
              <w:t>2</w:t>
            </w:r>
            <w:r>
              <w:rPr>
                <w:rFonts w:cs="Arial"/>
                <w:b/>
              </w:rPr>
              <w:t xml:space="preserve">-10: </w:t>
            </w:r>
            <w:r>
              <w:rPr>
                <w:rFonts w:cs="Arial"/>
              </w:rPr>
              <w:t>Respond “yes” or “no” based on whether your facility performed any of the procedures during the reporting period on adult and/or pediatric patients. The procedures fall within nine specialty areas:</w:t>
            </w:r>
          </w:p>
          <w:p w14:paraId="3A0E38EF" w14:textId="77777777" w:rsidR="008E2627" w:rsidRDefault="008E2627">
            <w:pPr>
              <w:rPr>
                <w:rFonts w:cs="Arial"/>
              </w:rPr>
            </w:pPr>
          </w:p>
          <w:p w14:paraId="4EAB050F" w14:textId="77777777" w:rsidR="008E2627" w:rsidRDefault="008E2627">
            <w:pPr>
              <w:pStyle w:val="ListParagraph"/>
              <w:ind w:left="0"/>
              <w:rPr>
                <w:rFonts w:cs="Arial"/>
                <w:b/>
                <w:i/>
              </w:rPr>
            </w:pPr>
            <w:r w:rsidRPr="00CB7A99">
              <w:rPr>
                <w:rFonts w:cs="Arial"/>
                <w:b/>
                <w:i/>
              </w:rPr>
              <w:t>Adult Procedures</w:t>
            </w:r>
          </w:p>
          <w:p w14:paraId="11EE014B" w14:textId="15372A79" w:rsidR="008E2627" w:rsidRPr="00CB7A99" w:rsidRDefault="008E2627">
            <w:pPr>
              <w:pStyle w:val="ListParagraph"/>
              <w:ind w:left="0"/>
              <w:rPr>
                <w:rStyle w:val="Hyperlink"/>
                <w:rFonts w:cs="Arial"/>
              </w:rPr>
            </w:pPr>
            <w:r w:rsidRPr="00716001">
              <w:rPr>
                <w:rFonts w:cs="Arial"/>
                <w:u w:val="single"/>
              </w:rPr>
              <w:fldChar w:fldCharType="begin"/>
            </w:r>
            <w:r w:rsidR="006A237E">
              <w:rPr>
                <w:rFonts w:cs="Arial"/>
                <w:u w:val="single"/>
              </w:rPr>
              <w:instrText>HYPERLINK  \l "_Ophthalmology_Measure_Specification_1"</w:instrText>
            </w:r>
            <w:r w:rsidRPr="00716001">
              <w:rPr>
                <w:rFonts w:cs="Arial"/>
                <w:u w:val="single"/>
              </w:rPr>
            </w:r>
            <w:r w:rsidRPr="00716001">
              <w:rPr>
                <w:rFonts w:cs="Arial"/>
                <w:u w:val="single"/>
              </w:rPr>
              <w:fldChar w:fldCharType="separate"/>
            </w:r>
          </w:p>
          <w:p w14:paraId="72B462D9" w14:textId="7FD15D4E" w:rsidR="008E2627" w:rsidRPr="00716001" w:rsidRDefault="008E2627">
            <w:pPr>
              <w:pStyle w:val="ListParagraph"/>
              <w:numPr>
                <w:ilvl w:val="0"/>
                <w:numId w:val="140"/>
              </w:numPr>
              <w:rPr>
                <w:rFonts w:cs="Arial"/>
              </w:rPr>
            </w:pPr>
            <w:r w:rsidRPr="00716001">
              <w:rPr>
                <w:rStyle w:val="Hyperlink"/>
                <w:rFonts w:cs="Arial"/>
              </w:rPr>
              <w:t>Ophthalmology procedures:</w:t>
            </w:r>
            <w:r w:rsidRPr="00716001">
              <w:rPr>
                <w:rFonts w:cs="Arial"/>
                <w:u w:val="single"/>
              </w:rPr>
              <w:fldChar w:fldCharType="end"/>
            </w:r>
            <w:r w:rsidRPr="00716001">
              <w:rPr>
                <w:rFonts w:cs="Arial"/>
              </w:rPr>
              <w:t xml:space="preserve"> anterior segment eye procedures; posterior segment eye procedures; ocular adnexa and other eye procedures</w:t>
            </w:r>
          </w:p>
          <w:p w14:paraId="0D411F6A" w14:textId="49EBDB71" w:rsidR="008E2627" w:rsidRDefault="008E2627">
            <w:pPr>
              <w:pStyle w:val="ListParagraph"/>
              <w:numPr>
                <w:ilvl w:val="0"/>
                <w:numId w:val="140"/>
              </w:numPr>
              <w:rPr>
                <w:rFonts w:cs="Arial"/>
              </w:rPr>
            </w:pPr>
            <w:hyperlink w:anchor="_Orthopedic_Measure_Specifications_1" w:history="1">
              <w:r w:rsidRPr="0089051D">
                <w:rPr>
                  <w:rStyle w:val="Hyperlink"/>
                  <w:rFonts w:cs="Arial"/>
                </w:rPr>
                <w:t>Orthopedic procedures</w:t>
              </w:r>
            </w:hyperlink>
            <w:r w:rsidRPr="0089051D">
              <w:rPr>
                <w:rFonts w:cs="Arial"/>
                <w:u w:val="single"/>
              </w:rPr>
              <w:t>:</w:t>
            </w:r>
            <w:r w:rsidRPr="0089051D">
              <w:rPr>
                <w:rFonts w:cs="Arial"/>
              </w:rPr>
              <w:t xml:space="preserve"> finger, hand, wrist, forearm</w:t>
            </w:r>
            <w:r w:rsidR="006277CD">
              <w:rPr>
                <w:rFonts w:cs="Arial"/>
              </w:rPr>
              <w:t>,</w:t>
            </w:r>
            <w:r w:rsidRPr="0089051D">
              <w:rPr>
                <w:rFonts w:cs="Arial"/>
              </w:rPr>
              <w:t xml:space="preserve"> and elbow procedures; shoulder procedures; spine procedures; hip procedures; knee procedures; toe, foot, ankle</w:t>
            </w:r>
            <w:r w:rsidR="006277CD">
              <w:rPr>
                <w:rFonts w:cs="Arial"/>
              </w:rPr>
              <w:t>,</w:t>
            </w:r>
            <w:r w:rsidRPr="0089051D">
              <w:rPr>
                <w:rFonts w:cs="Arial"/>
              </w:rPr>
              <w:t xml:space="preserve"> and leg procedures; and general orthopedic procedures</w:t>
            </w:r>
          </w:p>
          <w:p w14:paraId="165ECD4C" w14:textId="2BB6DA12" w:rsidR="008E2627" w:rsidRPr="0089051D" w:rsidRDefault="008E2627">
            <w:pPr>
              <w:pStyle w:val="ListParagraph"/>
              <w:numPr>
                <w:ilvl w:val="0"/>
                <w:numId w:val="140"/>
              </w:numPr>
              <w:rPr>
                <w:rFonts w:cs="Arial"/>
              </w:rPr>
            </w:pPr>
            <w:hyperlink w:anchor="_Otolaryngology_Measure_Specificatio_1" w:history="1">
              <w:r w:rsidRPr="0089051D">
                <w:rPr>
                  <w:rStyle w:val="Hyperlink"/>
                  <w:rFonts w:cs="Arial"/>
                </w:rPr>
                <w:t>Otolaryngology procedures:</w:t>
              </w:r>
            </w:hyperlink>
            <w:r w:rsidRPr="0089051D">
              <w:rPr>
                <w:rFonts w:cs="Arial"/>
              </w:rPr>
              <w:t xml:space="preserve"> ear procedures; mouth procedures; and nasal/sinus procedures </w:t>
            </w:r>
          </w:p>
          <w:p w14:paraId="4DF6A165" w14:textId="20D8A368" w:rsidR="008E2627" w:rsidRPr="001B5944" w:rsidRDefault="008E2627">
            <w:pPr>
              <w:pStyle w:val="ListParagraph"/>
              <w:numPr>
                <w:ilvl w:val="0"/>
                <w:numId w:val="140"/>
              </w:numPr>
              <w:rPr>
                <w:rFonts w:cs="Arial"/>
              </w:rPr>
            </w:pPr>
            <w:hyperlink w:anchor="_Gastroenterology_Measure_Specificat_1" w:history="1">
              <w:r w:rsidRPr="001B5944">
                <w:rPr>
                  <w:rStyle w:val="Hyperlink"/>
                  <w:rFonts w:cs="Arial"/>
                </w:rPr>
                <w:t>Gastroenterology procedures:</w:t>
              </w:r>
            </w:hyperlink>
            <w:r w:rsidRPr="001B5944">
              <w:rPr>
                <w:rFonts w:cs="Arial"/>
              </w:rPr>
              <w:t xml:space="preserve"> upper GI endoscopy</w:t>
            </w:r>
            <w:r>
              <w:rPr>
                <w:rFonts w:cs="Arial"/>
              </w:rPr>
              <w:t>;</w:t>
            </w:r>
            <w:r w:rsidRPr="001B5944">
              <w:rPr>
                <w:rFonts w:cs="Arial"/>
              </w:rPr>
              <w:t xml:space="preserve"> and lower GI endoscopy </w:t>
            </w:r>
          </w:p>
          <w:p w14:paraId="099A6FCB" w14:textId="3C49EF85" w:rsidR="008E2627" w:rsidRPr="00B904BD" w:rsidRDefault="008E2627">
            <w:pPr>
              <w:pStyle w:val="ListParagraph"/>
              <w:numPr>
                <w:ilvl w:val="0"/>
                <w:numId w:val="140"/>
              </w:numPr>
            </w:pPr>
            <w:hyperlink w:anchor="_General_Surgery_Measure_1" w:history="1">
              <w:r w:rsidRPr="00B904BD">
                <w:rPr>
                  <w:rStyle w:val="Hyperlink"/>
                  <w:rFonts w:cs="Arial"/>
                </w:rPr>
                <w:t>General surgery procedures:</w:t>
              </w:r>
            </w:hyperlink>
            <w:r w:rsidRPr="00B904BD">
              <w:t xml:space="preserve"> cholecystectomy and common duct exploration</w:t>
            </w:r>
            <w:r>
              <w:t>;</w:t>
            </w:r>
            <w:r w:rsidRPr="00B904BD">
              <w:t xml:space="preserve"> hemorrhoid procedures</w:t>
            </w:r>
            <w:r>
              <w:t xml:space="preserve">; </w:t>
            </w:r>
            <w:r w:rsidRPr="00B904BD">
              <w:t>inguinal and femoral hernia repairs</w:t>
            </w:r>
            <w:r>
              <w:t>;</w:t>
            </w:r>
            <w:r w:rsidRPr="00B904BD">
              <w:t xml:space="preserve"> other hernia repairs</w:t>
            </w:r>
            <w:r>
              <w:t xml:space="preserve">; </w:t>
            </w:r>
            <w:r w:rsidRPr="00B904BD">
              <w:t>laparoscopy</w:t>
            </w:r>
            <w:r>
              <w:t xml:space="preserve">; </w:t>
            </w:r>
            <w:r w:rsidRPr="00B904BD">
              <w:t>lumpectomy or quadrantectomy of breast</w:t>
            </w:r>
            <w:r>
              <w:t>;</w:t>
            </w:r>
            <w:r w:rsidRPr="00B904BD">
              <w:t xml:space="preserve"> and mastectomy</w:t>
            </w:r>
          </w:p>
          <w:p w14:paraId="04BF78E5" w14:textId="6CA05EC5" w:rsidR="008E2627" w:rsidRPr="00CA54BB" w:rsidRDefault="008E2627">
            <w:pPr>
              <w:pStyle w:val="ListParagraph"/>
              <w:numPr>
                <w:ilvl w:val="0"/>
                <w:numId w:val="140"/>
              </w:numPr>
            </w:pPr>
            <w:hyperlink w:anchor="_Urology_Measure_Specifications_1" w:history="1">
              <w:r w:rsidRPr="00CA54BB">
                <w:rPr>
                  <w:rStyle w:val="Hyperlink"/>
                  <w:rFonts w:cs="Arial"/>
                </w:rPr>
                <w:t>Urology procedures:</w:t>
              </w:r>
            </w:hyperlink>
            <w:r w:rsidRPr="00CA54BB">
              <w:t xml:space="preserve"> circumcisions</w:t>
            </w:r>
            <w:r>
              <w:t xml:space="preserve">; </w:t>
            </w:r>
            <w:r w:rsidRPr="00CA54BB">
              <w:t>cystourethroscopy</w:t>
            </w:r>
            <w:r>
              <w:t>;</w:t>
            </w:r>
            <w:r w:rsidRPr="00CA54BB">
              <w:t xml:space="preserve"> male genital procedures</w:t>
            </w:r>
            <w:r>
              <w:t>;</w:t>
            </w:r>
            <w:r w:rsidRPr="00CA54BB">
              <w:t xml:space="preserve"> urethra procedures</w:t>
            </w:r>
            <w:r>
              <w:t>;</w:t>
            </w:r>
            <w:r w:rsidRPr="00CA54BB">
              <w:t xml:space="preserve"> and vaginal repair procedures</w:t>
            </w:r>
          </w:p>
          <w:p w14:paraId="408D9ADF" w14:textId="05E50816" w:rsidR="008E2627" w:rsidRPr="00F55DA1" w:rsidRDefault="008E2627">
            <w:pPr>
              <w:pStyle w:val="ListParagraph"/>
              <w:numPr>
                <w:ilvl w:val="0"/>
                <w:numId w:val="140"/>
              </w:numPr>
            </w:pPr>
            <w:hyperlink w:anchor="_Neurological_Surgery_Measure_1" w:history="1">
              <w:r w:rsidRPr="00F55DA1">
                <w:rPr>
                  <w:rStyle w:val="Hyperlink"/>
                  <w:rFonts w:cs="Arial"/>
                </w:rPr>
                <w:t>Neurological surgery procedures:</w:t>
              </w:r>
            </w:hyperlink>
            <w:r w:rsidRPr="00F55DA1">
              <w:t xml:space="preserve"> spinal fusion procedures</w:t>
            </w:r>
          </w:p>
          <w:p w14:paraId="137B20E6" w14:textId="163BC686" w:rsidR="008E2627" w:rsidRPr="00F55DA1" w:rsidRDefault="008E2627">
            <w:pPr>
              <w:pStyle w:val="ListParagraph"/>
              <w:numPr>
                <w:ilvl w:val="0"/>
                <w:numId w:val="140"/>
              </w:numPr>
            </w:pPr>
            <w:hyperlink w:anchor="_Obstetrics_and_Gynecology_1" w:history="1">
              <w:r w:rsidRPr="00F55DA1">
                <w:rPr>
                  <w:rStyle w:val="Hyperlink"/>
                  <w:rFonts w:cs="Arial"/>
                </w:rPr>
                <w:t>Obstetrics and gynecology procedures:</w:t>
              </w:r>
            </w:hyperlink>
            <w:r w:rsidRPr="00F55DA1">
              <w:t xml:space="preserve"> cervix procedures</w:t>
            </w:r>
            <w:r>
              <w:t>;</w:t>
            </w:r>
            <w:r w:rsidRPr="00F55DA1">
              <w:t xml:space="preserve"> hysteroscopy</w:t>
            </w:r>
            <w:r>
              <w:t>;</w:t>
            </w:r>
            <w:r w:rsidRPr="00F55DA1">
              <w:t xml:space="preserve"> and uterus and adnexa laparoscopies</w:t>
            </w:r>
          </w:p>
          <w:p w14:paraId="75A9E0C2" w14:textId="0F5F6E02" w:rsidR="008E2627" w:rsidRPr="00222413" w:rsidRDefault="008E2627">
            <w:pPr>
              <w:pStyle w:val="ListParagraph"/>
              <w:numPr>
                <w:ilvl w:val="0"/>
                <w:numId w:val="140"/>
              </w:numPr>
              <w:rPr>
                <w:lang w:eastAsia="ja-JP"/>
              </w:rPr>
            </w:pPr>
            <w:hyperlink w:anchor="_Plastic_and_Reconstructive_1" w:history="1">
              <w:r w:rsidRPr="00CB7A99">
                <w:rPr>
                  <w:rStyle w:val="Hyperlink"/>
                  <w:rFonts w:cs="Arial"/>
                </w:rPr>
                <w:t>Plastic and reconstructive surgery procedures:</w:t>
              </w:r>
            </w:hyperlink>
            <w:r>
              <w:t xml:space="preserve"> breast repair or reconstructive procedures; and s</w:t>
            </w:r>
            <w:r>
              <w:rPr>
                <w:lang w:eastAsia="ja-JP"/>
              </w:rPr>
              <w:t xml:space="preserve">kin graft/reconstruction procedures </w:t>
            </w:r>
          </w:p>
          <w:p w14:paraId="11205E14" w14:textId="77777777" w:rsidR="008E2627" w:rsidRDefault="008E2627">
            <w:pPr>
              <w:rPr>
                <w:rFonts w:cs="Arial"/>
                <w:b/>
                <w:i/>
              </w:rPr>
            </w:pPr>
          </w:p>
          <w:p w14:paraId="21C5D273" w14:textId="77777777" w:rsidR="008E2627" w:rsidRDefault="008E2627">
            <w:pPr>
              <w:rPr>
                <w:rFonts w:cs="Arial"/>
                <w:b/>
                <w:i/>
              </w:rPr>
            </w:pPr>
            <w:r w:rsidRPr="008A08C3">
              <w:rPr>
                <w:rFonts w:cs="Arial"/>
                <w:b/>
                <w:i/>
              </w:rPr>
              <w:t>Pediatric Procedures</w:t>
            </w:r>
          </w:p>
          <w:p w14:paraId="3D274D8F" w14:textId="521AD744" w:rsidR="008E2627" w:rsidRPr="008A08C3" w:rsidRDefault="008E2627">
            <w:pPr>
              <w:pStyle w:val="ListParagraph"/>
              <w:numPr>
                <w:ilvl w:val="2"/>
                <w:numId w:val="100"/>
              </w:numPr>
              <w:rPr>
                <w:rFonts w:cs="Arial"/>
                <w:b/>
                <w:i/>
              </w:rPr>
            </w:pPr>
            <w:hyperlink w:anchor="_Ophthalmology_Measure_Specification_1" w:history="1">
              <w:r w:rsidRPr="00716001">
                <w:rPr>
                  <w:rStyle w:val="Hyperlink"/>
                  <w:rFonts w:cs="Arial"/>
                </w:rPr>
                <w:t>Ophthalmology procedures:</w:t>
              </w:r>
            </w:hyperlink>
            <w:r w:rsidRPr="00716001">
              <w:rPr>
                <w:rFonts w:cs="Arial"/>
              </w:rPr>
              <w:t xml:space="preserve"> ocular adnexa and other eye procedures</w:t>
            </w:r>
          </w:p>
          <w:p w14:paraId="27D7413D" w14:textId="7116F09D" w:rsidR="008E2627" w:rsidRDefault="008E2627">
            <w:pPr>
              <w:pStyle w:val="ListParagraph"/>
              <w:numPr>
                <w:ilvl w:val="2"/>
                <w:numId w:val="100"/>
              </w:numPr>
              <w:rPr>
                <w:rFonts w:cs="Arial"/>
              </w:rPr>
            </w:pPr>
            <w:hyperlink w:anchor="_Orthopedic_Measure_Specifications_1" w:history="1">
              <w:r w:rsidRPr="00004F11">
                <w:rPr>
                  <w:rStyle w:val="Hyperlink"/>
                  <w:rFonts w:cs="Arial"/>
                </w:rPr>
                <w:t>Orthopedic procedures:</w:t>
              </w:r>
            </w:hyperlink>
            <w:r w:rsidRPr="00004F11">
              <w:rPr>
                <w:rFonts w:cs="Arial"/>
              </w:rPr>
              <w:t xml:space="preserve"> finger, hand, wrist, forearm</w:t>
            </w:r>
            <w:r w:rsidR="006277CD">
              <w:rPr>
                <w:rFonts w:cs="Arial"/>
              </w:rPr>
              <w:t>,</w:t>
            </w:r>
            <w:r w:rsidRPr="00004F11">
              <w:rPr>
                <w:rFonts w:cs="Arial"/>
              </w:rPr>
              <w:t xml:space="preserve"> and elbow procedures; shoulder procedures; knee procedures; toe, foot, ankle</w:t>
            </w:r>
            <w:r w:rsidR="006277CD">
              <w:rPr>
                <w:rFonts w:cs="Arial"/>
              </w:rPr>
              <w:t>,</w:t>
            </w:r>
            <w:r w:rsidRPr="00004F11">
              <w:rPr>
                <w:rFonts w:cs="Arial"/>
              </w:rPr>
              <w:t xml:space="preserve"> and leg procedures; and general orthopedic procedures</w:t>
            </w:r>
          </w:p>
          <w:p w14:paraId="07EE9648" w14:textId="171FA33F" w:rsidR="008E2627" w:rsidRDefault="008E2627">
            <w:pPr>
              <w:pStyle w:val="ListParagraph"/>
              <w:numPr>
                <w:ilvl w:val="2"/>
                <w:numId w:val="100"/>
              </w:numPr>
            </w:pPr>
            <w:hyperlink w:anchor="_Otolaryngology_Measure_Specificatio_1" w:history="1">
              <w:r w:rsidRPr="00716001">
                <w:rPr>
                  <w:rStyle w:val="Hyperlink"/>
                  <w:rFonts w:cs="Arial"/>
                </w:rPr>
                <w:t>Otolaryngology procedures:</w:t>
              </w:r>
            </w:hyperlink>
            <w:r w:rsidRPr="00716001">
              <w:rPr>
                <w:rFonts w:cs="Arial"/>
              </w:rPr>
              <w:t xml:space="preserve"> ear procedures</w:t>
            </w:r>
            <w:r>
              <w:rPr>
                <w:rFonts w:cs="Arial"/>
              </w:rPr>
              <w:t>;</w:t>
            </w:r>
            <w:r w:rsidRPr="00716001">
              <w:rPr>
                <w:rFonts w:cs="Arial"/>
              </w:rPr>
              <w:t xml:space="preserve"> mouth procedures</w:t>
            </w:r>
            <w:r>
              <w:rPr>
                <w:rFonts w:cs="Arial"/>
              </w:rPr>
              <w:t>;</w:t>
            </w:r>
            <w:r w:rsidRPr="00716001">
              <w:rPr>
                <w:rFonts w:cs="Arial"/>
              </w:rPr>
              <w:t xml:space="preserve"> nasal/sinus procedures</w:t>
            </w:r>
            <w:r>
              <w:rPr>
                <w:rFonts w:cs="Arial"/>
              </w:rPr>
              <w:t>; and</w:t>
            </w:r>
            <w:r w:rsidRPr="00716001">
              <w:rPr>
                <w:rFonts w:cs="Arial"/>
              </w:rPr>
              <w:t xml:space="preserve"> pharynx/adenoid/tonsil procedures</w:t>
            </w:r>
          </w:p>
          <w:p w14:paraId="670808D1" w14:textId="77777777" w:rsidR="008E2627" w:rsidRDefault="008E2627">
            <w:pPr>
              <w:rPr>
                <w:rFonts w:cs="Arial"/>
              </w:rPr>
            </w:pPr>
          </w:p>
          <w:p w14:paraId="3A4730C3" w14:textId="77777777" w:rsidR="008E2627" w:rsidRPr="007638E9" w:rsidRDefault="008E2627">
            <w:pPr>
              <w:rPr>
                <w:rFonts w:cs="Arial"/>
              </w:rPr>
            </w:pPr>
            <w:r w:rsidRPr="007638E9">
              <w:rPr>
                <w:rFonts w:cs="Arial"/>
              </w:rPr>
              <w:t>Respond “yes” if:</w:t>
            </w:r>
          </w:p>
          <w:p w14:paraId="582685D3" w14:textId="77777777" w:rsidR="008E2627" w:rsidRDefault="008E2627">
            <w:pPr>
              <w:pStyle w:val="ListParagraph"/>
              <w:numPr>
                <w:ilvl w:val="0"/>
                <w:numId w:val="24"/>
              </w:numPr>
              <w:rPr>
                <w:rFonts w:cs="Arial"/>
              </w:rPr>
            </w:pPr>
            <w:r>
              <w:rPr>
                <w:rFonts w:cs="Arial"/>
              </w:rPr>
              <w:t>Y</w:t>
            </w:r>
            <w:r w:rsidRPr="006D4E85">
              <w:rPr>
                <w:rFonts w:cs="Arial"/>
              </w:rPr>
              <w:t xml:space="preserve">our </w:t>
            </w:r>
            <w:r>
              <w:rPr>
                <w:rFonts w:cs="Arial"/>
              </w:rPr>
              <w:t>facility performed the procedure for the entire reporting period (12 months) and continues to do so.</w:t>
            </w:r>
          </w:p>
          <w:p w14:paraId="58E8D973" w14:textId="77777777" w:rsidR="008E2627" w:rsidRPr="004E5A6E" w:rsidRDefault="008E2627">
            <w:pPr>
              <w:pStyle w:val="ListParagraph"/>
              <w:numPr>
                <w:ilvl w:val="0"/>
                <w:numId w:val="24"/>
              </w:numPr>
              <w:rPr>
                <w:rFonts w:cs="Arial"/>
              </w:rPr>
            </w:pPr>
            <w:r w:rsidRPr="004E5A6E">
              <w:rPr>
                <w:rFonts w:cs="Arial"/>
              </w:rPr>
              <w:t>Your facility performed the procedure during part of the reporting period (less than 12 months) and continues to perform the procedure.</w:t>
            </w:r>
          </w:p>
          <w:p w14:paraId="77EAFCE5" w14:textId="77777777" w:rsidR="008E2627" w:rsidRDefault="008E2627">
            <w:pPr>
              <w:rPr>
                <w:rFonts w:cs="Arial"/>
              </w:rPr>
            </w:pPr>
          </w:p>
          <w:p w14:paraId="0CF4E185" w14:textId="77777777" w:rsidR="008E2627" w:rsidRDefault="008E2627">
            <w:pPr>
              <w:rPr>
                <w:rFonts w:cs="Arial"/>
                <w:lang w:eastAsia="ja-JP"/>
              </w:rPr>
            </w:pPr>
            <w:r>
              <w:rPr>
                <w:rFonts w:cs="Arial"/>
              </w:rPr>
              <w:lastRenderedPageBreak/>
              <w:t xml:space="preserve">Respond “yes, but no longer perform these procedures” if </w:t>
            </w:r>
            <w:r>
              <w:rPr>
                <w:rFonts w:cs="Arial"/>
                <w:lang w:eastAsia="ja-JP"/>
              </w:rPr>
              <w:t>y</w:t>
            </w:r>
            <w:r w:rsidRPr="006D4E85">
              <w:rPr>
                <w:rFonts w:cs="Arial"/>
                <w:lang w:eastAsia="ja-JP"/>
              </w:rPr>
              <w:t xml:space="preserve">our </w:t>
            </w:r>
            <w:r>
              <w:rPr>
                <w:rFonts w:cs="Arial"/>
                <w:lang w:eastAsia="ja-JP"/>
              </w:rPr>
              <w:t>facility performed the procedure for all or some of the reporting period, but no longer performs the procedure.</w:t>
            </w:r>
          </w:p>
          <w:p w14:paraId="297C5667" w14:textId="77777777" w:rsidR="008E2627" w:rsidRPr="002506CF" w:rsidRDefault="008E2627">
            <w:pPr>
              <w:rPr>
                <w:rFonts w:cs="Arial"/>
                <w:lang w:eastAsia="ja-JP"/>
              </w:rPr>
            </w:pPr>
            <w:r>
              <w:rPr>
                <w:rFonts w:cs="Arial"/>
                <w:lang w:eastAsia="ja-JP"/>
              </w:rPr>
              <w:t xml:space="preserve"> </w:t>
            </w:r>
          </w:p>
          <w:p w14:paraId="220B71E8" w14:textId="77777777" w:rsidR="008E2627" w:rsidRPr="006D4E85" w:rsidRDefault="008E2627">
            <w:pPr>
              <w:rPr>
                <w:rFonts w:cs="Arial"/>
              </w:rPr>
            </w:pPr>
            <w:r w:rsidRPr="007638E9">
              <w:rPr>
                <w:rFonts w:cs="Arial"/>
              </w:rPr>
              <w:t>Respond “no” if</w:t>
            </w:r>
            <w:r>
              <w:rPr>
                <w:rFonts w:cs="Arial"/>
                <w:lang w:eastAsia="ja-JP"/>
              </w:rPr>
              <w:t xml:space="preserve"> y</w:t>
            </w:r>
            <w:r w:rsidRPr="006D4E85">
              <w:rPr>
                <w:rFonts w:cs="Arial"/>
                <w:lang w:eastAsia="ja-JP"/>
              </w:rPr>
              <w:t xml:space="preserve">our </w:t>
            </w:r>
            <w:r>
              <w:rPr>
                <w:rFonts w:cs="Arial"/>
                <w:lang w:eastAsia="ja-JP"/>
              </w:rPr>
              <w:t>facility does not perform the procedure.</w:t>
            </w:r>
          </w:p>
        </w:tc>
      </w:tr>
      <w:tr w:rsidR="008E2627" w14:paraId="18ECB5EE" w14:textId="77777777" w:rsidTr="00BE0FCE">
        <w:tc>
          <w:tcPr>
            <w:tcW w:w="9350" w:type="dxa"/>
          </w:tcPr>
          <w:p w14:paraId="039796DC" w14:textId="77777777" w:rsidR="008E2627" w:rsidRDefault="008E2627">
            <w:pPr>
              <w:rPr>
                <w:rFonts w:cs="Arial"/>
              </w:rPr>
            </w:pPr>
            <w:r w:rsidRPr="00207D3B">
              <w:rPr>
                <w:rFonts w:cs="Arial"/>
                <w:b/>
              </w:rPr>
              <w:lastRenderedPageBreak/>
              <w:t>Question</w:t>
            </w:r>
            <w:r>
              <w:rPr>
                <w:rFonts w:cs="Arial"/>
                <w:b/>
              </w:rPr>
              <w:t>s #11-19</w:t>
            </w:r>
            <w:r>
              <w:rPr>
                <w:rFonts w:cs="Arial"/>
              </w:rPr>
              <w:t>: Based on your responses to questions #2-10, report on the total (a) adult and/or (b) pediatric volume for each procedure (from questions #2-10) during the reporting period:</w:t>
            </w:r>
          </w:p>
          <w:p w14:paraId="69832619" w14:textId="77777777" w:rsidR="008E2627" w:rsidRPr="00CB7A99" w:rsidRDefault="008E2627">
            <w:pPr>
              <w:rPr>
                <w:rFonts w:cs="Arial"/>
                <w:i/>
              </w:rPr>
            </w:pPr>
          </w:p>
          <w:p w14:paraId="6759856A" w14:textId="77777777" w:rsidR="008E2627" w:rsidRDefault="008E2627">
            <w:pPr>
              <w:rPr>
                <w:rFonts w:cs="Arial"/>
                <w:b/>
                <w:i/>
              </w:rPr>
            </w:pPr>
            <w:r w:rsidRPr="008A08C3">
              <w:rPr>
                <w:rFonts w:cs="Arial"/>
                <w:b/>
                <w:i/>
              </w:rPr>
              <w:t>Adult Procedures</w:t>
            </w:r>
          </w:p>
          <w:p w14:paraId="706028C5" w14:textId="77777777" w:rsidR="008E2627" w:rsidRPr="008A08C3" w:rsidRDefault="008E2627">
            <w:pPr>
              <w:pStyle w:val="ListParagraph"/>
              <w:ind w:left="0"/>
            </w:pPr>
          </w:p>
          <w:p w14:paraId="3408F1AC" w14:textId="4B12F256" w:rsidR="008E2627" w:rsidRPr="00F62204" w:rsidRDefault="008E2627">
            <w:pPr>
              <w:pStyle w:val="ListParagraph"/>
              <w:numPr>
                <w:ilvl w:val="0"/>
                <w:numId w:val="151"/>
              </w:numPr>
              <w:rPr>
                <w:rFonts w:cs="Arial"/>
              </w:rPr>
            </w:pPr>
            <w:hyperlink w:anchor="_Ophthalmology_Measure_Specification_1" w:history="1">
              <w:r w:rsidRPr="00FD4327">
                <w:rPr>
                  <w:rStyle w:val="Hyperlink"/>
                </w:rPr>
                <w:t>Ophthalmology procedures:</w:t>
              </w:r>
            </w:hyperlink>
            <w:r w:rsidRPr="00F62204">
              <w:rPr>
                <w:rFonts w:cs="Arial"/>
              </w:rPr>
              <w:t xml:space="preserve"> anterior segment eye procedures</w:t>
            </w:r>
            <w:r>
              <w:rPr>
                <w:rFonts w:cs="Arial"/>
              </w:rPr>
              <w:t>;</w:t>
            </w:r>
            <w:r w:rsidRPr="00F62204">
              <w:rPr>
                <w:rFonts w:cs="Arial"/>
              </w:rPr>
              <w:t xml:space="preserve"> posterior segment eye procedures</w:t>
            </w:r>
            <w:r>
              <w:rPr>
                <w:rFonts w:cs="Arial"/>
              </w:rPr>
              <w:t>;</w:t>
            </w:r>
            <w:r w:rsidRPr="00F62204">
              <w:rPr>
                <w:rFonts w:cs="Arial"/>
              </w:rPr>
              <w:t xml:space="preserve"> ocular adnexa and other eye procedures</w:t>
            </w:r>
          </w:p>
          <w:p w14:paraId="562C20BC" w14:textId="684ADEAF" w:rsidR="008E2627" w:rsidRPr="0087576F" w:rsidRDefault="008E2627">
            <w:pPr>
              <w:pStyle w:val="ListParagraph"/>
              <w:numPr>
                <w:ilvl w:val="0"/>
                <w:numId w:val="151"/>
              </w:numPr>
              <w:rPr>
                <w:rFonts w:cs="Arial"/>
              </w:rPr>
            </w:pPr>
            <w:hyperlink w:anchor="_Orthopedic_Measure_Specifications_1" w:history="1">
              <w:r w:rsidRPr="00FD4327">
                <w:rPr>
                  <w:rStyle w:val="Hyperlink"/>
                </w:rPr>
                <w:t>Orthopedic procedures</w:t>
              </w:r>
              <w:r w:rsidRPr="00FD4327">
                <w:rPr>
                  <w:rStyle w:val="Hyperlink"/>
                  <w:rFonts w:cs="Arial"/>
                </w:rPr>
                <w:t>:</w:t>
              </w:r>
            </w:hyperlink>
            <w:r>
              <w:rPr>
                <w:rFonts w:cs="Arial"/>
              </w:rPr>
              <w:t xml:space="preserve"> </w:t>
            </w:r>
            <w:r w:rsidRPr="0087576F">
              <w:rPr>
                <w:rFonts w:cs="Arial"/>
              </w:rPr>
              <w:t>finger, hand, wrist, forearm</w:t>
            </w:r>
            <w:r w:rsidR="002C309A">
              <w:rPr>
                <w:rFonts w:cs="Arial"/>
              </w:rPr>
              <w:t>,</w:t>
            </w:r>
            <w:r w:rsidRPr="0087576F">
              <w:rPr>
                <w:rFonts w:cs="Arial"/>
              </w:rPr>
              <w:t xml:space="preserve"> and elbow procedures</w:t>
            </w:r>
            <w:r>
              <w:rPr>
                <w:rFonts w:cs="Arial"/>
              </w:rPr>
              <w:t>;</w:t>
            </w:r>
            <w:r w:rsidRPr="0087576F">
              <w:rPr>
                <w:rFonts w:cs="Arial"/>
              </w:rPr>
              <w:t xml:space="preserve"> shoulder procedures</w:t>
            </w:r>
            <w:r>
              <w:rPr>
                <w:rFonts w:cs="Arial"/>
              </w:rPr>
              <w:t>;</w:t>
            </w:r>
            <w:r w:rsidRPr="0087576F">
              <w:rPr>
                <w:rFonts w:cs="Arial"/>
              </w:rPr>
              <w:t xml:space="preserve"> spine procedures</w:t>
            </w:r>
            <w:r>
              <w:rPr>
                <w:rFonts w:cs="Arial"/>
              </w:rPr>
              <w:t>,</w:t>
            </w:r>
            <w:r w:rsidRPr="0087576F">
              <w:rPr>
                <w:rFonts w:cs="Arial"/>
              </w:rPr>
              <w:t xml:space="preserve"> hip procedures</w:t>
            </w:r>
            <w:r>
              <w:rPr>
                <w:rFonts w:cs="Arial"/>
              </w:rPr>
              <w:t>;</w:t>
            </w:r>
            <w:r w:rsidRPr="0087576F">
              <w:rPr>
                <w:rFonts w:cs="Arial"/>
              </w:rPr>
              <w:t xml:space="preserve"> knee procedures</w:t>
            </w:r>
            <w:r>
              <w:rPr>
                <w:rFonts w:cs="Arial"/>
              </w:rPr>
              <w:t>;</w:t>
            </w:r>
            <w:r w:rsidRPr="0087576F">
              <w:rPr>
                <w:rFonts w:cs="Arial"/>
              </w:rPr>
              <w:t xml:space="preserve"> toe, foot, ankle</w:t>
            </w:r>
            <w:r w:rsidR="002C309A">
              <w:rPr>
                <w:rFonts w:cs="Arial"/>
              </w:rPr>
              <w:t>,</w:t>
            </w:r>
            <w:r w:rsidRPr="0087576F">
              <w:rPr>
                <w:rFonts w:cs="Arial"/>
              </w:rPr>
              <w:t xml:space="preserve"> and leg procedures</w:t>
            </w:r>
            <w:r>
              <w:rPr>
                <w:rFonts w:cs="Arial"/>
              </w:rPr>
              <w:t>;</w:t>
            </w:r>
            <w:r w:rsidRPr="0087576F">
              <w:rPr>
                <w:rFonts w:cs="Arial"/>
              </w:rPr>
              <w:t xml:space="preserve"> and general orthopedic procedures</w:t>
            </w:r>
          </w:p>
          <w:p w14:paraId="75F0B08C" w14:textId="64282682" w:rsidR="008E2627" w:rsidRPr="0087576F" w:rsidRDefault="008E2627">
            <w:pPr>
              <w:pStyle w:val="ListParagraph"/>
              <w:numPr>
                <w:ilvl w:val="0"/>
                <w:numId w:val="151"/>
              </w:numPr>
              <w:rPr>
                <w:rFonts w:cs="Arial"/>
              </w:rPr>
            </w:pPr>
            <w:hyperlink w:anchor="_Otolaryngology_Measure_Specificatio_1" w:history="1">
              <w:r w:rsidRPr="00FD4327">
                <w:rPr>
                  <w:rStyle w:val="Hyperlink"/>
                </w:rPr>
                <w:t>Otolaryngology procedures:</w:t>
              </w:r>
            </w:hyperlink>
            <w:r w:rsidRPr="0087576F">
              <w:rPr>
                <w:rFonts w:cs="Arial"/>
              </w:rPr>
              <w:t xml:space="preserve"> ear procedures</w:t>
            </w:r>
            <w:r>
              <w:rPr>
                <w:rFonts w:cs="Arial"/>
              </w:rPr>
              <w:t>;</w:t>
            </w:r>
            <w:r w:rsidRPr="0087576F">
              <w:rPr>
                <w:rFonts w:cs="Arial"/>
              </w:rPr>
              <w:t xml:space="preserve"> mouth procedures</w:t>
            </w:r>
            <w:r>
              <w:rPr>
                <w:rFonts w:cs="Arial"/>
              </w:rPr>
              <w:t>;</w:t>
            </w:r>
            <w:r w:rsidRPr="0087576F">
              <w:rPr>
                <w:rFonts w:cs="Arial"/>
              </w:rPr>
              <w:t xml:space="preserve"> and nasal/sinus procedures </w:t>
            </w:r>
          </w:p>
          <w:p w14:paraId="2DB1EC69" w14:textId="6EB2086C" w:rsidR="008E2627" w:rsidRPr="00F00CC6" w:rsidRDefault="008E2627">
            <w:pPr>
              <w:pStyle w:val="ListParagraph"/>
              <w:numPr>
                <w:ilvl w:val="0"/>
                <w:numId w:val="151"/>
              </w:numPr>
              <w:rPr>
                <w:rFonts w:cs="Arial"/>
              </w:rPr>
            </w:pPr>
            <w:hyperlink w:anchor="_Gastroenterology_Measure_Specificat_1" w:history="1">
              <w:r w:rsidRPr="00FD4327">
                <w:rPr>
                  <w:rStyle w:val="Hyperlink"/>
                </w:rPr>
                <w:t>Gastroenterology procedures:</w:t>
              </w:r>
            </w:hyperlink>
            <w:r w:rsidRPr="00F92988">
              <w:rPr>
                <w:rFonts w:cs="Arial"/>
              </w:rPr>
              <w:t xml:space="preserve"> upper GI endoscopy</w:t>
            </w:r>
            <w:r>
              <w:rPr>
                <w:rFonts w:cs="Arial"/>
              </w:rPr>
              <w:t>;</w:t>
            </w:r>
            <w:r w:rsidRPr="00F00CC6">
              <w:rPr>
                <w:rFonts w:cs="Arial"/>
              </w:rPr>
              <w:t xml:space="preserve"> and lower GI endoscopy </w:t>
            </w:r>
          </w:p>
          <w:p w14:paraId="1DC7543C" w14:textId="079A3C71" w:rsidR="008E2627" w:rsidRPr="00B904BD" w:rsidRDefault="008E2627">
            <w:pPr>
              <w:pStyle w:val="ListParagraph"/>
              <w:numPr>
                <w:ilvl w:val="0"/>
                <w:numId w:val="151"/>
              </w:numPr>
            </w:pPr>
            <w:hyperlink w:anchor="_General_Surgery_Measure_1" w:history="1">
              <w:r w:rsidRPr="00FD4327">
                <w:rPr>
                  <w:rStyle w:val="Hyperlink"/>
                </w:rPr>
                <w:t>General surgery procedures:</w:t>
              </w:r>
            </w:hyperlink>
            <w:r w:rsidRPr="00B904BD">
              <w:t xml:space="preserve"> cholecystectomy and common duct exploration</w:t>
            </w:r>
            <w:r>
              <w:t xml:space="preserve">; </w:t>
            </w:r>
            <w:r w:rsidRPr="00B904BD">
              <w:t>hemorrhoid procedures</w:t>
            </w:r>
            <w:r>
              <w:t>;</w:t>
            </w:r>
            <w:r w:rsidRPr="00B904BD">
              <w:t xml:space="preserve"> inguinal and femoral hernia repairs</w:t>
            </w:r>
            <w:r>
              <w:t>;</w:t>
            </w:r>
            <w:r w:rsidRPr="00B904BD">
              <w:t xml:space="preserve"> other hernia repairs</w:t>
            </w:r>
            <w:r>
              <w:t xml:space="preserve">; </w:t>
            </w:r>
            <w:r w:rsidRPr="00B904BD">
              <w:t>laparoscop</w:t>
            </w:r>
            <w:r>
              <w:t>y;</w:t>
            </w:r>
            <w:r w:rsidRPr="00B904BD">
              <w:t xml:space="preserve"> lumpectomy or quadrantectomy of breast</w:t>
            </w:r>
            <w:r>
              <w:t>;</w:t>
            </w:r>
            <w:r w:rsidRPr="00B904BD">
              <w:t xml:space="preserve"> and mastectomy</w:t>
            </w:r>
          </w:p>
          <w:p w14:paraId="02F73E58" w14:textId="35EB0D49" w:rsidR="008E2627" w:rsidRPr="00CA54BB" w:rsidRDefault="008E2627">
            <w:pPr>
              <w:pStyle w:val="ListParagraph"/>
              <w:numPr>
                <w:ilvl w:val="0"/>
                <w:numId w:val="151"/>
              </w:numPr>
            </w:pPr>
            <w:hyperlink w:anchor="_Urology_Measure_Specifications_1" w:history="1">
              <w:r w:rsidRPr="00FD4327">
                <w:rPr>
                  <w:rStyle w:val="Hyperlink"/>
                </w:rPr>
                <w:t>Urology procedures:</w:t>
              </w:r>
            </w:hyperlink>
            <w:r w:rsidRPr="00CA54BB">
              <w:t xml:space="preserve"> circumcisions</w:t>
            </w:r>
            <w:r>
              <w:t>;</w:t>
            </w:r>
            <w:r w:rsidRPr="00CA54BB">
              <w:t xml:space="preserve"> cystourethroscopy</w:t>
            </w:r>
            <w:r>
              <w:t xml:space="preserve">; </w:t>
            </w:r>
            <w:r w:rsidRPr="00CA54BB">
              <w:t>male genital procedures; urethra procedures</w:t>
            </w:r>
            <w:r>
              <w:t>;</w:t>
            </w:r>
            <w:r w:rsidRPr="00CA54BB">
              <w:t xml:space="preserve"> and vaginal repair procedures</w:t>
            </w:r>
          </w:p>
          <w:p w14:paraId="621F6074" w14:textId="3699EDA4" w:rsidR="008E2627" w:rsidRPr="00F55DA1" w:rsidRDefault="008E2627">
            <w:pPr>
              <w:pStyle w:val="ListParagraph"/>
              <w:numPr>
                <w:ilvl w:val="0"/>
                <w:numId w:val="151"/>
              </w:numPr>
            </w:pPr>
            <w:hyperlink w:anchor="_Neurological_Surgery_Measure_1" w:history="1">
              <w:r w:rsidRPr="00FD4327">
                <w:rPr>
                  <w:rStyle w:val="Hyperlink"/>
                </w:rPr>
                <w:t>Neurological surgery procedures:</w:t>
              </w:r>
            </w:hyperlink>
            <w:r w:rsidRPr="00F55DA1">
              <w:t xml:space="preserve"> spinal fusion procedures</w:t>
            </w:r>
          </w:p>
          <w:p w14:paraId="68C41B9B" w14:textId="4C56E25E" w:rsidR="008E2627" w:rsidRPr="00F55DA1" w:rsidRDefault="008E2627">
            <w:pPr>
              <w:pStyle w:val="ListParagraph"/>
              <w:numPr>
                <w:ilvl w:val="0"/>
                <w:numId w:val="151"/>
              </w:numPr>
            </w:pPr>
            <w:hyperlink w:anchor="_Obstetrics_and_Gynecology_1" w:history="1">
              <w:r w:rsidRPr="00FD4327">
                <w:rPr>
                  <w:rStyle w:val="Hyperlink"/>
                </w:rPr>
                <w:t>Obstetrics and gynecology procedures:</w:t>
              </w:r>
            </w:hyperlink>
            <w:r w:rsidRPr="00F55DA1">
              <w:t xml:space="preserve"> cervix procedures</w:t>
            </w:r>
            <w:r>
              <w:t>;</w:t>
            </w:r>
            <w:r w:rsidRPr="00F55DA1">
              <w:t xml:space="preserve"> hysteroscopy</w:t>
            </w:r>
            <w:r>
              <w:t>;</w:t>
            </w:r>
            <w:r w:rsidRPr="00F55DA1">
              <w:t xml:space="preserve"> and uterus and adnexa laparoscopies</w:t>
            </w:r>
          </w:p>
          <w:p w14:paraId="4663F581" w14:textId="54C09FDB" w:rsidR="008E2627" w:rsidRPr="00222413" w:rsidRDefault="008E2627">
            <w:pPr>
              <w:pStyle w:val="ListParagraph"/>
              <w:numPr>
                <w:ilvl w:val="0"/>
                <w:numId w:val="151"/>
              </w:numPr>
              <w:rPr>
                <w:lang w:eastAsia="ja-JP"/>
              </w:rPr>
            </w:pPr>
            <w:hyperlink w:anchor="_Plastic_and_Reconstructive_1" w:history="1">
              <w:r w:rsidRPr="00FD4327">
                <w:rPr>
                  <w:rStyle w:val="Hyperlink"/>
                </w:rPr>
                <w:t>Plastic and reconstructive surgery procedures:</w:t>
              </w:r>
            </w:hyperlink>
            <w:r>
              <w:t xml:space="preserve"> breast repair or reconstructive procedures; and s</w:t>
            </w:r>
            <w:r>
              <w:rPr>
                <w:lang w:eastAsia="ja-JP"/>
              </w:rPr>
              <w:t xml:space="preserve">kin graft/reconstruction procedures </w:t>
            </w:r>
          </w:p>
          <w:p w14:paraId="03CE3ACC" w14:textId="77777777" w:rsidR="008E2627" w:rsidRDefault="008E2627">
            <w:pPr>
              <w:pStyle w:val="ListParagraph"/>
              <w:ind w:left="0"/>
              <w:rPr>
                <w:rFonts w:cs="Arial"/>
              </w:rPr>
            </w:pPr>
          </w:p>
          <w:p w14:paraId="19B24AED" w14:textId="77777777" w:rsidR="008E2627" w:rsidRDefault="008E2627">
            <w:pPr>
              <w:rPr>
                <w:rFonts w:cs="Arial"/>
                <w:b/>
                <w:i/>
              </w:rPr>
            </w:pPr>
            <w:r w:rsidRPr="008A08C3">
              <w:rPr>
                <w:rFonts w:cs="Arial"/>
                <w:b/>
                <w:i/>
              </w:rPr>
              <w:t>Pediatric Procedures</w:t>
            </w:r>
          </w:p>
          <w:p w14:paraId="67F11D05" w14:textId="573E7E04" w:rsidR="008E2627" w:rsidRPr="00302574" w:rsidRDefault="008E2627">
            <w:pPr>
              <w:pStyle w:val="ListParagraph"/>
              <w:numPr>
                <w:ilvl w:val="0"/>
                <w:numId w:val="141"/>
              </w:numPr>
              <w:rPr>
                <w:rFonts w:cs="Arial"/>
              </w:rPr>
            </w:pPr>
            <w:hyperlink w:anchor="_Ophthalmology_Measure_Specification_1" w:history="1">
              <w:r w:rsidRPr="00A57BD1">
                <w:rPr>
                  <w:rStyle w:val="Hyperlink"/>
                </w:rPr>
                <w:t>Ophthalmology procedures:</w:t>
              </w:r>
            </w:hyperlink>
            <w:r w:rsidRPr="00302574">
              <w:rPr>
                <w:rFonts w:cs="Arial"/>
              </w:rPr>
              <w:t xml:space="preserve"> ocular adnexa and other eye procedures</w:t>
            </w:r>
          </w:p>
          <w:p w14:paraId="27F32821" w14:textId="4F5F1413" w:rsidR="008E2627" w:rsidRDefault="008E2627">
            <w:pPr>
              <w:pStyle w:val="ListParagraph"/>
              <w:numPr>
                <w:ilvl w:val="0"/>
                <w:numId w:val="141"/>
              </w:numPr>
              <w:spacing w:after="120" w:line="264" w:lineRule="auto"/>
              <w:rPr>
                <w:rFonts w:cs="Arial"/>
              </w:rPr>
            </w:pPr>
            <w:hyperlink w:anchor="_Orthopedic_Measure_Specifications_1" w:history="1">
              <w:r w:rsidRPr="00A57BD1">
                <w:rPr>
                  <w:rStyle w:val="Hyperlink"/>
                </w:rPr>
                <w:t>Orthopedic procedures:</w:t>
              </w:r>
            </w:hyperlink>
            <w:r>
              <w:rPr>
                <w:rFonts w:cs="Arial"/>
              </w:rPr>
              <w:t xml:space="preserve"> finger, hand, wrist, forearm</w:t>
            </w:r>
            <w:r w:rsidR="006277CD">
              <w:rPr>
                <w:rFonts w:cs="Arial"/>
              </w:rPr>
              <w:t>,</w:t>
            </w:r>
            <w:r>
              <w:rPr>
                <w:rFonts w:cs="Arial"/>
              </w:rPr>
              <w:t xml:space="preserve"> and elbow procedures; shoulder procedures; knee procedures; toe, foot, ankle</w:t>
            </w:r>
            <w:r w:rsidR="006277CD">
              <w:rPr>
                <w:rFonts w:cs="Arial"/>
              </w:rPr>
              <w:t>,</w:t>
            </w:r>
            <w:r>
              <w:rPr>
                <w:rFonts w:cs="Arial"/>
              </w:rPr>
              <w:t xml:space="preserve"> and leg procedures; and general orthopedic procedures</w:t>
            </w:r>
          </w:p>
          <w:p w14:paraId="36572F43" w14:textId="74A4A389" w:rsidR="008E2627" w:rsidRPr="00C4355D" w:rsidRDefault="008E2627">
            <w:pPr>
              <w:pStyle w:val="ListParagraph"/>
              <w:numPr>
                <w:ilvl w:val="0"/>
                <w:numId w:val="141"/>
              </w:numPr>
              <w:spacing w:after="120" w:line="264" w:lineRule="auto"/>
              <w:rPr>
                <w:rFonts w:cs="Arial"/>
              </w:rPr>
            </w:pPr>
            <w:hyperlink w:anchor="_Otolaryngology_Measure_Specificatio_1" w:history="1">
              <w:r w:rsidRPr="00A57BD1">
                <w:rPr>
                  <w:rStyle w:val="Hyperlink"/>
                </w:rPr>
                <w:t>Otolaryngology procedures:</w:t>
              </w:r>
            </w:hyperlink>
            <w:r>
              <w:rPr>
                <w:rFonts w:cs="Arial"/>
              </w:rPr>
              <w:t xml:space="preserve"> ear procedures; mouth procedures; nasal/sinus procedures; and pharynx/adenoid/tonsil procedures</w:t>
            </w:r>
          </w:p>
          <w:p w14:paraId="49BCFCCC" w14:textId="77777777" w:rsidR="008E2627" w:rsidRDefault="008E2627">
            <w:pPr>
              <w:pStyle w:val="ListParagraph"/>
            </w:pPr>
          </w:p>
          <w:p w14:paraId="723B07AE" w14:textId="77777777" w:rsidR="008E2627" w:rsidRPr="00135AD4" w:rsidRDefault="008E2627">
            <w:pPr>
              <w:rPr>
                <w:rFonts w:cs="Arial"/>
                <w:color w:val="000000"/>
              </w:rPr>
            </w:pPr>
            <w:r w:rsidRPr="00207D3B">
              <w:rPr>
                <w:rFonts w:cs="Arial"/>
                <w:color w:val="000000"/>
              </w:rPr>
              <w:t xml:space="preserve">When calculating total </w:t>
            </w:r>
            <w:r>
              <w:rPr>
                <w:rFonts w:cs="Arial"/>
                <w:b/>
                <w:color w:val="000000"/>
              </w:rPr>
              <w:t>facility</w:t>
            </w:r>
            <w:r w:rsidRPr="00207D3B">
              <w:rPr>
                <w:rFonts w:cs="Arial"/>
                <w:b/>
                <w:color w:val="000000"/>
              </w:rPr>
              <w:t xml:space="preserve"> volume</w:t>
            </w:r>
            <w:r>
              <w:rPr>
                <w:rFonts w:cs="Arial"/>
                <w:b/>
                <w:color w:val="000000"/>
              </w:rPr>
              <w:t xml:space="preserve"> for (a) adult and/or (b) pediatric patients</w:t>
            </w:r>
            <w:r>
              <w:rPr>
                <w:rFonts w:cs="Arial"/>
                <w:color w:val="000000"/>
              </w:rPr>
              <w:t xml:space="preserve"> c</w:t>
            </w:r>
            <w:r w:rsidRPr="00135AD4">
              <w:rPr>
                <w:rFonts w:cs="Arial"/>
                <w:color w:val="000000"/>
              </w:rPr>
              <w:t xml:space="preserve">ount the number of </w:t>
            </w:r>
            <w:r w:rsidRPr="00135AD4">
              <w:rPr>
                <w:rFonts w:cs="Arial"/>
                <w:b/>
                <w:color w:val="000000"/>
              </w:rPr>
              <w:t>patients</w:t>
            </w:r>
            <w:r w:rsidRPr="00135AD4">
              <w:rPr>
                <w:rFonts w:cs="Arial"/>
                <w:color w:val="000000"/>
              </w:rPr>
              <w:t xml:space="preserve"> discharged from your facility within the reporting period with any one or more of the codes specified for each procedure, subject to the criteria below:</w:t>
            </w:r>
          </w:p>
          <w:p w14:paraId="5DA29BCA" w14:textId="3D40BD6F" w:rsidR="008E2627" w:rsidRPr="009B3747" w:rsidRDefault="008E2627">
            <w:pPr>
              <w:pStyle w:val="ListParagraph"/>
              <w:numPr>
                <w:ilvl w:val="0"/>
                <w:numId w:val="163"/>
              </w:numPr>
              <w:rPr>
                <w:rFonts w:cs="Arial"/>
                <w:color w:val="000000"/>
              </w:rPr>
            </w:pPr>
            <w:r w:rsidRPr="009B3747">
              <w:rPr>
                <w:rFonts w:cs="Arial"/>
                <w:lang w:eastAsia="ja-JP"/>
              </w:rPr>
              <w:t xml:space="preserve">Only the procedure codes provided by Leapfrog should be used to report on the questions in Section </w:t>
            </w:r>
            <w:r w:rsidR="00D51790">
              <w:rPr>
                <w:rFonts w:cs="Arial"/>
                <w:lang w:eastAsia="ja-JP"/>
              </w:rPr>
              <w:t>4B</w:t>
            </w:r>
            <w:r w:rsidRPr="009B3747">
              <w:rPr>
                <w:rFonts w:cs="Arial"/>
                <w:lang w:eastAsia="ja-JP"/>
              </w:rPr>
              <w:t>.</w:t>
            </w:r>
          </w:p>
          <w:p w14:paraId="423F7EB5" w14:textId="77777777" w:rsidR="008E2627" w:rsidRPr="009B3747" w:rsidRDefault="008E2627">
            <w:pPr>
              <w:pStyle w:val="ListParagraph"/>
              <w:numPr>
                <w:ilvl w:val="0"/>
                <w:numId w:val="163"/>
              </w:numPr>
              <w:rPr>
                <w:rFonts w:cs="Arial"/>
              </w:rPr>
            </w:pPr>
            <w:r w:rsidRPr="009B3747">
              <w:rPr>
                <w:rFonts w:cs="Arial"/>
                <w:lang w:eastAsia="ja-JP"/>
              </w:rPr>
              <w:t>If a patient had more than one of the listed procedures performed on the same visit (i.e., repair of dislocating kneecap (CPT: 27422) and repair of superior labrum anterior/posterior (SLAP) lesion (CPT: 29807), include the patient in the total volume for both procedures.</w:t>
            </w:r>
          </w:p>
        </w:tc>
      </w:tr>
    </w:tbl>
    <w:p w14:paraId="4C0C2C93" w14:textId="77777777" w:rsidR="008E2627" w:rsidRPr="009A5185" w:rsidRDefault="008E2627" w:rsidP="008E2627">
      <w:pPr>
        <w:spacing w:line="240" w:lineRule="auto"/>
        <w:contextualSpacing/>
        <w:rPr>
          <w:rFonts w:cs="Arial"/>
          <w:color w:val="000000"/>
        </w:rPr>
      </w:pPr>
    </w:p>
    <w:p w14:paraId="0A16D753" w14:textId="0EAB4963" w:rsidR="008E2627" w:rsidRDefault="008E2627" w:rsidP="008E2627">
      <w:pPr>
        <w:rPr>
          <w:rFonts w:cs="Arial"/>
          <w:color w:val="000000"/>
        </w:rPr>
      </w:pPr>
      <w:r w:rsidRPr="009A5185">
        <w:rPr>
          <w:rFonts w:cs="Arial"/>
          <w:color w:val="000000"/>
        </w:rPr>
        <w:t>See</w:t>
      </w:r>
      <w:hyperlink w:anchor="FacilityVolume_FAQs" w:history="1">
        <w:r w:rsidRPr="00D64DC5">
          <w:rPr>
            <w:rStyle w:val="Hyperlink"/>
            <w:rFonts w:cs="Arial"/>
            <w:u w:val="none"/>
          </w:rPr>
          <w:t xml:space="preserve"> </w:t>
        </w:r>
        <w:r w:rsidRPr="009A5185">
          <w:rPr>
            <w:rStyle w:val="Hyperlink"/>
            <w:rFonts w:cs="Arial"/>
          </w:rPr>
          <w:t>FAQ</w:t>
        </w:r>
        <w:r w:rsidRPr="00D64DC5">
          <w:rPr>
            <w:rStyle w:val="Hyperlink"/>
            <w:rFonts w:cs="Arial"/>
            <w:color w:val="auto"/>
            <w:u w:val="none"/>
          </w:rPr>
          <w:t>s</w:t>
        </w:r>
      </w:hyperlink>
      <w:r w:rsidRPr="009A5185">
        <w:rPr>
          <w:rFonts w:cs="Arial"/>
          <w:color w:val="000000"/>
        </w:rPr>
        <w:t xml:space="preserve"> for additional information about responding to questions in this section.</w:t>
      </w:r>
    </w:p>
    <w:p w14:paraId="294F4F6A" w14:textId="77777777" w:rsidR="008E2627" w:rsidRDefault="008E2627" w:rsidP="008E2627">
      <w:pPr>
        <w:rPr>
          <w:rFonts w:cs="Arial"/>
          <w:color w:val="000000"/>
        </w:rPr>
      </w:pPr>
    </w:p>
    <w:p w14:paraId="62A65B30" w14:textId="77777777" w:rsidR="008E2627" w:rsidRDefault="008E2627" w:rsidP="008E2627">
      <w:pPr>
        <w:rPr>
          <w:rFonts w:cs="Arial"/>
          <w:color w:val="000000"/>
        </w:rPr>
      </w:pPr>
    </w:p>
    <w:p w14:paraId="23053DCB" w14:textId="77777777" w:rsidR="008E2627" w:rsidRDefault="008E2627" w:rsidP="008E2627">
      <w:pPr>
        <w:rPr>
          <w:rFonts w:cs="Arial"/>
          <w:color w:val="000000"/>
        </w:rPr>
      </w:pPr>
    </w:p>
    <w:p w14:paraId="4595A9CB" w14:textId="77777777" w:rsidR="008E2627" w:rsidRDefault="008E2627" w:rsidP="008E2627">
      <w:pPr>
        <w:rPr>
          <w:rFonts w:eastAsiaTheme="majorEastAsia" w:cs="Arial"/>
          <w:b/>
          <w:i/>
          <w:sz w:val="24"/>
          <w:szCs w:val="22"/>
        </w:rPr>
      </w:pPr>
    </w:p>
    <w:p w14:paraId="199FB71A" w14:textId="77777777" w:rsidR="008E2627" w:rsidRPr="004172FC" w:rsidRDefault="008E2627" w:rsidP="008E2627">
      <w:pPr>
        <w:pStyle w:val="Heading5"/>
        <w:rPr>
          <w:rFonts w:cs="Arial"/>
          <w:b w:val="0"/>
          <w:sz w:val="22"/>
        </w:rPr>
      </w:pPr>
      <w:bookmarkStart w:id="179" w:name="_Ophthalmology_Measure_Specification_1"/>
      <w:bookmarkEnd w:id="179"/>
      <w:r>
        <w:rPr>
          <w:rFonts w:cs="Arial"/>
          <w:sz w:val="22"/>
        </w:rPr>
        <w:lastRenderedPageBreak/>
        <w:t>Ophthalmology</w:t>
      </w:r>
      <w:r w:rsidRPr="004172FC">
        <w:rPr>
          <w:rFonts w:cs="Arial"/>
          <w:sz w:val="22"/>
        </w:rPr>
        <w:t xml:space="preserve"> </w:t>
      </w:r>
      <w:r>
        <w:rPr>
          <w:rFonts w:cs="Arial"/>
          <w:sz w:val="22"/>
        </w:rPr>
        <w:t>Measure Specifications</w:t>
      </w:r>
    </w:p>
    <w:p w14:paraId="1F401892" w14:textId="52C02BAE" w:rsidR="008E2627" w:rsidRPr="002F60E9" w:rsidRDefault="008E2627" w:rsidP="008E2627">
      <w:pPr>
        <w:rPr>
          <w:rFonts w:cs="Arial"/>
        </w:rPr>
      </w:pPr>
      <w:r w:rsidRPr="002F60E9">
        <w:rPr>
          <w:rFonts w:cs="Arial"/>
        </w:rPr>
        <w:t xml:space="preserve">For </w:t>
      </w:r>
      <w:r>
        <w:rPr>
          <w:rFonts w:cs="Arial"/>
        </w:rPr>
        <w:t>ophthalmology</w:t>
      </w:r>
      <w:r w:rsidRPr="002F60E9">
        <w:rPr>
          <w:rFonts w:cs="Arial"/>
        </w:rPr>
        <w:t xml:space="preserve"> procedures, use the </w:t>
      </w:r>
      <w:r>
        <w:rPr>
          <w:rFonts w:cs="Arial"/>
        </w:rPr>
        <w:t xml:space="preserve">CPT codes available via the </w:t>
      </w:r>
      <w:hyperlink r:id="rId169" w:history="1">
        <w:r w:rsidR="00672C32">
          <w:rPr>
            <w:rStyle w:val="Hyperlink"/>
            <w:rFonts w:cs="Arial"/>
          </w:rPr>
          <w:t>ASC</w:t>
        </w:r>
        <w:r w:rsidRPr="00925D52">
          <w:rPr>
            <w:rStyle w:val="Hyperlink"/>
            <w:rFonts w:cs="Arial"/>
          </w:rPr>
          <w:t xml:space="preserve"> Dashboard</w:t>
        </w:r>
      </w:hyperlink>
      <w:r w:rsidRPr="002F60E9">
        <w:rPr>
          <w:rFonts w:cs="Arial"/>
        </w:rPr>
        <w:t xml:space="preserve"> to count </w:t>
      </w:r>
      <w:r w:rsidRPr="002F60E9">
        <w:rPr>
          <w:rFonts w:cs="Arial"/>
          <w:b/>
        </w:rPr>
        <w:t>patients</w:t>
      </w:r>
      <w:r w:rsidRPr="002F60E9">
        <w:rPr>
          <w:rFonts w:cs="Arial"/>
        </w:rPr>
        <w:t xml:space="preserve"> discharged from your facility</w:t>
      </w:r>
      <w:r>
        <w:rPr>
          <w:rFonts w:cs="Arial"/>
        </w:rPr>
        <w:t xml:space="preserve"> who have undergone any of the three</w:t>
      </w:r>
      <w:r w:rsidRPr="002F60E9">
        <w:rPr>
          <w:rFonts w:cs="Arial"/>
        </w:rPr>
        <w:t xml:space="preserve"> procedures during the reporting period. </w:t>
      </w:r>
    </w:p>
    <w:p w14:paraId="78FB4E63" w14:textId="77777777" w:rsidR="008E2627" w:rsidRPr="002F60E9" w:rsidRDefault="008E2627" w:rsidP="008E2627">
      <w:pPr>
        <w:rPr>
          <w:rFonts w:cs="Arial"/>
        </w:rPr>
      </w:pPr>
      <w:r>
        <w:rPr>
          <w:rFonts w:cs="Arial"/>
        </w:rPr>
        <w:t>One procedure applies</w:t>
      </w:r>
      <w:r w:rsidRPr="002F60E9">
        <w:rPr>
          <w:rFonts w:cs="Arial"/>
        </w:rPr>
        <w:t xml:space="preserve"> to </w:t>
      </w:r>
      <w:r w:rsidRPr="005F73AC">
        <w:rPr>
          <w:rFonts w:cs="Arial"/>
          <w:b/>
        </w:rPr>
        <w:t>both</w:t>
      </w:r>
      <w:r w:rsidRPr="002F60E9">
        <w:rPr>
          <w:rFonts w:cs="Arial"/>
        </w:rPr>
        <w:t xml:space="preserve"> </w:t>
      </w:r>
      <w:r w:rsidRPr="00593C00">
        <w:rPr>
          <w:rFonts w:cs="Arial"/>
          <w:b/>
        </w:rPr>
        <w:t>adult and pediatric patients</w:t>
      </w:r>
      <w:r w:rsidRPr="002F60E9">
        <w:rPr>
          <w:rFonts w:cs="Arial"/>
        </w:rPr>
        <w:t xml:space="preserve">: </w:t>
      </w:r>
    </w:p>
    <w:p w14:paraId="5BFB1264" w14:textId="77777777" w:rsidR="008E2627" w:rsidRDefault="008E2627" w:rsidP="008E2627">
      <w:pPr>
        <w:pStyle w:val="ListParagraph"/>
        <w:numPr>
          <w:ilvl w:val="0"/>
          <w:numId w:val="26"/>
        </w:numPr>
        <w:rPr>
          <w:rFonts w:cs="Arial"/>
        </w:rPr>
      </w:pPr>
      <w:r w:rsidRPr="00DC45C8">
        <w:rPr>
          <w:rFonts w:cs="Arial"/>
        </w:rPr>
        <w:t xml:space="preserve">Ocular </w:t>
      </w:r>
      <w:r>
        <w:rPr>
          <w:rFonts w:cs="Arial"/>
        </w:rPr>
        <w:t>a</w:t>
      </w:r>
      <w:r w:rsidRPr="00DC45C8">
        <w:rPr>
          <w:rFonts w:cs="Arial"/>
        </w:rPr>
        <w:t xml:space="preserve">dnexa and </w:t>
      </w:r>
      <w:r>
        <w:rPr>
          <w:rFonts w:cs="Arial"/>
        </w:rPr>
        <w:t>o</w:t>
      </w:r>
      <w:r w:rsidRPr="00DC45C8">
        <w:rPr>
          <w:rFonts w:cs="Arial"/>
        </w:rPr>
        <w:t xml:space="preserve">ther </w:t>
      </w:r>
      <w:r>
        <w:rPr>
          <w:rFonts w:cs="Arial"/>
        </w:rPr>
        <w:t>e</w:t>
      </w:r>
      <w:r w:rsidRPr="00DC45C8">
        <w:rPr>
          <w:rFonts w:cs="Arial"/>
        </w:rPr>
        <w:t xml:space="preserve">ye </w:t>
      </w:r>
      <w:r>
        <w:rPr>
          <w:rFonts w:cs="Arial"/>
        </w:rPr>
        <w:t>p</w:t>
      </w:r>
      <w:r w:rsidRPr="00DC45C8">
        <w:rPr>
          <w:rFonts w:cs="Arial"/>
        </w:rPr>
        <w:t>rocedures</w:t>
      </w:r>
    </w:p>
    <w:p w14:paraId="49FD6BDB" w14:textId="77777777" w:rsidR="008E2627" w:rsidRPr="00207325" w:rsidRDefault="008E2627" w:rsidP="008E2627">
      <w:pPr>
        <w:spacing w:after="0" w:line="240" w:lineRule="auto"/>
        <w:rPr>
          <w:lang w:eastAsia="ja-JP"/>
        </w:rPr>
      </w:pPr>
      <w:r w:rsidRPr="008A61D7">
        <w:rPr>
          <w:rFonts w:eastAsia="Times New Roman" w:cs="Times New Roman"/>
          <w:szCs w:val="20"/>
          <w:lang w:eastAsia="ja-JP"/>
        </w:rPr>
        <w:t>Two procedures</w:t>
      </w:r>
      <w:r>
        <w:rPr>
          <w:lang w:eastAsia="ja-JP"/>
        </w:rPr>
        <w:t xml:space="preserve"> apply to </w:t>
      </w:r>
      <w:r w:rsidRPr="008A61D7">
        <w:rPr>
          <w:b/>
          <w:bCs/>
          <w:lang w:eastAsia="ja-JP"/>
        </w:rPr>
        <w:t>adult patients only:</w:t>
      </w:r>
    </w:p>
    <w:p w14:paraId="1A1F8F1F" w14:textId="77777777" w:rsidR="008E2627" w:rsidRDefault="008E2627" w:rsidP="008E2627">
      <w:pPr>
        <w:pStyle w:val="ListParagraph"/>
        <w:numPr>
          <w:ilvl w:val="0"/>
          <w:numId w:val="26"/>
        </w:numPr>
        <w:rPr>
          <w:rFonts w:cs="Arial"/>
        </w:rPr>
      </w:pPr>
      <w:r w:rsidRPr="00593C00">
        <w:rPr>
          <w:rFonts w:cs="Arial"/>
        </w:rPr>
        <w:t xml:space="preserve">Anterior </w:t>
      </w:r>
      <w:r>
        <w:rPr>
          <w:rFonts w:cs="Arial"/>
        </w:rPr>
        <w:t>s</w:t>
      </w:r>
      <w:r w:rsidRPr="00593C00">
        <w:rPr>
          <w:rFonts w:cs="Arial"/>
        </w:rPr>
        <w:t xml:space="preserve">egment </w:t>
      </w:r>
      <w:r>
        <w:rPr>
          <w:rFonts w:cs="Arial"/>
        </w:rPr>
        <w:t>e</w:t>
      </w:r>
      <w:r w:rsidRPr="00593C00">
        <w:rPr>
          <w:rFonts w:cs="Arial"/>
        </w:rPr>
        <w:t xml:space="preserve">ye </w:t>
      </w:r>
      <w:r>
        <w:rPr>
          <w:rFonts w:cs="Arial"/>
        </w:rPr>
        <w:t>p</w:t>
      </w:r>
      <w:r w:rsidRPr="00593C00">
        <w:rPr>
          <w:rFonts w:cs="Arial"/>
        </w:rPr>
        <w:t>rocedures</w:t>
      </w:r>
    </w:p>
    <w:p w14:paraId="47C25494" w14:textId="77777777" w:rsidR="008E2627" w:rsidRPr="00724ADB" w:rsidRDefault="008E2627" w:rsidP="008E2627">
      <w:pPr>
        <w:pStyle w:val="ListParagraph"/>
        <w:numPr>
          <w:ilvl w:val="0"/>
          <w:numId w:val="26"/>
        </w:numPr>
        <w:rPr>
          <w:rFonts w:cs="Arial"/>
        </w:rPr>
      </w:pPr>
      <w:r w:rsidRPr="00593C00">
        <w:rPr>
          <w:rFonts w:cs="Arial"/>
        </w:rPr>
        <w:t xml:space="preserve">Posterior </w:t>
      </w:r>
      <w:r>
        <w:rPr>
          <w:rFonts w:cs="Arial"/>
        </w:rPr>
        <w:t>s</w:t>
      </w:r>
      <w:r w:rsidRPr="00593C00">
        <w:rPr>
          <w:rFonts w:cs="Arial"/>
        </w:rPr>
        <w:t xml:space="preserve">egment </w:t>
      </w:r>
      <w:r>
        <w:rPr>
          <w:rFonts w:cs="Arial"/>
        </w:rPr>
        <w:t>e</w:t>
      </w:r>
      <w:r w:rsidRPr="00593C00">
        <w:rPr>
          <w:rFonts w:cs="Arial"/>
        </w:rPr>
        <w:t xml:space="preserve">ye </w:t>
      </w:r>
      <w:r>
        <w:rPr>
          <w:rFonts w:cs="Arial"/>
        </w:rPr>
        <w:t>p</w:t>
      </w:r>
      <w:r w:rsidRPr="00593C00">
        <w:rPr>
          <w:rFonts w:cs="Arial"/>
        </w:rPr>
        <w:t>rocedures</w:t>
      </w:r>
    </w:p>
    <w:p w14:paraId="05339413" w14:textId="77777777" w:rsidR="008E2627" w:rsidRPr="00DC45C8" w:rsidRDefault="008E2627" w:rsidP="008E2627">
      <w:pPr>
        <w:rPr>
          <w:rFonts w:cs="Arial"/>
        </w:rPr>
      </w:pPr>
      <w:r>
        <w:t>Using the “Ophthalmology_adult” sheet, count the total number of adult (18 years of age or older) patients discharged for each procedure with any of the CPT codes listed. The CPT code can be in any procedure field.</w:t>
      </w:r>
    </w:p>
    <w:p w14:paraId="26C45C5E" w14:textId="77777777" w:rsidR="008E2627" w:rsidRDefault="008E2627" w:rsidP="008E2627">
      <w:r>
        <w:t>Using the “Ophthalmology_ped” sheet, count the total number of pediatric (17 years of age and younger) patients discharged for each procedure with any of the CPT codes listed. The CPT code can be in any procedure field.</w:t>
      </w:r>
    </w:p>
    <w:p w14:paraId="56185638" w14:textId="77777777" w:rsidR="008E2627" w:rsidRDefault="008E2627" w:rsidP="008E2627">
      <w:pPr>
        <w:pStyle w:val="Heading5"/>
        <w:rPr>
          <w:rFonts w:cs="Arial"/>
          <w:sz w:val="22"/>
        </w:rPr>
      </w:pPr>
      <w:bookmarkStart w:id="180" w:name="_Orthopedic_Measure_Specifications_1"/>
      <w:bookmarkEnd w:id="180"/>
      <w:r>
        <w:rPr>
          <w:rFonts w:cs="Arial"/>
          <w:sz w:val="22"/>
        </w:rPr>
        <w:t>Orthopedic</w:t>
      </w:r>
      <w:r w:rsidRPr="004172FC">
        <w:rPr>
          <w:rFonts w:cs="Arial"/>
          <w:sz w:val="22"/>
        </w:rPr>
        <w:t xml:space="preserve"> </w:t>
      </w:r>
      <w:r>
        <w:rPr>
          <w:rFonts w:cs="Arial"/>
          <w:sz w:val="22"/>
        </w:rPr>
        <w:t>Measure Specifications</w:t>
      </w:r>
    </w:p>
    <w:p w14:paraId="7EB07489" w14:textId="315893D8" w:rsidR="008E2627" w:rsidRDefault="008E2627" w:rsidP="008E2627">
      <w:pPr>
        <w:rPr>
          <w:rFonts w:cs="Arial"/>
        </w:rPr>
      </w:pPr>
      <w:r w:rsidRPr="00ED261F">
        <w:rPr>
          <w:rFonts w:cs="Arial"/>
        </w:rPr>
        <w:t xml:space="preserve">For orthopedic procedures, use the </w:t>
      </w:r>
      <w:r>
        <w:rPr>
          <w:rFonts w:cs="Arial"/>
        </w:rPr>
        <w:t xml:space="preserve">CPT codes available via the </w:t>
      </w:r>
      <w:hyperlink r:id="rId170" w:history="1">
        <w:r w:rsidR="00672C32">
          <w:rPr>
            <w:rStyle w:val="Hyperlink"/>
            <w:rFonts w:cs="Arial"/>
          </w:rPr>
          <w:t>ASC</w:t>
        </w:r>
        <w:r w:rsidRPr="00925D52">
          <w:rPr>
            <w:rStyle w:val="Hyperlink"/>
            <w:rFonts w:cs="Arial"/>
          </w:rPr>
          <w:t xml:space="preserve"> Dashboard</w:t>
        </w:r>
      </w:hyperlink>
      <w:r w:rsidRPr="002F60E9">
        <w:rPr>
          <w:rFonts w:cs="Arial"/>
        </w:rPr>
        <w:t xml:space="preserve"> </w:t>
      </w:r>
      <w:r w:rsidRPr="00ED261F">
        <w:rPr>
          <w:rFonts w:cs="Arial"/>
        </w:rPr>
        <w:t xml:space="preserve">to count </w:t>
      </w:r>
      <w:r w:rsidRPr="00ED261F">
        <w:rPr>
          <w:rFonts w:cs="Arial"/>
          <w:b/>
        </w:rPr>
        <w:t>patients</w:t>
      </w:r>
      <w:r w:rsidRPr="00ED261F">
        <w:rPr>
          <w:rFonts w:cs="Arial"/>
        </w:rPr>
        <w:t xml:space="preserve"> discharged from your facility who have undergone any of the </w:t>
      </w:r>
      <w:r>
        <w:rPr>
          <w:rFonts w:cs="Arial"/>
        </w:rPr>
        <w:t>seven</w:t>
      </w:r>
      <w:r w:rsidRPr="00ED261F">
        <w:rPr>
          <w:rFonts w:cs="Arial"/>
        </w:rPr>
        <w:t xml:space="preserve"> procedures during the reporting period. </w:t>
      </w:r>
    </w:p>
    <w:p w14:paraId="5273B5F0" w14:textId="77777777" w:rsidR="008E2627" w:rsidRPr="00222413" w:rsidRDefault="008E2627" w:rsidP="008E2627">
      <w:pPr>
        <w:spacing w:after="0" w:line="240" w:lineRule="auto"/>
        <w:rPr>
          <w:lang w:eastAsia="ja-JP"/>
        </w:rPr>
      </w:pPr>
      <w:r w:rsidRPr="00B55952">
        <w:rPr>
          <w:rFonts w:eastAsia="Times New Roman" w:cs="Times New Roman"/>
          <w:szCs w:val="20"/>
          <w:lang w:eastAsia="ja-JP"/>
        </w:rPr>
        <w:t>Five procedures</w:t>
      </w:r>
      <w:r w:rsidRPr="00222413">
        <w:rPr>
          <w:lang w:eastAsia="ja-JP"/>
        </w:rPr>
        <w:t xml:space="preserve"> apply to </w:t>
      </w:r>
      <w:r w:rsidRPr="00222413">
        <w:rPr>
          <w:b/>
          <w:lang w:eastAsia="ja-JP"/>
        </w:rPr>
        <w:t>both</w:t>
      </w:r>
      <w:r w:rsidRPr="00222413">
        <w:rPr>
          <w:lang w:eastAsia="ja-JP"/>
        </w:rPr>
        <w:t xml:space="preserve"> </w:t>
      </w:r>
      <w:r w:rsidRPr="00222413">
        <w:rPr>
          <w:b/>
          <w:lang w:eastAsia="ja-JP"/>
        </w:rPr>
        <w:t>adult and pediatric patients</w:t>
      </w:r>
      <w:r w:rsidRPr="00222413">
        <w:rPr>
          <w:lang w:eastAsia="ja-JP"/>
        </w:rPr>
        <w:t>:</w:t>
      </w:r>
    </w:p>
    <w:p w14:paraId="3C178FEE" w14:textId="1B1432B5" w:rsidR="008E2627" w:rsidRPr="00222413" w:rsidRDefault="008E2627" w:rsidP="008E2627">
      <w:pPr>
        <w:numPr>
          <w:ilvl w:val="0"/>
          <w:numId w:val="25"/>
        </w:numPr>
        <w:spacing w:after="0" w:line="240" w:lineRule="auto"/>
        <w:rPr>
          <w:lang w:eastAsia="ja-JP"/>
        </w:rPr>
      </w:pPr>
      <w:r w:rsidRPr="00222413">
        <w:rPr>
          <w:lang w:eastAsia="ja-JP"/>
        </w:rPr>
        <w:t xml:space="preserve">Finger, </w:t>
      </w:r>
      <w:r>
        <w:rPr>
          <w:lang w:eastAsia="ja-JP"/>
        </w:rPr>
        <w:t>h</w:t>
      </w:r>
      <w:r w:rsidRPr="00222413">
        <w:rPr>
          <w:lang w:eastAsia="ja-JP"/>
        </w:rPr>
        <w:t xml:space="preserve">and, </w:t>
      </w:r>
      <w:r>
        <w:rPr>
          <w:lang w:eastAsia="ja-JP"/>
        </w:rPr>
        <w:t>w</w:t>
      </w:r>
      <w:r w:rsidRPr="00222413">
        <w:rPr>
          <w:lang w:eastAsia="ja-JP"/>
        </w:rPr>
        <w:t xml:space="preserve">rist, </w:t>
      </w:r>
      <w:r>
        <w:rPr>
          <w:lang w:eastAsia="ja-JP"/>
        </w:rPr>
        <w:t>f</w:t>
      </w:r>
      <w:r w:rsidRPr="00222413">
        <w:rPr>
          <w:lang w:eastAsia="ja-JP"/>
        </w:rPr>
        <w:t>orearm</w:t>
      </w:r>
      <w:r w:rsidR="006277CD">
        <w:rPr>
          <w:lang w:eastAsia="ja-JP"/>
        </w:rPr>
        <w:t>,</w:t>
      </w:r>
      <w:r w:rsidRPr="00222413">
        <w:rPr>
          <w:lang w:eastAsia="ja-JP"/>
        </w:rPr>
        <w:t xml:space="preserve"> and </w:t>
      </w:r>
      <w:r>
        <w:rPr>
          <w:lang w:eastAsia="ja-JP"/>
        </w:rPr>
        <w:t>e</w:t>
      </w:r>
      <w:r w:rsidRPr="00222413">
        <w:rPr>
          <w:lang w:eastAsia="ja-JP"/>
        </w:rPr>
        <w:t xml:space="preserve">lbow </w:t>
      </w:r>
      <w:r>
        <w:rPr>
          <w:lang w:eastAsia="ja-JP"/>
        </w:rPr>
        <w:t>p</w:t>
      </w:r>
      <w:r w:rsidRPr="00222413">
        <w:rPr>
          <w:lang w:eastAsia="ja-JP"/>
        </w:rPr>
        <w:t xml:space="preserve">rocedures </w:t>
      </w:r>
    </w:p>
    <w:p w14:paraId="6EF96BD5" w14:textId="77777777" w:rsidR="008E2627" w:rsidRPr="00222413" w:rsidRDefault="008E2627" w:rsidP="008E2627">
      <w:pPr>
        <w:numPr>
          <w:ilvl w:val="0"/>
          <w:numId w:val="25"/>
        </w:numPr>
        <w:spacing w:after="0" w:line="240" w:lineRule="auto"/>
        <w:rPr>
          <w:lang w:eastAsia="ja-JP"/>
        </w:rPr>
      </w:pPr>
      <w:r w:rsidRPr="00222413">
        <w:rPr>
          <w:lang w:eastAsia="ja-JP"/>
        </w:rPr>
        <w:t xml:space="preserve">Shoulder </w:t>
      </w:r>
      <w:r>
        <w:rPr>
          <w:lang w:eastAsia="ja-JP"/>
        </w:rPr>
        <w:t>p</w:t>
      </w:r>
      <w:r w:rsidRPr="00222413">
        <w:rPr>
          <w:lang w:eastAsia="ja-JP"/>
        </w:rPr>
        <w:t xml:space="preserve">rocedures </w:t>
      </w:r>
    </w:p>
    <w:p w14:paraId="71AACA6E" w14:textId="77777777" w:rsidR="008E2627" w:rsidRPr="00222413" w:rsidRDefault="008E2627" w:rsidP="008E2627">
      <w:pPr>
        <w:numPr>
          <w:ilvl w:val="0"/>
          <w:numId w:val="25"/>
        </w:numPr>
        <w:spacing w:after="0" w:line="240" w:lineRule="auto"/>
        <w:rPr>
          <w:lang w:eastAsia="ja-JP"/>
        </w:rPr>
      </w:pPr>
      <w:r w:rsidRPr="00222413">
        <w:rPr>
          <w:lang w:eastAsia="ja-JP"/>
        </w:rPr>
        <w:t xml:space="preserve">Knee </w:t>
      </w:r>
      <w:r>
        <w:rPr>
          <w:lang w:eastAsia="ja-JP"/>
        </w:rPr>
        <w:t>p</w:t>
      </w:r>
      <w:r w:rsidRPr="00222413">
        <w:rPr>
          <w:lang w:eastAsia="ja-JP"/>
        </w:rPr>
        <w:t xml:space="preserve">rocedures </w:t>
      </w:r>
    </w:p>
    <w:p w14:paraId="4024C822" w14:textId="2D045C16" w:rsidR="008E2627" w:rsidRPr="00222413" w:rsidRDefault="008E2627" w:rsidP="008E2627">
      <w:pPr>
        <w:numPr>
          <w:ilvl w:val="0"/>
          <w:numId w:val="25"/>
        </w:numPr>
        <w:spacing w:after="0" w:line="240" w:lineRule="auto"/>
        <w:rPr>
          <w:lang w:eastAsia="ja-JP"/>
        </w:rPr>
      </w:pPr>
      <w:r w:rsidRPr="00222413">
        <w:rPr>
          <w:lang w:eastAsia="ja-JP"/>
        </w:rPr>
        <w:t xml:space="preserve">Toe, </w:t>
      </w:r>
      <w:r>
        <w:rPr>
          <w:lang w:eastAsia="ja-JP"/>
        </w:rPr>
        <w:t>f</w:t>
      </w:r>
      <w:r w:rsidRPr="00222413">
        <w:rPr>
          <w:lang w:eastAsia="ja-JP"/>
        </w:rPr>
        <w:t xml:space="preserve">oot, </w:t>
      </w:r>
      <w:r>
        <w:rPr>
          <w:lang w:eastAsia="ja-JP"/>
        </w:rPr>
        <w:t>a</w:t>
      </w:r>
      <w:r w:rsidRPr="00222413">
        <w:rPr>
          <w:lang w:eastAsia="ja-JP"/>
        </w:rPr>
        <w:t>nkle</w:t>
      </w:r>
      <w:r w:rsidR="006277CD">
        <w:rPr>
          <w:lang w:eastAsia="ja-JP"/>
        </w:rPr>
        <w:t>,</w:t>
      </w:r>
      <w:r w:rsidRPr="00222413">
        <w:rPr>
          <w:lang w:eastAsia="ja-JP"/>
        </w:rPr>
        <w:t xml:space="preserve"> and </w:t>
      </w:r>
      <w:r>
        <w:rPr>
          <w:lang w:eastAsia="ja-JP"/>
        </w:rPr>
        <w:t>l</w:t>
      </w:r>
      <w:r w:rsidRPr="00222413">
        <w:rPr>
          <w:lang w:eastAsia="ja-JP"/>
        </w:rPr>
        <w:t xml:space="preserve">eg </w:t>
      </w:r>
      <w:r>
        <w:rPr>
          <w:lang w:eastAsia="ja-JP"/>
        </w:rPr>
        <w:t>p</w:t>
      </w:r>
      <w:r w:rsidRPr="00222413">
        <w:rPr>
          <w:lang w:eastAsia="ja-JP"/>
        </w:rPr>
        <w:t xml:space="preserve">rocedures </w:t>
      </w:r>
    </w:p>
    <w:p w14:paraId="5E1EA906" w14:textId="77777777" w:rsidR="008E2627" w:rsidRPr="00B55952" w:rsidRDefault="008E2627" w:rsidP="008E2627">
      <w:pPr>
        <w:pStyle w:val="ListParagraph"/>
        <w:numPr>
          <w:ilvl w:val="0"/>
          <w:numId w:val="25"/>
        </w:numPr>
        <w:spacing w:after="0" w:line="240" w:lineRule="auto"/>
        <w:rPr>
          <w:rFonts w:eastAsia="Times New Roman" w:cs="Times New Roman"/>
          <w:szCs w:val="20"/>
          <w:lang w:eastAsia="ja-JP"/>
        </w:rPr>
      </w:pPr>
      <w:r w:rsidRPr="00B55952">
        <w:rPr>
          <w:rFonts w:eastAsia="Times New Roman" w:cs="Times New Roman"/>
          <w:szCs w:val="20"/>
          <w:lang w:eastAsia="ja-JP"/>
        </w:rPr>
        <w:t xml:space="preserve">General </w:t>
      </w:r>
      <w:r>
        <w:rPr>
          <w:rFonts w:eastAsia="Times New Roman" w:cs="Times New Roman"/>
          <w:szCs w:val="20"/>
          <w:lang w:eastAsia="ja-JP"/>
        </w:rPr>
        <w:t>o</w:t>
      </w:r>
      <w:r w:rsidRPr="00B55952">
        <w:rPr>
          <w:rFonts w:eastAsia="Times New Roman" w:cs="Times New Roman"/>
          <w:szCs w:val="20"/>
          <w:lang w:eastAsia="ja-JP"/>
        </w:rPr>
        <w:t xml:space="preserve">rthopedic </w:t>
      </w:r>
      <w:r>
        <w:rPr>
          <w:rFonts w:eastAsia="Times New Roman" w:cs="Times New Roman"/>
          <w:szCs w:val="20"/>
          <w:lang w:eastAsia="ja-JP"/>
        </w:rPr>
        <w:t>p</w:t>
      </w:r>
      <w:r w:rsidRPr="00B55952">
        <w:rPr>
          <w:rFonts w:eastAsia="Times New Roman" w:cs="Times New Roman"/>
          <w:szCs w:val="20"/>
          <w:lang w:eastAsia="ja-JP"/>
        </w:rPr>
        <w:t>rocedures</w:t>
      </w:r>
    </w:p>
    <w:p w14:paraId="594741DD" w14:textId="77777777" w:rsidR="008E2627" w:rsidRPr="00B55952" w:rsidRDefault="008E2627" w:rsidP="008E2627">
      <w:pPr>
        <w:spacing w:after="0" w:line="240" w:lineRule="auto"/>
        <w:ind w:left="720" w:hanging="360"/>
        <w:rPr>
          <w:rFonts w:eastAsia="Times New Roman" w:cs="Times New Roman"/>
          <w:szCs w:val="20"/>
          <w:lang w:eastAsia="ja-JP"/>
        </w:rPr>
      </w:pPr>
    </w:p>
    <w:p w14:paraId="1DB6B0B3" w14:textId="77777777" w:rsidR="008E2627" w:rsidRDefault="008E2627" w:rsidP="008E2627">
      <w:pPr>
        <w:spacing w:after="0" w:line="240" w:lineRule="auto"/>
        <w:rPr>
          <w:lang w:eastAsia="ja-JP"/>
        </w:rPr>
      </w:pPr>
      <w:r w:rsidRPr="00B55952">
        <w:rPr>
          <w:rFonts w:eastAsia="Times New Roman" w:cs="Times New Roman"/>
          <w:szCs w:val="20"/>
          <w:lang w:eastAsia="ja-JP"/>
        </w:rPr>
        <w:t>Two procedures</w:t>
      </w:r>
      <w:r>
        <w:rPr>
          <w:lang w:eastAsia="ja-JP"/>
        </w:rPr>
        <w:t xml:space="preserve"> apply to </w:t>
      </w:r>
      <w:r>
        <w:rPr>
          <w:b/>
          <w:bCs/>
          <w:lang w:eastAsia="ja-JP"/>
        </w:rPr>
        <w:t xml:space="preserve">adult </w:t>
      </w:r>
      <w:r w:rsidRPr="001949DA">
        <w:rPr>
          <w:b/>
          <w:bCs/>
          <w:lang w:eastAsia="ja-JP"/>
        </w:rPr>
        <w:t>patients only:</w:t>
      </w:r>
    </w:p>
    <w:p w14:paraId="04A58EB5" w14:textId="77777777" w:rsidR="008E2627" w:rsidRPr="00222413" w:rsidRDefault="008E2627" w:rsidP="008E2627">
      <w:pPr>
        <w:numPr>
          <w:ilvl w:val="0"/>
          <w:numId w:val="25"/>
        </w:numPr>
        <w:spacing w:after="0" w:line="240" w:lineRule="auto"/>
        <w:rPr>
          <w:lang w:eastAsia="ja-JP"/>
        </w:rPr>
      </w:pPr>
      <w:r w:rsidRPr="00222413">
        <w:rPr>
          <w:lang w:eastAsia="ja-JP"/>
        </w:rPr>
        <w:t xml:space="preserve">Spine </w:t>
      </w:r>
      <w:r>
        <w:rPr>
          <w:lang w:eastAsia="ja-JP"/>
        </w:rPr>
        <w:t>p</w:t>
      </w:r>
      <w:r w:rsidRPr="00222413">
        <w:rPr>
          <w:lang w:eastAsia="ja-JP"/>
        </w:rPr>
        <w:t xml:space="preserve">rocedures </w:t>
      </w:r>
    </w:p>
    <w:p w14:paraId="5E607AC3" w14:textId="77777777" w:rsidR="008E2627" w:rsidRPr="00B55952" w:rsidRDefault="008E2627" w:rsidP="008E2627">
      <w:pPr>
        <w:pStyle w:val="ListParagraph"/>
        <w:numPr>
          <w:ilvl w:val="0"/>
          <w:numId w:val="25"/>
        </w:numPr>
        <w:spacing w:after="0" w:line="240" w:lineRule="auto"/>
        <w:rPr>
          <w:rFonts w:eastAsia="Times New Roman" w:cs="Times New Roman"/>
          <w:szCs w:val="20"/>
          <w:lang w:eastAsia="ja-JP"/>
        </w:rPr>
      </w:pPr>
      <w:r w:rsidRPr="00B55952">
        <w:rPr>
          <w:rFonts w:eastAsia="Times New Roman" w:cs="Times New Roman"/>
          <w:szCs w:val="20"/>
          <w:lang w:eastAsia="ja-JP"/>
        </w:rPr>
        <w:t xml:space="preserve">Hip </w:t>
      </w:r>
      <w:r>
        <w:rPr>
          <w:rFonts w:eastAsia="Times New Roman" w:cs="Times New Roman"/>
          <w:szCs w:val="20"/>
          <w:lang w:eastAsia="ja-JP"/>
        </w:rPr>
        <w:t>p</w:t>
      </w:r>
      <w:r w:rsidRPr="00B55952">
        <w:rPr>
          <w:rFonts w:eastAsia="Times New Roman" w:cs="Times New Roman"/>
          <w:szCs w:val="20"/>
          <w:lang w:eastAsia="ja-JP"/>
        </w:rPr>
        <w:t>rocedures</w:t>
      </w:r>
    </w:p>
    <w:p w14:paraId="36526FD8" w14:textId="77777777" w:rsidR="008E2627" w:rsidRPr="00B55952" w:rsidRDefault="008E2627" w:rsidP="008E2627">
      <w:pPr>
        <w:spacing w:after="0" w:line="240" w:lineRule="auto"/>
        <w:ind w:left="720"/>
        <w:rPr>
          <w:lang w:eastAsia="ja-JP"/>
        </w:rPr>
      </w:pPr>
    </w:p>
    <w:p w14:paraId="1399859E" w14:textId="77777777" w:rsidR="008E2627" w:rsidRPr="007D7314" w:rsidRDefault="008E2627" w:rsidP="008E2627">
      <w:pPr>
        <w:rPr>
          <w:rFonts w:cs="Arial"/>
        </w:rPr>
      </w:pPr>
      <w:r w:rsidRPr="007D7314">
        <w:rPr>
          <w:rFonts w:cs="Arial"/>
        </w:rPr>
        <w:t>Using the “</w:t>
      </w:r>
      <w:r>
        <w:rPr>
          <w:rFonts w:cs="Arial"/>
        </w:rPr>
        <w:t>Orthopedic</w:t>
      </w:r>
      <w:r w:rsidRPr="007D7314">
        <w:rPr>
          <w:rFonts w:cs="Arial"/>
        </w:rPr>
        <w:t>_adult” sheet, count the total number of adult (18 years of age or older) patients discharged for each procedure with any of the CPT codes listed. The CPT code can be in any procedure field</w:t>
      </w:r>
      <w:r>
        <w:rPr>
          <w:rFonts w:cs="Arial"/>
        </w:rPr>
        <w:t>.</w:t>
      </w:r>
    </w:p>
    <w:p w14:paraId="03A7B134" w14:textId="77777777" w:rsidR="008E2627" w:rsidRDefault="008E2627" w:rsidP="008E2627">
      <w:pPr>
        <w:rPr>
          <w:rFonts w:cs="Arial"/>
        </w:rPr>
      </w:pPr>
      <w:r w:rsidRPr="007D7314">
        <w:rPr>
          <w:rFonts w:cs="Arial"/>
        </w:rPr>
        <w:t>Using the “</w:t>
      </w:r>
      <w:r>
        <w:rPr>
          <w:rFonts w:cs="Arial"/>
        </w:rPr>
        <w:t>Orthopedic</w:t>
      </w:r>
      <w:r w:rsidRPr="007D7314">
        <w:rPr>
          <w:rFonts w:cs="Arial"/>
        </w:rPr>
        <w:t>_ped” sheet, count the total number of pediatric (17 years of age and younger) patients discharged for each procedure with any of the CPT codes listed. The CPT code can be in any procedure field</w:t>
      </w:r>
      <w:r>
        <w:rPr>
          <w:rFonts w:cs="Arial"/>
        </w:rPr>
        <w:t>.</w:t>
      </w:r>
    </w:p>
    <w:p w14:paraId="5345D136" w14:textId="77777777" w:rsidR="008E2627" w:rsidRPr="004172FC" w:rsidRDefault="008E2627" w:rsidP="008E2627">
      <w:pPr>
        <w:pStyle w:val="Heading5"/>
        <w:rPr>
          <w:rFonts w:cs="Arial"/>
          <w:b w:val="0"/>
          <w:sz w:val="22"/>
        </w:rPr>
      </w:pPr>
      <w:bookmarkStart w:id="181" w:name="_Otolaryngology_Measure_Specificatio_1"/>
      <w:bookmarkEnd w:id="181"/>
      <w:r>
        <w:rPr>
          <w:rFonts w:cs="Arial"/>
          <w:sz w:val="22"/>
        </w:rPr>
        <w:t>Otolaryngology</w:t>
      </w:r>
      <w:r w:rsidRPr="004172FC">
        <w:rPr>
          <w:rFonts w:cs="Arial"/>
          <w:sz w:val="22"/>
        </w:rPr>
        <w:t xml:space="preserve"> </w:t>
      </w:r>
      <w:r>
        <w:rPr>
          <w:rFonts w:cs="Arial"/>
          <w:sz w:val="22"/>
        </w:rPr>
        <w:t>Measure Specifications</w:t>
      </w:r>
    </w:p>
    <w:p w14:paraId="3877DCBC" w14:textId="2E2C9E69" w:rsidR="008E2627" w:rsidRPr="002F60E9" w:rsidRDefault="008E2627" w:rsidP="008E2627">
      <w:pPr>
        <w:rPr>
          <w:rFonts w:cs="Arial"/>
        </w:rPr>
      </w:pPr>
      <w:r w:rsidRPr="002F60E9">
        <w:rPr>
          <w:rFonts w:cs="Arial"/>
        </w:rPr>
        <w:t xml:space="preserve">For </w:t>
      </w:r>
      <w:r>
        <w:rPr>
          <w:rFonts w:cs="Arial"/>
        </w:rPr>
        <w:t>otolaryngology</w:t>
      </w:r>
      <w:r w:rsidRPr="002F60E9">
        <w:rPr>
          <w:rFonts w:cs="Arial"/>
        </w:rPr>
        <w:t xml:space="preserve"> procedures, use the </w:t>
      </w:r>
      <w:r>
        <w:rPr>
          <w:rFonts w:cs="Arial"/>
        </w:rPr>
        <w:t xml:space="preserve">CPT codes available via  the </w:t>
      </w:r>
      <w:hyperlink r:id="rId171" w:history="1">
        <w:r w:rsidR="00672C32">
          <w:rPr>
            <w:rStyle w:val="Hyperlink"/>
            <w:rFonts w:cs="Arial"/>
          </w:rPr>
          <w:t>ASC</w:t>
        </w:r>
        <w:r w:rsidRPr="00925D52">
          <w:rPr>
            <w:rStyle w:val="Hyperlink"/>
            <w:rFonts w:cs="Arial"/>
          </w:rPr>
          <w:t xml:space="preserve"> Dashboard</w:t>
        </w:r>
      </w:hyperlink>
      <w:r w:rsidRPr="002F60E9">
        <w:rPr>
          <w:rFonts w:cs="Arial"/>
        </w:rPr>
        <w:t xml:space="preserve"> to count </w:t>
      </w:r>
      <w:r w:rsidRPr="002F60E9">
        <w:rPr>
          <w:rFonts w:cs="Arial"/>
          <w:b/>
        </w:rPr>
        <w:t>patients</w:t>
      </w:r>
      <w:r w:rsidRPr="002F60E9">
        <w:rPr>
          <w:rFonts w:cs="Arial"/>
        </w:rPr>
        <w:t xml:space="preserve"> discharged from your facility who have undergone any of the </w:t>
      </w:r>
      <w:r>
        <w:rPr>
          <w:rFonts w:cs="Arial"/>
        </w:rPr>
        <w:t>four</w:t>
      </w:r>
      <w:r w:rsidRPr="002F60E9">
        <w:rPr>
          <w:rFonts w:cs="Arial"/>
        </w:rPr>
        <w:t xml:space="preserve"> procedures during the reporting period. </w:t>
      </w:r>
    </w:p>
    <w:p w14:paraId="695BE326" w14:textId="77777777" w:rsidR="008E2627" w:rsidRPr="002F60E9" w:rsidRDefault="008E2627" w:rsidP="008E2627">
      <w:pPr>
        <w:rPr>
          <w:rFonts w:cs="Arial"/>
        </w:rPr>
      </w:pPr>
      <w:r>
        <w:rPr>
          <w:rFonts w:cs="Arial"/>
        </w:rPr>
        <w:t xml:space="preserve">Three </w:t>
      </w:r>
      <w:r w:rsidRPr="002F60E9">
        <w:rPr>
          <w:rFonts w:cs="Arial"/>
        </w:rPr>
        <w:t xml:space="preserve">procedures apply to </w:t>
      </w:r>
      <w:r w:rsidRPr="005F73AC">
        <w:rPr>
          <w:rFonts w:cs="Arial"/>
          <w:b/>
        </w:rPr>
        <w:t>both adult and pediatric patients</w:t>
      </w:r>
      <w:r w:rsidRPr="002F60E9">
        <w:rPr>
          <w:rFonts w:cs="Arial"/>
        </w:rPr>
        <w:t xml:space="preserve">: </w:t>
      </w:r>
    </w:p>
    <w:p w14:paraId="05261441" w14:textId="77777777" w:rsidR="008E2627" w:rsidRDefault="008E2627" w:rsidP="008E2627">
      <w:pPr>
        <w:pStyle w:val="ListParagraph"/>
        <w:numPr>
          <w:ilvl w:val="0"/>
          <w:numId w:val="25"/>
        </w:numPr>
        <w:rPr>
          <w:rFonts w:cs="Arial"/>
        </w:rPr>
      </w:pPr>
      <w:r>
        <w:rPr>
          <w:rFonts w:cs="Arial"/>
        </w:rPr>
        <w:t>Ear procedures</w:t>
      </w:r>
    </w:p>
    <w:p w14:paraId="20E3C739" w14:textId="77777777" w:rsidR="008E2627" w:rsidRDefault="008E2627" w:rsidP="008E2627">
      <w:pPr>
        <w:pStyle w:val="ListParagraph"/>
        <w:numPr>
          <w:ilvl w:val="0"/>
          <w:numId w:val="25"/>
        </w:numPr>
        <w:rPr>
          <w:rFonts w:cs="Arial"/>
        </w:rPr>
      </w:pPr>
      <w:r>
        <w:rPr>
          <w:rFonts w:cs="Arial"/>
        </w:rPr>
        <w:t>Mouth procedures</w:t>
      </w:r>
    </w:p>
    <w:p w14:paraId="5D5EA5BB" w14:textId="77777777" w:rsidR="008E2627" w:rsidRDefault="008E2627" w:rsidP="008E2627">
      <w:pPr>
        <w:pStyle w:val="ListParagraph"/>
        <w:numPr>
          <w:ilvl w:val="0"/>
          <w:numId w:val="25"/>
        </w:numPr>
        <w:rPr>
          <w:rFonts w:cs="Arial"/>
        </w:rPr>
      </w:pPr>
      <w:r w:rsidRPr="00447AF3">
        <w:rPr>
          <w:rFonts w:cs="Arial"/>
        </w:rPr>
        <w:t>Nasal/sinus procedures</w:t>
      </w:r>
    </w:p>
    <w:p w14:paraId="1308D07A" w14:textId="77777777" w:rsidR="008E2627" w:rsidRPr="00447AF3" w:rsidRDefault="008E2627" w:rsidP="008E2627">
      <w:pPr>
        <w:rPr>
          <w:rFonts w:cs="Arial"/>
        </w:rPr>
      </w:pPr>
      <w:r w:rsidRPr="00447AF3">
        <w:rPr>
          <w:rFonts w:cs="Arial"/>
        </w:rPr>
        <w:lastRenderedPageBreak/>
        <w:t xml:space="preserve">One procedure applies to </w:t>
      </w:r>
      <w:r w:rsidRPr="00447AF3">
        <w:rPr>
          <w:rFonts w:cs="Arial"/>
          <w:b/>
        </w:rPr>
        <w:t>pediatric patients</w:t>
      </w:r>
      <w:r w:rsidRPr="00447AF3">
        <w:rPr>
          <w:rFonts w:cs="Arial"/>
        </w:rPr>
        <w:t xml:space="preserve"> </w:t>
      </w:r>
      <w:r w:rsidRPr="00447AF3">
        <w:rPr>
          <w:rFonts w:cs="Arial"/>
          <w:b/>
        </w:rPr>
        <w:t>only</w:t>
      </w:r>
      <w:r w:rsidRPr="00447AF3">
        <w:rPr>
          <w:rFonts w:cs="Arial"/>
        </w:rPr>
        <w:t xml:space="preserve">: </w:t>
      </w:r>
    </w:p>
    <w:p w14:paraId="54328E1E" w14:textId="77777777" w:rsidR="008E2627" w:rsidRDefault="008E2627" w:rsidP="008E2627">
      <w:pPr>
        <w:pStyle w:val="ListParagraph"/>
        <w:numPr>
          <w:ilvl w:val="0"/>
          <w:numId w:val="25"/>
        </w:numPr>
        <w:rPr>
          <w:rFonts w:cs="Arial"/>
        </w:rPr>
      </w:pPr>
      <w:r>
        <w:rPr>
          <w:rFonts w:cs="Arial"/>
        </w:rPr>
        <w:t>Pharynx/adenoid/tonsil procedures</w:t>
      </w:r>
    </w:p>
    <w:p w14:paraId="3282FEC6" w14:textId="77777777" w:rsidR="008E2627" w:rsidRPr="007D7314" w:rsidRDefault="008E2627" w:rsidP="008E2627">
      <w:pPr>
        <w:rPr>
          <w:rFonts w:cs="Arial"/>
        </w:rPr>
      </w:pPr>
      <w:r w:rsidRPr="007D7314">
        <w:rPr>
          <w:rFonts w:cs="Arial"/>
        </w:rPr>
        <w:t>Using the “</w:t>
      </w:r>
      <w:r>
        <w:rPr>
          <w:rFonts w:cs="Arial"/>
        </w:rPr>
        <w:t>Otolaryngology</w:t>
      </w:r>
      <w:r w:rsidRPr="007D7314">
        <w:rPr>
          <w:rFonts w:cs="Arial"/>
        </w:rPr>
        <w:t>_adult” sheet, count the total number of adult (18 years of age or older) patients discharged for each procedure with any of the CPT codes listed. The CPT code can be in any procedure field</w:t>
      </w:r>
      <w:r>
        <w:rPr>
          <w:rFonts w:cs="Arial"/>
        </w:rPr>
        <w:t>.</w:t>
      </w:r>
    </w:p>
    <w:p w14:paraId="6674BEA7" w14:textId="77777777" w:rsidR="008E2627" w:rsidRDefault="008E2627" w:rsidP="008E2627">
      <w:r w:rsidRPr="007D7314">
        <w:rPr>
          <w:rFonts w:cs="Arial"/>
        </w:rPr>
        <w:t>Using the “</w:t>
      </w:r>
      <w:r>
        <w:rPr>
          <w:rFonts w:cs="Arial"/>
        </w:rPr>
        <w:t>Otolaryngology</w:t>
      </w:r>
      <w:r w:rsidRPr="007D7314">
        <w:rPr>
          <w:rFonts w:cs="Arial"/>
        </w:rPr>
        <w:t>_ped” sheet, count the total number of pediatric (17 years of age and younger) patients discharged for each procedure with any of the CPT codes listed. The CPT code can be in any procedure field</w:t>
      </w:r>
      <w:r>
        <w:rPr>
          <w:rFonts w:cs="Arial"/>
        </w:rPr>
        <w:t>.</w:t>
      </w:r>
    </w:p>
    <w:p w14:paraId="27C30CDF" w14:textId="77777777" w:rsidR="008E2627" w:rsidRPr="002F60E9" w:rsidRDefault="008E2627" w:rsidP="008E2627">
      <w:pPr>
        <w:pStyle w:val="Heading5"/>
        <w:rPr>
          <w:rFonts w:cs="Arial"/>
          <w:b w:val="0"/>
          <w:sz w:val="22"/>
        </w:rPr>
      </w:pPr>
      <w:bookmarkStart w:id="182" w:name="_Gastroenterology_Measure_Specificat_1"/>
      <w:bookmarkEnd w:id="182"/>
      <w:r w:rsidRPr="002F60E9">
        <w:rPr>
          <w:rFonts w:cs="Arial"/>
          <w:sz w:val="22"/>
        </w:rPr>
        <w:t xml:space="preserve">Gastroenterology </w:t>
      </w:r>
      <w:r>
        <w:rPr>
          <w:rFonts w:cs="Arial"/>
          <w:sz w:val="22"/>
        </w:rPr>
        <w:t>Measure Specifications</w:t>
      </w:r>
    </w:p>
    <w:p w14:paraId="00D198B0" w14:textId="00C5ECED" w:rsidR="008E2627" w:rsidRPr="002F60E9" w:rsidRDefault="008E2627" w:rsidP="008E2627">
      <w:pPr>
        <w:rPr>
          <w:rFonts w:cs="Arial"/>
        </w:rPr>
      </w:pPr>
      <w:r w:rsidRPr="002F60E9">
        <w:rPr>
          <w:rFonts w:cs="Arial"/>
        </w:rPr>
        <w:t xml:space="preserve">For gastroenterology procedures, use the </w:t>
      </w:r>
      <w:r>
        <w:rPr>
          <w:rFonts w:cs="Arial"/>
        </w:rPr>
        <w:t xml:space="preserve">CPT codes available via the </w:t>
      </w:r>
      <w:hyperlink r:id="rId172" w:history="1">
        <w:r w:rsidR="00672C32">
          <w:rPr>
            <w:rStyle w:val="Hyperlink"/>
            <w:rFonts w:cs="Arial"/>
          </w:rPr>
          <w:t>ASC</w:t>
        </w:r>
        <w:r w:rsidRPr="00925D52">
          <w:rPr>
            <w:rStyle w:val="Hyperlink"/>
            <w:rFonts w:cs="Arial"/>
          </w:rPr>
          <w:t xml:space="preserve"> Dashboard</w:t>
        </w:r>
      </w:hyperlink>
      <w:r w:rsidRPr="002F60E9">
        <w:rPr>
          <w:rFonts w:cs="Arial"/>
        </w:rPr>
        <w:t xml:space="preserve"> to count </w:t>
      </w:r>
      <w:r w:rsidRPr="002F60E9">
        <w:rPr>
          <w:rFonts w:cs="Arial"/>
          <w:b/>
        </w:rPr>
        <w:t>patients</w:t>
      </w:r>
      <w:r w:rsidRPr="002F60E9">
        <w:rPr>
          <w:rFonts w:cs="Arial"/>
        </w:rPr>
        <w:t xml:space="preserve"> discharged from your facility who have undergone </w:t>
      </w:r>
      <w:r>
        <w:rPr>
          <w:rFonts w:cs="Arial"/>
        </w:rPr>
        <w:t>either</w:t>
      </w:r>
      <w:r w:rsidRPr="002F60E9">
        <w:rPr>
          <w:rFonts w:cs="Arial"/>
        </w:rPr>
        <w:t xml:space="preserve"> of the </w:t>
      </w:r>
      <w:r>
        <w:rPr>
          <w:rFonts w:cs="Arial"/>
        </w:rPr>
        <w:t>two</w:t>
      </w:r>
      <w:r w:rsidRPr="002F60E9">
        <w:rPr>
          <w:rFonts w:cs="Arial"/>
        </w:rPr>
        <w:t xml:space="preserve"> procedures during the reporting period. </w:t>
      </w:r>
    </w:p>
    <w:p w14:paraId="03DB4AF8" w14:textId="77777777" w:rsidR="008E2627" w:rsidRPr="002F60E9" w:rsidRDefault="008E2627" w:rsidP="008E2627">
      <w:pPr>
        <w:rPr>
          <w:rFonts w:cs="Arial"/>
        </w:rPr>
      </w:pPr>
      <w:r w:rsidRPr="001C2E07">
        <w:rPr>
          <w:rFonts w:cs="Arial"/>
          <w:bCs/>
        </w:rPr>
        <w:t>Both procedures</w:t>
      </w:r>
      <w:r>
        <w:rPr>
          <w:rFonts w:cs="Arial"/>
          <w:b/>
        </w:rPr>
        <w:t xml:space="preserve"> </w:t>
      </w:r>
      <w:r w:rsidRPr="001C2E07">
        <w:rPr>
          <w:rFonts w:cs="Arial"/>
          <w:bCs/>
        </w:rPr>
        <w:t>apply to</w:t>
      </w:r>
      <w:r>
        <w:rPr>
          <w:rFonts w:cs="Arial"/>
          <w:b/>
        </w:rPr>
        <w:t xml:space="preserve"> </w:t>
      </w:r>
      <w:r w:rsidRPr="005F73AC">
        <w:rPr>
          <w:rFonts w:cs="Arial"/>
          <w:b/>
        </w:rPr>
        <w:t>adult patients</w:t>
      </w:r>
      <w:r>
        <w:rPr>
          <w:rFonts w:cs="Arial"/>
          <w:b/>
        </w:rPr>
        <w:t xml:space="preserve"> only</w:t>
      </w:r>
      <w:r w:rsidRPr="002F60E9">
        <w:rPr>
          <w:rFonts w:cs="Arial"/>
        </w:rPr>
        <w:t xml:space="preserve">: </w:t>
      </w:r>
    </w:p>
    <w:p w14:paraId="0ED7B3F6" w14:textId="77777777" w:rsidR="008E2627" w:rsidRPr="002F60E9" w:rsidRDefault="008E2627" w:rsidP="008E2627">
      <w:pPr>
        <w:pStyle w:val="ListParagraph"/>
        <w:numPr>
          <w:ilvl w:val="0"/>
          <w:numId w:val="25"/>
        </w:numPr>
        <w:rPr>
          <w:rFonts w:cs="Arial"/>
        </w:rPr>
      </w:pPr>
      <w:r w:rsidRPr="002F60E9">
        <w:rPr>
          <w:rFonts w:cs="Arial"/>
        </w:rPr>
        <w:t xml:space="preserve">Upper GI </w:t>
      </w:r>
      <w:r>
        <w:rPr>
          <w:rFonts w:cs="Arial"/>
        </w:rPr>
        <w:t>e</w:t>
      </w:r>
      <w:r w:rsidRPr="002F60E9">
        <w:rPr>
          <w:rFonts w:cs="Arial"/>
        </w:rPr>
        <w:t>ndoscopy</w:t>
      </w:r>
    </w:p>
    <w:p w14:paraId="041F9542" w14:textId="77777777" w:rsidR="008E2627" w:rsidRPr="002F60E9" w:rsidRDefault="008E2627" w:rsidP="008E2627">
      <w:pPr>
        <w:pStyle w:val="ListParagraph"/>
        <w:numPr>
          <w:ilvl w:val="0"/>
          <w:numId w:val="25"/>
        </w:numPr>
        <w:rPr>
          <w:rFonts w:cs="Arial"/>
        </w:rPr>
      </w:pPr>
      <w:r w:rsidRPr="002F60E9">
        <w:rPr>
          <w:rFonts w:cs="Arial"/>
        </w:rPr>
        <w:t xml:space="preserve">Lower GI </w:t>
      </w:r>
      <w:r>
        <w:rPr>
          <w:rFonts w:cs="Arial"/>
        </w:rPr>
        <w:t>e</w:t>
      </w:r>
      <w:r w:rsidRPr="002F60E9">
        <w:rPr>
          <w:rFonts w:cs="Arial"/>
        </w:rPr>
        <w:t xml:space="preserve">ndoscopy </w:t>
      </w:r>
    </w:p>
    <w:p w14:paraId="4AADB19D" w14:textId="77777777" w:rsidR="008E2627" w:rsidRPr="007D7314" w:rsidRDefault="008E2627" w:rsidP="008E2627">
      <w:pPr>
        <w:rPr>
          <w:rFonts w:cs="Arial"/>
        </w:rPr>
      </w:pPr>
      <w:r w:rsidRPr="007D7314">
        <w:rPr>
          <w:rFonts w:cs="Arial"/>
        </w:rPr>
        <w:t>Using the “Gastroenterology_adult” sheet, count the total number of adult (18 years of age or older) patients discharged for each procedure with any of the CPT codes listed. The CPT code can be in any procedure field</w:t>
      </w:r>
      <w:r>
        <w:rPr>
          <w:rFonts w:cs="Arial"/>
        </w:rPr>
        <w:t>.</w:t>
      </w:r>
    </w:p>
    <w:p w14:paraId="0483BF9E" w14:textId="77777777" w:rsidR="008E2627" w:rsidRPr="002F60E9" w:rsidRDefault="008E2627" w:rsidP="008E2627">
      <w:pPr>
        <w:pStyle w:val="Heading5"/>
        <w:rPr>
          <w:rFonts w:cs="Arial"/>
          <w:b w:val="0"/>
          <w:sz w:val="22"/>
        </w:rPr>
      </w:pPr>
      <w:bookmarkStart w:id="183" w:name="_General_Surgery_Measure_1"/>
      <w:bookmarkEnd w:id="183"/>
      <w:r w:rsidRPr="002F60E9">
        <w:rPr>
          <w:rFonts w:cs="Arial"/>
          <w:sz w:val="22"/>
        </w:rPr>
        <w:t xml:space="preserve">General Surgery </w:t>
      </w:r>
      <w:r>
        <w:rPr>
          <w:rFonts w:cs="Arial"/>
          <w:sz w:val="22"/>
        </w:rPr>
        <w:t>Measure Specifications</w:t>
      </w:r>
    </w:p>
    <w:p w14:paraId="4D5AC572" w14:textId="740B4DB5" w:rsidR="008E2627" w:rsidRPr="002F60E9" w:rsidRDefault="008E2627" w:rsidP="008E2627">
      <w:pPr>
        <w:rPr>
          <w:rFonts w:cs="Arial"/>
        </w:rPr>
      </w:pPr>
      <w:r w:rsidRPr="002F60E9">
        <w:rPr>
          <w:rFonts w:cs="Arial"/>
        </w:rPr>
        <w:t xml:space="preserve">For general surgery procedures, use the </w:t>
      </w:r>
      <w:r>
        <w:rPr>
          <w:rFonts w:cs="Arial"/>
        </w:rPr>
        <w:t xml:space="preserve">CPT codes available via the </w:t>
      </w:r>
      <w:hyperlink r:id="rId173" w:history="1">
        <w:r w:rsidR="00672C32">
          <w:rPr>
            <w:rStyle w:val="Hyperlink"/>
            <w:rFonts w:cs="Arial"/>
          </w:rPr>
          <w:t>ASC</w:t>
        </w:r>
        <w:r w:rsidRPr="00925D52">
          <w:rPr>
            <w:rStyle w:val="Hyperlink"/>
            <w:rFonts w:cs="Arial"/>
          </w:rPr>
          <w:t xml:space="preserve"> Dashboard</w:t>
        </w:r>
      </w:hyperlink>
      <w:r w:rsidRPr="002F60E9">
        <w:rPr>
          <w:rFonts w:cs="Arial"/>
        </w:rPr>
        <w:t xml:space="preserve"> to count </w:t>
      </w:r>
      <w:r w:rsidRPr="002F60E9">
        <w:rPr>
          <w:rFonts w:cs="Arial"/>
          <w:b/>
        </w:rPr>
        <w:t>patients</w:t>
      </w:r>
      <w:r w:rsidRPr="002F60E9">
        <w:rPr>
          <w:rFonts w:cs="Arial"/>
        </w:rPr>
        <w:t xml:space="preserve"> discharged from your facility who have undergone any of the </w:t>
      </w:r>
      <w:r>
        <w:rPr>
          <w:rFonts w:cs="Arial"/>
        </w:rPr>
        <w:t>seven</w:t>
      </w:r>
      <w:r w:rsidRPr="002F60E9">
        <w:rPr>
          <w:rFonts w:cs="Arial"/>
        </w:rPr>
        <w:t xml:space="preserve"> procedures during the reporting period. </w:t>
      </w:r>
    </w:p>
    <w:p w14:paraId="2E559755" w14:textId="77777777" w:rsidR="008E2627" w:rsidRPr="002F60E9" w:rsidRDefault="008E2627" w:rsidP="008E2627">
      <w:pPr>
        <w:rPr>
          <w:rFonts w:cs="Arial"/>
        </w:rPr>
      </w:pPr>
      <w:r>
        <w:rPr>
          <w:rFonts w:cs="Arial"/>
        </w:rPr>
        <w:t>All seven</w:t>
      </w:r>
      <w:r w:rsidRPr="002F60E9">
        <w:rPr>
          <w:rFonts w:cs="Arial"/>
        </w:rPr>
        <w:t xml:space="preserve"> procedures apply to </w:t>
      </w:r>
      <w:r w:rsidRPr="00AB273E">
        <w:rPr>
          <w:rFonts w:cs="Arial"/>
          <w:b/>
        </w:rPr>
        <w:t>adult patients only</w:t>
      </w:r>
      <w:r w:rsidRPr="002F60E9">
        <w:rPr>
          <w:rFonts w:cs="Arial"/>
        </w:rPr>
        <w:t xml:space="preserve">: </w:t>
      </w:r>
    </w:p>
    <w:p w14:paraId="249B6774" w14:textId="77777777" w:rsidR="008E2627" w:rsidRPr="002F60E9" w:rsidRDefault="008E2627" w:rsidP="008E2627">
      <w:pPr>
        <w:pStyle w:val="ListParagraph"/>
        <w:numPr>
          <w:ilvl w:val="0"/>
          <w:numId w:val="25"/>
        </w:numPr>
        <w:rPr>
          <w:rFonts w:cs="Arial"/>
        </w:rPr>
      </w:pPr>
      <w:r w:rsidRPr="002F60E9">
        <w:rPr>
          <w:rFonts w:cs="Arial"/>
        </w:rPr>
        <w:t xml:space="preserve">Cholecystectomy and </w:t>
      </w:r>
      <w:r>
        <w:rPr>
          <w:rFonts w:cs="Arial"/>
        </w:rPr>
        <w:t>c</w:t>
      </w:r>
      <w:r w:rsidRPr="002F60E9">
        <w:rPr>
          <w:rFonts w:cs="Arial"/>
        </w:rPr>
        <w:t xml:space="preserve">ommon </w:t>
      </w:r>
      <w:r>
        <w:rPr>
          <w:rFonts w:cs="Arial"/>
        </w:rPr>
        <w:t>d</w:t>
      </w:r>
      <w:r w:rsidRPr="002F60E9">
        <w:rPr>
          <w:rFonts w:cs="Arial"/>
        </w:rPr>
        <w:t>uct</w:t>
      </w:r>
      <w:r>
        <w:rPr>
          <w:rFonts w:cs="Arial"/>
        </w:rPr>
        <w:t xml:space="preserve"> e</w:t>
      </w:r>
      <w:r w:rsidRPr="002F60E9">
        <w:rPr>
          <w:rFonts w:cs="Arial"/>
        </w:rPr>
        <w:t>xploration</w:t>
      </w:r>
    </w:p>
    <w:p w14:paraId="78DCA33B" w14:textId="77777777" w:rsidR="008E2627" w:rsidRPr="002F60E9" w:rsidRDefault="008E2627" w:rsidP="008E2627">
      <w:pPr>
        <w:pStyle w:val="ListParagraph"/>
        <w:numPr>
          <w:ilvl w:val="0"/>
          <w:numId w:val="25"/>
        </w:numPr>
        <w:rPr>
          <w:rFonts w:cs="Arial"/>
        </w:rPr>
      </w:pPr>
      <w:r w:rsidRPr="002F60E9">
        <w:rPr>
          <w:rFonts w:cs="Arial"/>
        </w:rPr>
        <w:t xml:space="preserve">Hemorrhoid </w:t>
      </w:r>
      <w:r>
        <w:rPr>
          <w:rFonts w:cs="Arial"/>
        </w:rPr>
        <w:t>p</w:t>
      </w:r>
      <w:r w:rsidRPr="002F60E9">
        <w:rPr>
          <w:rFonts w:cs="Arial"/>
        </w:rPr>
        <w:t>rocedure</w:t>
      </w:r>
      <w:r>
        <w:rPr>
          <w:rFonts w:cs="Arial"/>
        </w:rPr>
        <w:t>s</w:t>
      </w:r>
    </w:p>
    <w:p w14:paraId="436F0352" w14:textId="77777777" w:rsidR="008E2627" w:rsidRPr="002F60E9" w:rsidRDefault="008E2627" w:rsidP="008E2627">
      <w:pPr>
        <w:pStyle w:val="ListParagraph"/>
        <w:numPr>
          <w:ilvl w:val="0"/>
          <w:numId w:val="25"/>
        </w:numPr>
        <w:rPr>
          <w:rFonts w:cs="Arial"/>
        </w:rPr>
      </w:pPr>
      <w:r w:rsidRPr="002F60E9">
        <w:rPr>
          <w:rFonts w:cs="Arial"/>
        </w:rPr>
        <w:t>Laparoscopy</w:t>
      </w:r>
    </w:p>
    <w:p w14:paraId="14DF486B" w14:textId="77777777" w:rsidR="008E2627" w:rsidRPr="002F60E9" w:rsidRDefault="008E2627" w:rsidP="008E2627">
      <w:pPr>
        <w:pStyle w:val="ListParagraph"/>
        <w:numPr>
          <w:ilvl w:val="0"/>
          <w:numId w:val="25"/>
        </w:numPr>
        <w:rPr>
          <w:rFonts w:cs="Arial"/>
        </w:rPr>
      </w:pPr>
      <w:r w:rsidRPr="002F60E9">
        <w:rPr>
          <w:rFonts w:cs="Arial"/>
        </w:rPr>
        <w:t xml:space="preserve">Lumpectomy or </w:t>
      </w:r>
      <w:r>
        <w:rPr>
          <w:rFonts w:cs="Arial"/>
        </w:rPr>
        <w:t>q</w:t>
      </w:r>
      <w:r w:rsidRPr="002F60E9">
        <w:rPr>
          <w:rFonts w:cs="Arial"/>
        </w:rPr>
        <w:t xml:space="preserve">uadrantectomy of </w:t>
      </w:r>
      <w:r>
        <w:rPr>
          <w:rFonts w:cs="Arial"/>
        </w:rPr>
        <w:t>b</w:t>
      </w:r>
      <w:r w:rsidRPr="002F60E9">
        <w:rPr>
          <w:rFonts w:cs="Arial"/>
        </w:rPr>
        <w:t>reast</w:t>
      </w:r>
    </w:p>
    <w:p w14:paraId="54E9EC5D" w14:textId="77777777" w:rsidR="008E2627" w:rsidRDefault="008E2627" w:rsidP="008E2627">
      <w:pPr>
        <w:pStyle w:val="ListParagraph"/>
        <w:numPr>
          <w:ilvl w:val="0"/>
          <w:numId w:val="25"/>
        </w:numPr>
        <w:rPr>
          <w:rFonts w:cs="Arial"/>
        </w:rPr>
      </w:pPr>
      <w:r w:rsidRPr="002F60E9">
        <w:rPr>
          <w:rFonts w:cs="Arial"/>
        </w:rPr>
        <w:t>Mastectomy</w:t>
      </w:r>
    </w:p>
    <w:p w14:paraId="2D1D8E2B" w14:textId="77777777" w:rsidR="008E2627" w:rsidRPr="002F60E9" w:rsidRDefault="008E2627" w:rsidP="008E2627">
      <w:pPr>
        <w:pStyle w:val="ListParagraph"/>
        <w:numPr>
          <w:ilvl w:val="0"/>
          <w:numId w:val="25"/>
        </w:numPr>
        <w:rPr>
          <w:rFonts w:cs="Arial"/>
        </w:rPr>
      </w:pPr>
      <w:r w:rsidRPr="002F60E9">
        <w:rPr>
          <w:rFonts w:cs="Arial"/>
        </w:rPr>
        <w:t xml:space="preserve">Inguinal and </w:t>
      </w:r>
      <w:r>
        <w:rPr>
          <w:rFonts w:cs="Arial"/>
        </w:rPr>
        <w:t>f</w:t>
      </w:r>
      <w:r w:rsidRPr="002F60E9">
        <w:rPr>
          <w:rFonts w:cs="Arial"/>
        </w:rPr>
        <w:t xml:space="preserve">emoral </w:t>
      </w:r>
      <w:r>
        <w:rPr>
          <w:rFonts w:cs="Arial"/>
        </w:rPr>
        <w:t>h</w:t>
      </w:r>
      <w:r w:rsidRPr="002F60E9">
        <w:rPr>
          <w:rFonts w:cs="Arial"/>
        </w:rPr>
        <w:t xml:space="preserve">ernia </w:t>
      </w:r>
      <w:r>
        <w:rPr>
          <w:rFonts w:cs="Arial"/>
        </w:rPr>
        <w:t>r</w:t>
      </w:r>
      <w:r w:rsidRPr="002F60E9">
        <w:rPr>
          <w:rFonts w:cs="Arial"/>
        </w:rPr>
        <w:t>epair</w:t>
      </w:r>
      <w:r>
        <w:rPr>
          <w:rFonts w:cs="Arial"/>
        </w:rPr>
        <w:t>s</w:t>
      </w:r>
    </w:p>
    <w:p w14:paraId="61E3CE0D" w14:textId="77777777" w:rsidR="008E2627" w:rsidRPr="000D1B5E" w:rsidRDefault="008E2627" w:rsidP="008E2627">
      <w:pPr>
        <w:pStyle w:val="ListParagraph"/>
        <w:numPr>
          <w:ilvl w:val="0"/>
          <w:numId w:val="25"/>
        </w:numPr>
        <w:rPr>
          <w:rFonts w:cs="Arial"/>
        </w:rPr>
      </w:pPr>
      <w:r w:rsidRPr="002F60E9">
        <w:rPr>
          <w:rFonts w:cs="Arial"/>
        </w:rPr>
        <w:t xml:space="preserve">Other </w:t>
      </w:r>
      <w:r>
        <w:rPr>
          <w:rFonts w:cs="Arial"/>
        </w:rPr>
        <w:t>h</w:t>
      </w:r>
      <w:r w:rsidRPr="002F60E9">
        <w:rPr>
          <w:rFonts w:cs="Arial"/>
        </w:rPr>
        <w:t xml:space="preserve">ernia </w:t>
      </w:r>
      <w:r>
        <w:rPr>
          <w:rFonts w:cs="Arial"/>
        </w:rPr>
        <w:t>r</w:t>
      </w:r>
      <w:r w:rsidRPr="002F60E9">
        <w:rPr>
          <w:rFonts w:cs="Arial"/>
        </w:rPr>
        <w:t>epair</w:t>
      </w:r>
      <w:r>
        <w:rPr>
          <w:rFonts w:cs="Arial"/>
        </w:rPr>
        <w:t>s</w:t>
      </w:r>
    </w:p>
    <w:p w14:paraId="7B64BF08" w14:textId="77777777" w:rsidR="008E2627" w:rsidRPr="007D7314" w:rsidRDefault="008E2627" w:rsidP="008E2627">
      <w:pPr>
        <w:rPr>
          <w:rFonts w:cs="Arial"/>
        </w:rPr>
      </w:pPr>
      <w:r w:rsidRPr="007D7314">
        <w:rPr>
          <w:rFonts w:cs="Arial"/>
        </w:rPr>
        <w:t>Using the “G</w:t>
      </w:r>
      <w:r>
        <w:rPr>
          <w:rFonts w:cs="Arial"/>
        </w:rPr>
        <w:t>eneral surgery</w:t>
      </w:r>
      <w:r w:rsidRPr="007D7314">
        <w:rPr>
          <w:rFonts w:cs="Arial"/>
        </w:rPr>
        <w:t>_adult” sheet, count the total number of adult (18 years of age or older) patients discharged for each procedure with any of the CPT codes listed. The CPT code can be in any procedure field</w:t>
      </w:r>
      <w:r>
        <w:rPr>
          <w:rFonts w:cs="Arial"/>
        </w:rPr>
        <w:t>.</w:t>
      </w:r>
    </w:p>
    <w:p w14:paraId="63018ED7" w14:textId="77777777" w:rsidR="008E2627" w:rsidRPr="004172FC" w:rsidRDefault="008E2627" w:rsidP="008E2627">
      <w:pPr>
        <w:pStyle w:val="Heading5"/>
        <w:rPr>
          <w:rFonts w:cs="Arial"/>
          <w:b w:val="0"/>
          <w:sz w:val="22"/>
        </w:rPr>
      </w:pPr>
      <w:bookmarkStart w:id="184" w:name="_Urology_Measure_Specifications_1"/>
      <w:bookmarkEnd w:id="184"/>
      <w:r>
        <w:rPr>
          <w:rFonts w:cs="Arial"/>
          <w:sz w:val="22"/>
        </w:rPr>
        <w:t>Urology</w:t>
      </w:r>
      <w:r w:rsidRPr="004172FC">
        <w:rPr>
          <w:rFonts w:cs="Arial"/>
          <w:sz w:val="22"/>
        </w:rPr>
        <w:t xml:space="preserve"> </w:t>
      </w:r>
      <w:r>
        <w:rPr>
          <w:rFonts w:cs="Arial"/>
          <w:sz w:val="22"/>
        </w:rPr>
        <w:t>Measure Specifications</w:t>
      </w:r>
    </w:p>
    <w:p w14:paraId="4DD1AE8A" w14:textId="70B11A3A" w:rsidR="008E2627" w:rsidRPr="002F60E9" w:rsidRDefault="008E2627" w:rsidP="008E2627">
      <w:pPr>
        <w:rPr>
          <w:rFonts w:cs="Arial"/>
        </w:rPr>
      </w:pPr>
      <w:r w:rsidRPr="002F60E9">
        <w:rPr>
          <w:rFonts w:cs="Arial"/>
        </w:rPr>
        <w:t xml:space="preserve">For </w:t>
      </w:r>
      <w:r>
        <w:rPr>
          <w:rFonts w:cs="Arial"/>
        </w:rPr>
        <w:t xml:space="preserve">urology </w:t>
      </w:r>
      <w:r w:rsidRPr="002F60E9">
        <w:rPr>
          <w:rFonts w:cs="Arial"/>
        </w:rPr>
        <w:t xml:space="preserve">procedures, use the </w:t>
      </w:r>
      <w:r>
        <w:rPr>
          <w:rFonts w:cs="Arial"/>
        </w:rPr>
        <w:t xml:space="preserve">CPT codes available via the </w:t>
      </w:r>
      <w:hyperlink r:id="rId174" w:history="1">
        <w:r w:rsidR="00672C32">
          <w:rPr>
            <w:rStyle w:val="Hyperlink"/>
            <w:rFonts w:cs="Arial"/>
          </w:rPr>
          <w:t>ASC</w:t>
        </w:r>
        <w:r w:rsidRPr="00925D52">
          <w:rPr>
            <w:rStyle w:val="Hyperlink"/>
            <w:rFonts w:cs="Arial"/>
          </w:rPr>
          <w:t xml:space="preserve"> Dashboard</w:t>
        </w:r>
      </w:hyperlink>
      <w:r w:rsidRPr="002F60E9">
        <w:rPr>
          <w:rFonts w:cs="Arial"/>
        </w:rPr>
        <w:t xml:space="preserve"> to count </w:t>
      </w:r>
      <w:r w:rsidRPr="002F60E9">
        <w:rPr>
          <w:rFonts w:cs="Arial"/>
          <w:b/>
        </w:rPr>
        <w:t>patients</w:t>
      </w:r>
      <w:r w:rsidRPr="002F60E9">
        <w:rPr>
          <w:rFonts w:cs="Arial"/>
        </w:rPr>
        <w:t xml:space="preserve"> discharged from your facility</w:t>
      </w:r>
      <w:r>
        <w:rPr>
          <w:rFonts w:cs="Arial"/>
        </w:rPr>
        <w:t xml:space="preserve"> who have undergone any of the five</w:t>
      </w:r>
      <w:r w:rsidRPr="002F60E9">
        <w:rPr>
          <w:rFonts w:cs="Arial"/>
        </w:rPr>
        <w:t xml:space="preserve"> procedures during the reporting period. </w:t>
      </w:r>
    </w:p>
    <w:p w14:paraId="0021B536" w14:textId="77777777" w:rsidR="008E2627" w:rsidRPr="002F60E9" w:rsidRDefault="008E2627" w:rsidP="008E2627">
      <w:pPr>
        <w:rPr>
          <w:rFonts w:cs="Arial"/>
        </w:rPr>
      </w:pPr>
      <w:r>
        <w:rPr>
          <w:rFonts w:cs="Arial"/>
        </w:rPr>
        <w:t>All five procedures</w:t>
      </w:r>
      <w:r w:rsidRPr="002F60E9">
        <w:rPr>
          <w:rFonts w:cs="Arial"/>
        </w:rPr>
        <w:t xml:space="preserve"> appl</w:t>
      </w:r>
      <w:r>
        <w:rPr>
          <w:rFonts w:cs="Arial"/>
        </w:rPr>
        <w:t>y</w:t>
      </w:r>
      <w:r w:rsidRPr="002F60E9">
        <w:rPr>
          <w:rFonts w:cs="Arial"/>
        </w:rPr>
        <w:t xml:space="preserve"> to </w:t>
      </w:r>
      <w:r w:rsidRPr="00593C00">
        <w:rPr>
          <w:rFonts w:cs="Arial"/>
          <w:b/>
        </w:rPr>
        <w:t>adult patients</w:t>
      </w:r>
      <w:r w:rsidRPr="002F60E9">
        <w:rPr>
          <w:rFonts w:cs="Arial"/>
        </w:rPr>
        <w:t xml:space="preserve"> </w:t>
      </w:r>
      <w:r w:rsidRPr="005F73AC">
        <w:rPr>
          <w:rFonts w:cs="Arial"/>
          <w:b/>
        </w:rPr>
        <w:t>only</w:t>
      </w:r>
      <w:r w:rsidRPr="002F60E9">
        <w:rPr>
          <w:rFonts w:cs="Arial"/>
        </w:rPr>
        <w:t xml:space="preserve">: </w:t>
      </w:r>
    </w:p>
    <w:p w14:paraId="28317A43" w14:textId="77777777" w:rsidR="008E2627" w:rsidRDefault="008E2627" w:rsidP="008E2627">
      <w:pPr>
        <w:pStyle w:val="ListParagraph"/>
        <w:numPr>
          <w:ilvl w:val="0"/>
          <w:numId w:val="25"/>
        </w:numPr>
        <w:rPr>
          <w:rFonts w:cs="Arial"/>
        </w:rPr>
      </w:pPr>
      <w:r>
        <w:rPr>
          <w:rFonts w:cs="Arial"/>
        </w:rPr>
        <w:t>Circumcision</w:t>
      </w:r>
    </w:p>
    <w:p w14:paraId="0D2C252D" w14:textId="77777777" w:rsidR="008E2627" w:rsidRDefault="008E2627" w:rsidP="008E2627">
      <w:pPr>
        <w:pStyle w:val="ListParagraph"/>
        <w:numPr>
          <w:ilvl w:val="0"/>
          <w:numId w:val="25"/>
        </w:numPr>
        <w:rPr>
          <w:rFonts w:cs="Arial"/>
        </w:rPr>
      </w:pPr>
      <w:r>
        <w:rPr>
          <w:rFonts w:cs="Arial"/>
        </w:rPr>
        <w:t xml:space="preserve">Cystourethroscopy </w:t>
      </w:r>
    </w:p>
    <w:p w14:paraId="719AE020" w14:textId="77777777" w:rsidR="008E2627" w:rsidRDefault="008E2627" w:rsidP="008E2627">
      <w:pPr>
        <w:pStyle w:val="ListParagraph"/>
        <w:numPr>
          <w:ilvl w:val="0"/>
          <w:numId w:val="25"/>
        </w:numPr>
        <w:rPr>
          <w:rFonts w:cs="Arial"/>
        </w:rPr>
      </w:pPr>
      <w:r>
        <w:rPr>
          <w:rFonts w:cs="Arial"/>
        </w:rPr>
        <w:t>Male genital procedures</w:t>
      </w:r>
    </w:p>
    <w:p w14:paraId="5D950EFA" w14:textId="77777777" w:rsidR="008E2627" w:rsidRDefault="008E2627" w:rsidP="008E2627">
      <w:pPr>
        <w:pStyle w:val="ListParagraph"/>
        <w:numPr>
          <w:ilvl w:val="0"/>
          <w:numId w:val="25"/>
        </w:numPr>
        <w:rPr>
          <w:rFonts w:cs="Arial"/>
        </w:rPr>
      </w:pPr>
      <w:r>
        <w:rPr>
          <w:rFonts w:cs="Arial"/>
        </w:rPr>
        <w:t>Urethra procedures</w:t>
      </w:r>
    </w:p>
    <w:p w14:paraId="3A6C87A1" w14:textId="77777777" w:rsidR="008E2627" w:rsidRPr="009C3D71" w:rsidRDefault="008E2627" w:rsidP="008E2627">
      <w:pPr>
        <w:pStyle w:val="ListParagraph"/>
        <w:numPr>
          <w:ilvl w:val="0"/>
          <w:numId w:val="25"/>
        </w:numPr>
        <w:rPr>
          <w:rFonts w:cs="Arial"/>
        </w:rPr>
      </w:pPr>
      <w:r>
        <w:rPr>
          <w:rFonts w:cs="Arial"/>
        </w:rPr>
        <w:lastRenderedPageBreak/>
        <w:t>Vaginal repair procedures</w:t>
      </w:r>
    </w:p>
    <w:p w14:paraId="709BFA29" w14:textId="77777777" w:rsidR="008E2627" w:rsidRDefault="008E2627" w:rsidP="008E2627">
      <w:pPr>
        <w:rPr>
          <w:rFonts w:cs="Arial"/>
        </w:rPr>
      </w:pPr>
      <w:r w:rsidRPr="007D7314">
        <w:rPr>
          <w:rFonts w:cs="Arial"/>
        </w:rPr>
        <w:t>Using the “</w:t>
      </w:r>
      <w:r>
        <w:rPr>
          <w:rFonts w:cs="Arial"/>
        </w:rPr>
        <w:t>Urology</w:t>
      </w:r>
      <w:r w:rsidRPr="007D7314">
        <w:rPr>
          <w:rFonts w:cs="Arial"/>
        </w:rPr>
        <w:t>_adult” sheet, count the total number of adult (18 years of age or older) patients discharged for each procedure with any of the CPT codes listed. The CPT code can be in any procedure field</w:t>
      </w:r>
      <w:r>
        <w:rPr>
          <w:rFonts w:cs="Arial"/>
        </w:rPr>
        <w:t>.</w:t>
      </w:r>
    </w:p>
    <w:p w14:paraId="2AD8EC75" w14:textId="77777777" w:rsidR="008E2627" w:rsidRPr="004172FC" w:rsidRDefault="008E2627" w:rsidP="008E2627">
      <w:pPr>
        <w:pStyle w:val="Heading5"/>
        <w:rPr>
          <w:rFonts w:cs="Arial"/>
          <w:b w:val="0"/>
          <w:sz w:val="22"/>
        </w:rPr>
      </w:pPr>
      <w:bookmarkStart w:id="185" w:name="_Neurological_Surgery_Measure_1"/>
      <w:bookmarkEnd w:id="185"/>
      <w:r>
        <w:rPr>
          <w:rFonts w:cs="Arial"/>
          <w:sz w:val="22"/>
        </w:rPr>
        <w:t>Neurological Surgery</w:t>
      </w:r>
      <w:r w:rsidRPr="004172FC">
        <w:rPr>
          <w:rFonts w:cs="Arial"/>
          <w:sz w:val="22"/>
        </w:rPr>
        <w:t xml:space="preserve"> </w:t>
      </w:r>
      <w:r>
        <w:rPr>
          <w:rFonts w:cs="Arial"/>
          <w:sz w:val="22"/>
        </w:rPr>
        <w:t>Measure Specifications</w:t>
      </w:r>
    </w:p>
    <w:p w14:paraId="5EF41E31" w14:textId="55481E7A" w:rsidR="008E2627" w:rsidRPr="002F60E9" w:rsidRDefault="008E2627" w:rsidP="008E2627">
      <w:pPr>
        <w:rPr>
          <w:rFonts w:cs="Arial"/>
        </w:rPr>
      </w:pPr>
      <w:r w:rsidRPr="002F60E9">
        <w:rPr>
          <w:rFonts w:cs="Arial"/>
        </w:rPr>
        <w:t xml:space="preserve">For </w:t>
      </w:r>
      <w:r>
        <w:rPr>
          <w:rFonts w:cs="Arial"/>
        </w:rPr>
        <w:t>neurological surgery</w:t>
      </w:r>
      <w:r w:rsidRPr="002F60E9">
        <w:rPr>
          <w:rFonts w:cs="Arial"/>
        </w:rPr>
        <w:t xml:space="preserve"> procedures, use the </w:t>
      </w:r>
      <w:r>
        <w:rPr>
          <w:rFonts w:cs="Arial"/>
        </w:rPr>
        <w:t xml:space="preserve">CPT codes available via the </w:t>
      </w:r>
      <w:hyperlink r:id="rId175" w:history="1">
        <w:r w:rsidR="00672C32">
          <w:rPr>
            <w:rStyle w:val="Hyperlink"/>
            <w:rFonts w:cs="Arial"/>
          </w:rPr>
          <w:t>ASC</w:t>
        </w:r>
        <w:r w:rsidRPr="00925D52">
          <w:rPr>
            <w:rStyle w:val="Hyperlink"/>
            <w:rFonts w:cs="Arial"/>
          </w:rPr>
          <w:t xml:space="preserve"> Dashboard</w:t>
        </w:r>
      </w:hyperlink>
      <w:r w:rsidRPr="002F60E9">
        <w:rPr>
          <w:rFonts w:cs="Arial"/>
        </w:rPr>
        <w:t xml:space="preserve"> to count </w:t>
      </w:r>
      <w:r w:rsidRPr="002F60E9">
        <w:rPr>
          <w:rFonts w:cs="Arial"/>
          <w:b/>
        </w:rPr>
        <w:t>patients</w:t>
      </w:r>
      <w:r w:rsidRPr="002F60E9">
        <w:rPr>
          <w:rFonts w:cs="Arial"/>
        </w:rPr>
        <w:t xml:space="preserve"> discharged from your facility</w:t>
      </w:r>
      <w:r>
        <w:rPr>
          <w:rFonts w:cs="Arial"/>
        </w:rPr>
        <w:t xml:space="preserve"> who have undergone the procedure</w:t>
      </w:r>
      <w:r w:rsidRPr="002F60E9">
        <w:rPr>
          <w:rFonts w:cs="Arial"/>
        </w:rPr>
        <w:t xml:space="preserve"> during the reporting period. </w:t>
      </w:r>
    </w:p>
    <w:p w14:paraId="563727E6" w14:textId="77777777" w:rsidR="008E2627" w:rsidRPr="002F60E9" w:rsidRDefault="008E2627" w:rsidP="008E2627">
      <w:pPr>
        <w:rPr>
          <w:rFonts w:cs="Arial"/>
        </w:rPr>
      </w:pPr>
      <w:r>
        <w:rPr>
          <w:rFonts w:cs="Arial"/>
        </w:rPr>
        <w:t>This procedure applies</w:t>
      </w:r>
      <w:r w:rsidRPr="002F60E9">
        <w:rPr>
          <w:rFonts w:cs="Arial"/>
        </w:rPr>
        <w:t xml:space="preserve"> to </w:t>
      </w:r>
      <w:r w:rsidRPr="00AB273E">
        <w:rPr>
          <w:rFonts w:cs="Arial"/>
          <w:b/>
        </w:rPr>
        <w:t>adult patients only</w:t>
      </w:r>
      <w:r w:rsidRPr="002F60E9">
        <w:rPr>
          <w:rFonts w:cs="Arial"/>
        </w:rPr>
        <w:t xml:space="preserve">: </w:t>
      </w:r>
    </w:p>
    <w:p w14:paraId="1D028430" w14:textId="77777777" w:rsidR="008E2627" w:rsidRDefault="008E2627" w:rsidP="008E2627">
      <w:pPr>
        <w:pStyle w:val="ListParagraph"/>
        <w:numPr>
          <w:ilvl w:val="0"/>
          <w:numId w:val="25"/>
        </w:numPr>
        <w:rPr>
          <w:rFonts w:cs="Arial"/>
        </w:rPr>
      </w:pPr>
      <w:r>
        <w:rPr>
          <w:rFonts w:cs="Arial"/>
        </w:rPr>
        <w:t>Spinal fusion procedures</w:t>
      </w:r>
    </w:p>
    <w:p w14:paraId="0495F2EB" w14:textId="77777777" w:rsidR="008E2627" w:rsidRPr="007D7314" w:rsidRDefault="008E2627" w:rsidP="008E2627">
      <w:pPr>
        <w:rPr>
          <w:rFonts w:cs="Arial"/>
        </w:rPr>
      </w:pPr>
      <w:r w:rsidRPr="007D7314">
        <w:rPr>
          <w:rFonts w:cs="Arial"/>
        </w:rPr>
        <w:t>Using the “</w:t>
      </w:r>
      <w:r>
        <w:rPr>
          <w:rFonts w:cs="Arial"/>
        </w:rPr>
        <w:t>Neurological surgery</w:t>
      </w:r>
      <w:r w:rsidRPr="007D7314">
        <w:rPr>
          <w:rFonts w:cs="Arial"/>
        </w:rPr>
        <w:t>_adult” sheet, count the total number of adult (18 years of age or older) patients discharged with any of the CPT codes listed. The CPT code can be in any procedure field</w:t>
      </w:r>
      <w:r>
        <w:rPr>
          <w:rFonts w:cs="Arial"/>
        </w:rPr>
        <w:t>.</w:t>
      </w:r>
    </w:p>
    <w:p w14:paraId="0794CDCF" w14:textId="77777777" w:rsidR="008E2627" w:rsidRPr="004172FC" w:rsidRDefault="008E2627" w:rsidP="008E2627">
      <w:pPr>
        <w:pStyle w:val="Heading5"/>
        <w:rPr>
          <w:rFonts w:cs="Arial"/>
          <w:b w:val="0"/>
          <w:sz w:val="22"/>
        </w:rPr>
      </w:pPr>
      <w:bookmarkStart w:id="186" w:name="_Obstetrics_and_Gynecology_1"/>
      <w:bookmarkEnd w:id="186"/>
      <w:r>
        <w:rPr>
          <w:rFonts w:cs="Arial"/>
          <w:sz w:val="22"/>
        </w:rPr>
        <w:t>Obstetrics and Gynecology</w:t>
      </w:r>
      <w:r w:rsidRPr="004172FC">
        <w:rPr>
          <w:rFonts w:cs="Arial"/>
          <w:sz w:val="22"/>
        </w:rPr>
        <w:t xml:space="preserve"> </w:t>
      </w:r>
      <w:r>
        <w:rPr>
          <w:rFonts w:cs="Arial"/>
          <w:sz w:val="22"/>
        </w:rPr>
        <w:t>Measure Specifications</w:t>
      </w:r>
    </w:p>
    <w:p w14:paraId="72A826A8" w14:textId="4AC60E74" w:rsidR="008E2627" w:rsidRPr="002F60E9" w:rsidRDefault="008E2627" w:rsidP="008E2627">
      <w:pPr>
        <w:rPr>
          <w:rFonts w:cs="Arial"/>
        </w:rPr>
      </w:pPr>
      <w:r w:rsidRPr="002F60E9">
        <w:rPr>
          <w:rFonts w:cs="Arial"/>
        </w:rPr>
        <w:t xml:space="preserve">For </w:t>
      </w:r>
      <w:r>
        <w:rPr>
          <w:rFonts w:cs="Arial"/>
        </w:rPr>
        <w:t>obstetrics and gynecology</w:t>
      </w:r>
      <w:r w:rsidRPr="002F60E9">
        <w:rPr>
          <w:rFonts w:cs="Arial"/>
        </w:rPr>
        <w:t xml:space="preserve"> procedures, use the </w:t>
      </w:r>
      <w:r>
        <w:rPr>
          <w:rFonts w:cs="Arial"/>
        </w:rPr>
        <w:t xml:space="preserve">CPT codes available via the </w:t>
      </w:r>
      <w:hyperlink r:id="rId176" w:history="1">
        <w:r w:rsidR="00672C32">
          <w:rPr>
            <w:rStyle w:val="Hyperlink"/>
            <w:rFonts w:cs="Arial"/>
          </w:rPr>
          <w:t>ASC</w:t>
        </w:r>
        <w:r w:rsidRPr="00925D52">
          <w:rPr>
            <w:rStyle w:val="Hyperlink"/>
            <w:rFonts w:cs="Arial"/>
          </w:rPr>
          <w:t xml:space="preserve"> Dashboard</w:t>
        </w:r>
      </w:hyperlink>
      <w:r w:rsidRPr="002F60E9">
        <w:rPr>
          <w:rFonts w:cs="Arial"/>
        </w:rPr>
        <w:t xml:space="preserve"> to count </w:t>
      </w:r>
      <w:r w:rsidRPr="002F60E9">
        <w:rPr>
          <w:rFonts w:cs="Arial"/>
          <w:b/>
        </w:rPr>
        <w:t>patients</w:t>
      </w:r>
      <w:r w:rsidRPr="002F60E9">
        <w:rPr>
          <w:rFonts w:cs="Arial"/>
        </w:rPr>
        <w:t xml:space="preserve"> discharged from your facility</w:t>
      </w:r>
      <w:r>
        <w:rPr>
          <w:rFonts w:cs="Arial"/>
        </w:rPr>
        <w:t xml:space="preserve"> who have undergone any of the three</w:t>
      </w:r>
      <w:r w:rsidRPr="002F60E9">
        <w:rPr>
          <w:rFonts w:cs="Arial"/>
        </w:rPr>
        <w:t xml:space="preserve"> procedures during the reporting period. </w:t>
      </w:r>
    </w:p>
    <w:p w14:paraId="37DFFE88" w14:textId="77777777" w:rsidR="008E2627" w:rsidRPr="002F60E9" w:rsidRDefault="008E2627" w:rsidP="008E2627">
      <w:pPr>
        <w:rPr>
          <w:rFonts w:cs="Arial"/>
        </w:rPr>
      </w:pPr>
      <w:r>
        <w:rPr>
          <w:rFonts w:cs="Arial"/>
        </w:rPr>
        <w:t>Three procedures apply</w:t>
      </w:r>
      <w:r w:rsidRPr="002F60E9">
        <w:rPr>
          <w:rFonts w:cs="Arial"/>
        </w:rPr>
        <w:t xml:space="preserve"> to </w:t>
      </w:r>
      <w:r w:rsidRPr="00AB273E">
        <w:rPr>
          <w:rFonts w:cs="Arial"/>
          <w:b/>
        </w:rPr>
        <w:t>adult patients only</w:t>
      </w:r>
      <w:r w:rsidRPr="002F60E9">
        <w:rPr>
          <w:rFonts w:cs="Arial"/>
        </w:rPr>
        <w:t xml:space="preserve">: </w:t>
      </w:r>
    </w:p>
    <w:p w14:paraId="273478DB" w14:textId="77777777" w:rsidR="008E2627" w:rsidRDefault="008E2627" w:rsidP="008E2627">
      <w:pPr>
        <w:pStyle w:val="ListParagraph"/>
        <w:numPr>
          <w:ilvl w:val="0"/>
          <w:numId w:val="25"/>
        </w:numPr>
        <w:rPr>
          <w:rFonts w:cs="Arial"/>
        </w:rPr>
      </w:pPr>
      <w:r>
        <w:rPr>
          <w:rFonts w:cs="Arial"/>
        </w:rPr>
        <w:t>Cervix procedures</w:t>
      </w:r>
    </w:p>
    <w:p w14:paraId="230D2E0C" w14:textId="77777777" w:rsidR="008E2627" w:rsidRDefault="008E2627" w:rsidP="008E2627">
      <w:pPr>
        <w:pStyle w:val="ListParagraph"/>
        <w:numPr>
          <w:ilvl w:val="0"/>
          <w:numId w:val="25"/>
        </w:numPr>
        <w:rPr>
          <w:rFonts w:cs="Arial"/>
        </w:rPr>
      </w:pPr>
      <w:r>
        <w:rPr>
          <w:rFonts w:cs="Arial"/>
        </w:rPr>
        <w:t>Hysteroscopy</w:t>
      </w:r>
    </w:p>
    <w:p w14:paraId="4BAC3696" w14:textId="77777777" w:rsidR="008E2627" w:rsidRPr="0023275F" w:rsidRDefault="008E2627" w:rsidP="008E2627">
      <w:pPr>
        <w:pStyle w:val="ListParagraph"/>
        <w:numPr>
          <w:ilvl w:val="0"/>
          <w:numId w:val="25"/>
        </w:numPr>
        <w:rPr>
          <w:rFonts w:cs="Arial"/>
        </w:rPr>
      </w:pPr>
      <w:r w:rsidRPr="0023275F">
        <w:rPr>
          <w:rFonts w:cs="Arial"/>
        </w:rPr>
        <w:t xml:space="preserve">Uterus and </w:t>
      </w:r>
      <w:r>
        <w:rPr>
          <w:rFonts w:cs="Arial"/>
        </w:rPr>
        <w:t>a</w:t>
      </w:r>
      <w:r w:rsidRPr="0023275F">
        <w:rPr>
          <w:rFonts w:cs="Arial"/>
        </w:rPr>
        <w:t xml:space="preserve">dnexa </w:t>
      </w:r>
      <w:r>
        <w:rPr>
          <w:rFonts w:cs="Arial"/>
        </w:rPr>
        <w:t>l</w:t>
      </w:r>
      <w:r w:rsidRPr="0023275F">
        <w:rPr>
          <w:rFonts w:cs="Arial"/>
        </w:rPr>
        <w:t>aparoscopies</w:t>
      </w:r>
    </w:p>
    <w:p w14:paraId="28B6E31F" w14:textId="77777777" w:rsidR="008E2627" w:rsidRPr="007D7314" w:rsidRDefault="008E2627" w:rsidP="008E2627">
      <w:pPr>
        <w:rPr>
          <w:rFonts w:cs="Arial"/>
        </w:rPr>
      </w:pPr>
      <w:r w:rsidRPr="007D7314">
        <w:rPr>
          <w:rFonts w:cs="Arial"/>
        </w:rPr>
        <w:t>Using the “</w:t>
      </w:r>
      <w:r>
        <w:rPr>
          <w:rFonts w:cs="Arial"/>
        </w:rPr>
        <w:t>Obstetrics and gynecology</w:t>
      </w:r>
      <w:r w:rsidRPr="007D7314">
        <w:rPr>
          <w:rFonts w:cs="Arial"/>
        </w:rPr>
        <w:t>_adult” sheet, count the total number of adult (18 years of age or older) patients discharged for each procedure with any of the CPT codes listed. The CPT code can be in any procedure field</w:t>
      </w:r>
      <w:r>
        <w:rPr>
          <w:rFonts w:cs="Arial"/>
        </w:rPr>
        <w:t>.</w:t>
      </w:r>
    </w:p>
    <w:p w14:paraId="0B33F2CF" w14:textId="77777777" w:rsidR="008E2627" w:rsidRPr="004172FC" w:rsidRDefault="008E2627" w:rsidP="008E2627">
      <w:pPr>
        <w:pStyle w:val="Heading5"/>
        <w:rPr>
          <w:rFonts w:cs="Arial"/>
          <w:b w:val="0"/>
          <w:sz w:val="22"/>
        </w:rPr>
      </w:pPr>
      <w:bookmarkStart w:id="187" w:name="_Plastic_and_Reconstructive_1"/>
      <w:bookmarkEnd w:id="187"/>
      <w:r>
        <w:rPr>
          <w:rFonts w:cs="Arial"/>
          <w:sz w:val="22"/>
        </w:rPr>
        <w:t>Plastic and Reconstructive Surgery</w:t>
      </w:r>
      <w:r w:rsidRPr="004172FC">
        <w:rPr>
          <w:rFonts w:cs="Arial"/>
          <w:sz w:val="22"/>
        </w:rPr>
        <w:t xml:space="preserve"> </w:t>
      </w:r>
      <w:r>
        <w:rPr>
          <w:rFonts w:cs="Arial"/>
          <w:sz w:val="22"/>
        </w:rPr>
        <w:t>Measure Specifications</w:t>
      </w:r>
    </w:p>
    <w:p w14:paraId="62F69ACE" w14:textId="2B2553B4" w:rsidR="008E2627" w:rsidRPr="002F60E9" w:rsidRDefault="008E2627" w:rsidP="008E2627">
      <w:pPr>
        <w:rPr>
          <w:rFonts w:cs="Arial"/>
        </w:rPr>
      </w:pPr>
      <w:r w:rsidRPr="002F60E9">
        <w:rPr>
          <w:rFonts w:cs="Arial"/>
        </w:rPr>
        <w:t xml:space="preserve">For </w:t>
      </w:r>
      <w:r>
        <w:rPr>
          <w:rFonts w:cs="Arial"/>
        </w:rPr>
        <w:t>plastic and reconstructive surgery</w:t>
      </w:r>
      <w:r w:rsidRPr="002F60E9">
        <w:rPr>
          <w:rFonts w:cs="Arial"/>
        </w:rPr>
        <w:t xml:space="preserve"> procedures, use the </w:t>
      </w:r>
      <w:r>
        <w:rPr>
          <w:rFonts w:cs="Arial"/>
        </w:rPr>
        <w:t xml:space="preserve">CPT codes available via the </w:t>
      </w:r>
      <w:hyperlink r:id="rId177" w:history="1">
        <w:r w:rsidR="00672C32">
          <w:rPr>
            <w:rStyle w:val="Hyperlink"/>
            <w:rFonts w:cs="Arial"/>
          </w:rPr>
          <w:t>ASC</w:t>
        </w:r>
        <w:r w:rsidRPr="00925D52">
          <w:rPr>
            <w:rStyle w:val="Hyperlink"/>
            <w:rFonts w:cs="Arial"/>
          </w:rPr>
          <w:t xml:space="preserve"> Dashboard</w:t>
        </w:r>
      </w:hyperlink>
      <w:r w:rsidRPr="002F60E9">
        <w:rPr>
          <w:rFonts w:cs="Arial"/>
        </w:rPr>
        <w:t xml:space="preserve"> to count </w:t>
      </w:r>
      <w:r w:rsidRPr="002F60E9">
        <w:rPr>
          <w:rFonts w:cs="Arial"/>
          <w:b/>
        </w:rPr>
        <w:t>patients</w:t>
      </w:r>
      <w:r w:rsidRPr="002F60E9">
        <w:rPr>
          <w:rFonts w:cs="Arial"/>
        </w:rPr>
        <w:t xml:space="preserve"> discharged from your facility</w:t>
      </w:r>
      <w:r>
        <w:rPr>
          <w:rFonts w:cs="Arial"/>
        </w:rPr>
        <w:t xml:space="preserve"> who have undergone either of the two</w:t>
      </w:r>
      <w:r w:rsidRPr="002F60E9">
        <w:rPr>
          <w:rFonts w:cs="Arial"/>
        </w:rPr>
        <w:t xml:space="preserve"> procedures during the reporting period. </w:t>
      </w:r>
    </w:p>
    <w:p w14:paraId="299DC61A" w14:textId="77777777" w:rsidR="008E2627" w:rsidRPr="002F60E9" w:rsidRDefault="008E2627" w:rsidP="008E2627">
      <w:pPr>
        <w:rPr>
          <w:rFonts w:cs="Arial"/>
        </w:rPr>
      </w:pPr>
      <w:r>
        <w:rPr>
          <w:rFonts w:cs="Arial"/>
        </w:rPr>
        <w:t>Both procedures apply</w:t>
      </w:r>
      <w:r w:rsidRPr="002F60E9">
        <w:rPr>
          <w:rFonts w:cs="Arial"/>
        </w:rPr>
        <w:t xml:space="preserve"> to </w:t>
      </w:r>
      <w:r w:rsidRPr="00AB273E">
        <w:rPr>
          <w:rFonts w:cs="Arial"/>
          <w:b/>
        </w:rPr>
        <w:t>adult patients only</w:t>
      </w:r>
      <w:r w:rsidRPr="002F60E9">
        <w:rPr>
          <w:rFonts w:cs="Arial"/>
        </w:rPr>
        <w:t xml:space="preserve">: </w:t>
      </w:r>
    </w:p>
    <w:p w14:paraId="24C59130" w14:textId="77777777" w:rsidR="008E2627" w:rsidRDefault="008E2627" w:rsidP="008E2627">
      <w:pPr>
        <w:pStyle w:val="ListParagraph"/>
        <w:numPr>
          <w:ilvl w:val="0"/>
          <w:numId w:val="25"/>
        </w:numPr>
        <w:rPr>
          <w:rFonts w:cs="Arial"/>
        </w:rPr>
      </w:pPr>
      <w:r>
        <w:rPr>
          <w:rFonts w:cs="Arial"/>
        </w:rPr>
        <w:t>Breast repair or reconstruction</w:t>
      </w:r>
    </w:p>
    <w:p w14:paraId="4A5FABB0" w14:textId="77777777" w:rsidR="008E2627" w:rsidRPr="007D45B1" w:rsidRDefault="008E2627" w:rsidP="008E2627">
      <w:pPr>
        <w:pStyle w:val="ListParagraph"/>
        <w:numPr>
          <w:ilvl w:val="0"/>
          <w:numId w:val="25"/>
        </w:numPr>
        <w:rPr>
          <w:rFonts w:cs="Arial"/>
        </w:rPr>
      </w:pPr>
      <w:r w:rsidRPr="007D45B1">
        <w:rPr>
          <w:rFonts w:cs="Arial"/>
        </w:rPr>
        <w:t xml:space="preserve">Skin </w:t>
      </w:r>
      <w:r>
        <w:rPr>
          <w:rFonts w:cs="Arial"/>
        </w:rPr>
        <w:t>g</w:t>
      </w:r>
      <w:r w:rsidRPr="007D45B1">
        <w:rPr>
          <w:rFonts w:cs="Arial"/>
        </w:rPr>
        <w:t>raft/</w:t>
      </w:r>
      <w:r>
        <w:rPr>
          <w:rFonts w:cs="Arial"/>
        </w:rPr>
        <w:t>r</w:t>
      </w:r>
      <w:r w:rsidRPr="007D45B1">
        <w:rPr>
          <w:rFonts w:cs="Arial"/>
        </w:rPr>
        <w:t xml:space="preserve">econstruction </w:t>
      </w:r>
      <w:r>
        <w:rPr>
          <w:rFonts w:cs="Arial"/>
        </w:rPr>
        <w:t>p</w:t>
      </w:r>
      <w:r w:rsidRPr="007D45B1">
        <w:rPr>
          <w:rFonts w:cs="Arial"/>
        </w:rPr>
        <w:t xml:space="preserve">rocedures </w:t>
      </w:r>
    </w:p>
    <w:p w14:paraId="534A6331" w14:textId="494D526A" w:rsidR="008F663C" w:rsidRDefault="008E2627" w:rsidP="008E2627">
      <w:pPr>
        <w:rPr>
          <w:rFonts w:cs="Arial"/>
        </w:rPr>
      </w:pPr>
      <w:r w:rsidRPr="007D7314">
        <w:rPr>
          <w:rFonts w:cs="Arial"/>
        </w:rPr>
        <w:t>Using the “</w:t>
      </w:r>
      <w:r>
        <w:rPr>
          <w:rFonts w:cs="Arial"/>
        </w:rPr>
        <w:t>Plastic_reconstruct surg</w:t>
      </w:r>
      <w:r w:rsidRPr="007D7314">
        <w:rPr>
          <w:rFonts w:cs="Arial"/>
        </w:rPr>
        <w:t>_adult” sheet, count the total number of adult (18 years of age or older) patients discharged for each procedure with any of the CPT codes listed. The CPT code can be in any procedure field</w:t>
      </w:r>
      <w:r>
        <w:rPr>
          <w:rFonts w:cs="Arial"/>
        </w:rPr>
        <w:t>.</w:t>
      </w:r>
    </w:p>
    <w:p w14:paraId="365F8E97" w14:textId="77777777" w:rsidR="008F663C" w:rsidRDefault="008F663C">
      <w:pPr>
        <w:rPr>
          <w:rFonts w:cs="Arial"/>
        </w:rPr>
      </w:pPr>
      <w:r>
        <w:rPr>
          <w:rFonts w:cs="Arial"/>
        </w:rPr>
        <w:br w:type="page"/>
      </w:r>
    </w:p>
    <w:p w14:paraId="1AC6AF53" w14:textId="724B0EF9" w:rsidR="00D35E69" w:rsidRPr="00C11040" w:rsidRDefault="00D35E69" w:rsidP="00D35E69">
      <w:pPr>
        <w:pStyle w:val="Heading3"/>
        <w:rPr>
          <w:color w:val="002060"/>
          <w:szCs w:val="28"/>
          <w:u w:val="none"/>
        </w:rPr>
      </w:pPr>
      <w:bookmarkStart w:id="188" w:name="VolumeOfProcedures_FAQs"/>
      <w:bookmarkStart w:id="189" w:name="_Toc225763936"/>
      <w:bookmarkEnd w:id="188"/>
      <w:r w:rsidRPr="00C11040">
        <w:rPr>
          <w:color w:val="002060"/>
          <w:szCs w:val="28"/>
          <w:u w:val="none"/>
        </w:rPr>
        <w:lastRenderedPageBreak/>
        <w:t xml:space="preserve">Section 4: </w:t>
      </w:r>
      <w:r w:rsidR="004723D4" w:rsidRPr="00C11040">
        <w:rPr>
          <w:color w:val="002060"/>
          <w:szCs w:val="28"/>
          <w:u w:val="none"/>
        </w:rPr>
        <w:t>Volume of Procedures</w:t>
      </w:r>
      <w:r w:rsidRPr="00C11040">
        <w:rPr>
          <w:color w:val="002060"/>
          <w:szCs w:val="28"/>
          <w:u w:val="none"/>
        </w:rPr>
        <w:t xml:space="preserve"> Frequently Asked Questions (FAQs)</w:t>
      </w:r>
      <w:bookmarkEnd w:id="189"/>
    </w:p>
    <w:p w14:paraId="693828BB" w14:textId="77777777" w:rsidR="004723D4" w:rsidRDefault="004723D4" w:rsidP="0077053D">
      <w:pPr>
        <w:spacing w:after="0"/>
      </w:pPr>
    </w:p>
    <w:p w14:paraId="1269F837" w14:textId="2EDDE8E8" w:rsidR="004723D4" w:rsidRPr="00C11040" w:rsidRDefault="004723D4" w:rsidP="004312E9">
      <w:pPr>
        <w:pStyle w:val="Heading4"/>
        <w:spacing w:before="0"/>
        <w:rPr>
          <w:color w:val="002060"/>
          <w:szCs w:val="24"/>
        </w:rPr>
      </w:pPr>
      <w:bookmarkStart w:id="190" w:name="NationalVolumeStandards_FAQs"/>
      <w:bookmarkStart w:id="191" w:name="_Toc225763937"/>
      <w:bookmarkEnd w:id="190"/>
      <w:r w:rsidRPr="00C11040">
        <w:rPr>
          <w:color w:val="002060"/>
          <w:szCs w:val="24"/>
        </w:rPr>
        <w:t>National Volume Standards for Total Knee Replacement, Total Hip Replacement, and Bariatric Surgery for Weight Loss FAQs</w:t>
      </w:r>
      <w:bookmarkEnd w:id="191"/>
    </w:p>
    <w:p w14:paraId="5340D1C0" w14:textId="77777777" w:rsidR="00D35E69" w:rsidRPr="00233A58" w:rsidRDefault="00D35E69" w:rsidP="00D35E69">
      <w:pPr>
        <w:pStyle w:val="ListParagraph"/>
        <w:spacing w:after="0" w:line="240" w:lineRule="auto"/>
        <w:ind w:left="0"/>
      </w:pPr>
    </w:p>
    <w:p w14:paraId="78BBA157" w14:textId="77777777" w:rsidR="00D35E69" w:rsidRPr="00737213" w:rsidRDefault="00D35E69" w:rsidP="004312E9">
      <w:pPr>
        <w:pStyle w:val="NoSpacing"/>
        <w:numPr>
          <w:ilvl w:val="0"/>
          <w:numId w:val="208"/>
        </w:numPr>
        <w:rPr>
          <w:b/>
          <w:bCs/>
        </w:rPr>
      </w:pPr>
      <w:r w:rsidRPr="00737213">
        <w:rPr>
          <w:b/>
          <w:bCs/>
        </w:rPr>
        <w:t>How should</w:t>
      </w:r>
      <w:r>
        <w:rPr>
          <w:b/>
          <w:bCs/>
        </w:rPr>
        <w:t xml:space="preserve"> facilities </w:t>
      </w:r>
      <w:r w:rsidRPr="00737213">
        <w:rPr>
          <w:b/>
          <w:bCs/>
        </w:rPr>
        <w:t>calculate volume using a 24-month annual average?</w:t>
      </w:r>
    </w:p>
    <w:p w14:paraId="51298AB4" w14:textId="77777777" w:rsidR="00D35E69" w:rsidRDefault="00D35E69" w:rsidP="00D35E69">
      <w:pPr>
        <w:pStyle w:val="NoSpacing"/>
        <w:ind w:left="360"/>
      </w:pPr>
      <w:r>
        <w:t xml:space="preserve">To report on a 24-month annual average, calculate the total volume over the past 24 months and then divide by two (i.e., the volume of year one plus the volume of year two divided by two equals the 24-month annual average). </w:t>
      </w:r>
    </w:p>
    <w:p w14:paraId="41BAFE39" w14:textId="77777777" w:rsidR="00D35E69" w:rsidRDefault="00D35E69" w:rsidP="00D35E69">
      <w:pPr>
        <w:pStyle w:val="NoSpacing"/>
      </w:pPr>
    </w:p>
    <w:p w14:paraId="3DB79A96" w14:textId="77777777" w:rsidR="00D35E69" w:rsidRPr="00737213" w:rsidRDefault="00D35E69" w:rsidP="004312E9">
      <w:pPr>
        <w:pStyle w:val="NoSpacing"/>
        <w:numPr>
          <w:ilvl w:val="0"/>
          <w:numId w:val="208"/>
        </w:numPr>
        <w:rPr>
          <w:b/>
          <w:bCs/>
        </w:rPr>
      </w:pPr>
      <w:r w:rsidRPr="00737213">
        <w:rPr>
          <w:b/>
          <w:bCs/>
        </w:rPr>
        <w:t>If a</w:t>
      </w:r>
      <w:r>
        <w:rPr>
          <w:b/>
          <w:bCs/>
        </w:rPr>
        <w:t xml:space="preserve">n ASC </w:t>
      </w:r>
      <w:r w:rsidRPr="00737213">
        <w:rPr>
          <w:b/>
          <w:bCs/>
        </w:rPr>
        <w:t xml:space="preserve">elects to begin a new service line of procedures, how should the </w:t>
      </w:r>
      <w:r>
        <w:rPr>
          <w:b/>
          <w:bCs/>
        </w:rPr>
        <w:t>facility</w:t>
      </w:r>
      <w:r w:rsidRPr="00737213">
        <w:rPr>
          <w:b/>
          <w:bCs/>
        </w:rPr>
        <w:t xml:space="preserve"> report its volume and </w:t>
      </w:r>
      <w:r>
        <w:rPr>
          <w:b/>
          <w:bCs/>
        </w:rPr>
        <w:t xml:space="preserve">annual </w:t>
      </w:r>
      <w:r w:rsidRPr="00737213">
        <w:rPr>
          <w:b/>
          <w:bCs/>
        </w:rPr>
        <w:t>surgeon volumes while establishing the new line?</w:t>
      </w:r>
    </w:p>
    <w:p w14:paraId="47B24A14" w14:textId="77777777" w:rsidR="00D35E69" w:rsidRDefault="00D35E69" w:rsidP="00D35E69">
      <w:pPr>
        <w:pStyle w:val="NoSpacing"/>
        <w:ind w:left="360"/>
      </w:pPr>
      <w:r>
        <w:t xml:space="preserve">Leapfrog gives ASCs an 18-month grace period before having to report on the facility and annual surgeon volume for a new procedure. From the day that the ASC performs the procedure for the first time, the ASC and its surgeons will have 18 months to reach the annual volume standard. During this period, the ASC does not have to report its procedure volumes for the ASC or its surgeons. However, once the ASC reaches the end of the 18-month grace period, it must report its facility and annual surgeon procedure volume. </w:t>
      </w:r>
    </w:p>
    <w:p w14:paraId="1DD0B616" w14:textId="77777777" w:rsidR="00D35E69" w:rsidRDefault="00D35E69" w:rsidP="00D35E69">
      <w:pPr>
        <w:pStyle w:val="NoSpacing"/>
        <w:rPr>
          <w:b/>
          <w:bCs/>
        </w:rPr>
      </w:pPr>
    </w:p>
    <w:p w14:paraId="6AE63525" w14:textId="77777777" w:rsidR="00D35E69" w:rsidRPr="00737213" w:rsidRDefault="00D35E69" w:rsidP="004312E9">
      <w:pPr>
        <w:pStyle w:val="NoSpacing"/>
        <w:numPr>
          <w:ilvl w:val="0"/>
          <w:numId w:val="208"/>
        </w:numPr>
        <w:rPr>
          <w:b/>
          <w:bCs/>
        </w:rPr>
      </w:pPr>
      <w:r w:rsidRPr="00737213">
        <w:rPr>
          <w:b/>
          <w:bCs/>
        </w:rPr>
        <w:t>How should we deal with a temporary drop in volume due to losing a surgeon’s service?</w:t>
      </w:r>
    </w:p>
    <w:p w14:paraId="1C91AD67" w14:textId="77777777" w:rsidR="00D35E69" w:rsidRDefault="00D35E69" w:rsidP="00D35E69">
      <w:pPr>
        <w:pStyle w:val="NoSpacing"/>
        <w:ind w:left="360"/>
        <w:rPr>
          <w:b/>
        </w:rPr>
      </w:pPr>
      <w:r>
        <w:t>To accommodate fluctuations in facility volumes, ASCs have the option of reporting on their average case volumes over a 24-month period.</w:t>
      </w:r>
    </w:p>
    <w:p w14:paraId="1BB5FDB2" w14:textId="77777777" w:rsidR="00D35E69" w:rsidRDefault="00D35E69" w:rsidP="00D35E69">
      <w:pPr>
        <w:pStyle w:val="NoSpacing"/>
        <w:ind w:left="360"/>
        <w:rPr>
          <w:b/>
        </w:rPr>
      </w:pPr>
    </w:p>
    <w:p w14:paraId="2FD24EC3" w14:textId="77777777" w:rsidR="00D35E69" w:rsidRPr="00D245F2" w:rsidRDefault="00D35E69" w:rsidP="004312E9">
      <w:pPr>
        <w:pStyle w:val="NoSpacing"/>
        <w:numPr>
          <w:ilvl w:val="0"/>
          <w:numId w:val="208"/>
        </w:numPr>
        <w:rPr>
          <w:b/>
          <w:bCs/>
        </w:rPr>
      </w:pPr>
      <w:r w:rsidRPr="00D245F2">
        <w:rPr>
          <w:b/>
          <w:bCs/>
        </w:rPr>
        <w:t xml:space="preserve">When counting surgeon volume for the purposes of privileging, should we consider procedures performed by the surgeon at other facilities? </w:t>
      </w:r>
    </w:p>
    <w:p w14:paraId="3224520D" w14:textId="77777777" w:rsidR="00D35E69" w:rsidRDefault="00D35E69" w:rsidP="00D35E69">
      <w:pPr>
        <w:pStyle w:val="NoSpacing"/>
        <w:ind w:left="360"/>
      </w:pPr>
      <w:r>
        <w:t xml:space="preserve">Yes. </w:t>
      </w:r>
      <w:r w:rsidRPr="00D245F2">
        <w:t>When determining whether a surgeon has met or has exceeded Leapfrog</w:t>
      </w:r>
      <w:r>
        <w:t>’</w:t>
      </w:r>
      <w:r w:rsidRPr="00D245F2">
        <w:t xml:space="preserve">s minimum </w:t>
      </w:r>
      <w:r>
        <w:t xml:space="preserve">annual </w:t>
      </w:r>
      <w:r w:rsidRPr="00D245F2">
        <w:t xml:space="preserve">surgeon volume standard, we expect that ASCs will consider total experience in the privileging process </w:t>
      </w:r>
      <w:r>
        <w:t>–</w:t>
      </w:r>
      <w:r w:rsidRPr="00D245F2">
        <w:t xml:space="preserve"> this would include procedures performed within the reporting period at the ASC and at any hospitals with which the surgeon is also affiliated. </w:t>
      </w:r>
    </w:p>
    <w:p w14:paraId="366C93F1" w14:textId="77777777" w:rsidR="00D35E69" w:rsidRDefault="00D35E69" w:rsidP="00D35E69">
      <w:pPr>
        <w:pStyle w:val="NoSpacing"/>
      </w:pPr>
    </w:p>
    <w:p w14:paraId="7E744882" w14:textId="77777777" w:rsidR="00D35E69" w:rsidRDefault="00D35E69" w:rsidP="00D35E69">
      <w:pPr>
        <w:pStyle w:val="NoSpacing"/>
      </w:pPr>
    </w:p>
    <w:p w14:paraId="4E0E99C3" w14:textId="77777777" w:rsidR="00D35E69" w:rsidRPr="00737213" w:rsidRDefault="00D35E69" w:rsidP="004312E9">
      <w:pPr>
        <w:pStyle w:val="NoSpacing"/>
        <w:numPr>
          <w:ilvl w:val="0"/>
          <w:numId w:val="208"/>
        </w:numPr>
        <w:rPr>
          <w:b/>
          <w:bCs/>
        </w:rPr>
      </w:pPr>
      <w:bookmarkStart w:id="192" w:name="VOP_FAQ5"/>
      <w:bookmarkEnd w:id="192"/>
      <w:r w:rsidRPr="00737213">
        <w:rPr>
          <w:b/>
          <w:bCs/>
        </w:rPr>
        <w:t xml:space="preserve">For determining surgeon volume for the purposes of our </w:t>
      </w:r>
      <w:r>
        <w:rPr>
          <w:b/>
          <w:bCs/>
        </w:rPr>
        <w:t>ASC</w:t>
      </w:r>
      <w:r w:rsidRPr="00737213">
        <w:rPr>
          <w:b/>
          <w:bCs/>
        </w:rPr>
        <w:t>’s privileging policy, how should we count procedures that involve surgeons who have just finished training and are building up their experience?</w:t>
      </w:r>
    </w:p>
    <w:p w14:paraId="212DB578" w14:textId="77777777" w:rsidR="00D35E69" w:rsidRDefault="00D35E69" w:rsidP="00D35E69">
      <w:pPr>
        <w:pStyle w:val="NoSpacing"/>
        <w:ind w:left="360"/>
      </w:pPr>
      <w:r>
        <w:t>Surgeons who have just finished their training should receive a 24-month grace period to build up their experience. After that point, the surgeon’s volume should be tracked and included in privileging decisions. The procedures performed by this surgeon during the reporting period should still be counted towards the facility’s volume total, as the broader staff still had the experience with the procedure.</w:t>
      </w:r>
    </w:p>
    <w:p w14:paraId="71977816" w14:textId="77777777" w:rsidR="00D35E69" w:rsidRDefault="00D35E69" w:rsidP="00D35E69">
      <w:pPr>
        <w:pStyle w:val="NoSpacing"/>
      </w:pPr>
    </w:p>
    <w:p w14:paraId="5AE6C65F" w14:textId="77777777" w:rsidR="00D35E69" w:rsidRPr="00737213" w:rsidRDefault="00D35E69" w:rsidP="004312E9">
      <w:pPr>
        <w:pStyle w:val="NoSpacing"/>
        <w:numPr>
          <w:ilvl w:val="0"/>
          <w:numId w:val="208"/>
        </w:numPr>
        <w:rPr>
          <w:b/>
          <w:bCs/>
        </w:rPr>
      </w:pPr>
      <w:bookmarkStart w:id="193" w:name="VOP_FAQ6"/>
      <w:bookmarkEnd w:id="193"/>
      <w:r w:rsidRPr="00737213">
        <w:rPr>
          <w:b/>
          <w:bCs/>
        </w:rPr>
        <w:t xml:space="preserve">If a surgeon was not </w:t>
      </w:r>
      <w:r>
        <w:rPr>
          <w:b/>
          <w:bCs/>
        </w:rPr>
        <w:t>“</w:t>
      </w:r>
      <w:r w:rsidRPr="00737213">
        <w:rPr>
          <w:b/>
          <w:bCs/>
        </w:rPr>
        <w:t>active</w:t>
      </w:r>
      <w:r>
        <w:rPr>
          <w:b/>
          <w:bCs/>
        </w:rPr>
        <w:t>”</w:t>
      </w:r>
      <w:r w:rsidRPr="00737213">
        <w:rPr>
          <w:b/>
          <w:bCs/>
        </w:rPr>
        <w:t xml:space="preserve"> during the entire reporting period (e.g., just hired, sabbatical, illness, etc.), how should this surgeon’s procedures be reported?</w:t>
      </w:r>
    </w:p>
    <w:p w14:paraId="62551761" w14:textId="77777777" w:rsidR="00D35E69" w:rsidRDefault="00D35E69" w:rsidP="00D35E69">
      <w:pPr>
        <w:pStyle w:val="NoSpacing"/>
        <w:ind w:left="360"/>
      </w:pPr>
      <w:r>
        <w:t>If a surgeon was absent for an extended time during the reporting period, the procedures performed by this surgeon during the reporting period should still be counted towards the ASC’s procedure total (question #3). However, the surgeon would not need to be considered when responding to question #4 regarding whether your ASC’s process for privileging includes the surgeon having to meet Leapfrog’s minimum annual surgeon volume standards until they have been active again for an entire reporting period (likely the next year).</w:t>
      </w:r>
    </w:p>
    <w:p w14:paraId="756EE184" w14:textId="77777777" w:rsidR="00D35E69" w:rsidRDefault="00D35E69" w:rsidP="00D35E69">
      <w:pPr>
        <w:pStyle w:val="NoSpacing"/>
        <w:ind w:left="360"/>
      </w:pPr>
    </w:p>
    <w:p w14:paraId="39CE79C4" w14:textId="77777777" w:rsidR="00D35E69" w:rsidRPr="00737213" w:rsidRDefault="00D35E69" w:rsidP="004312E9">
      <w:pPr>
        <w:pStyle w:val="NoSpacing"/>
        <w:numPr>
          <w:ilvl w:val="0"/>
          <w:numId w:val="208"/>
        </w:numPr>
        <w:rPr>
          <w:b/>
          <w:bCs/>
        </w:rPr>
      </w:pPr>
      <w:r w:rsidRPr="00737213">
        <w:rPr>
          <w:b/>
          <w:bCs/>
        </w:rPr>
        <w:t xml:space="preserve">Does the specific procedure and minimum </w:t>
      </w:r>
      <w:r>
        <w:rPr>
          <w:b/>
          <w:bCs/>
        </w:rPr>
        <w:t xml:space="preserve">annual </w:t>
      </w:r>
      <w:r w:rsidRPr="00737213">
        <w:rPr>
          <w:b/>
          <w:bCs/>
        </w:rPr>
        <w:t xml:space="preserve">surgeon volume standard listed need to be included in our process for privileging surgeons? </w:t>
      </w:r>
    </w:p>
    <w:p w14:paraId="412234F0" w14:textId="77777777" w:rsidR="00D35E69" w:rsidRDefault="00D35E69" w:rsidP="00D35E69">
      <w:pPr>
        <w:pStyle w:val="NoSpacing"/>
        <w:ind w:left="360"/>
      </w:pPr>
      <w:r>
        <w:t>Yes. ASCs must ensure that the specific procedure and minimum annual surgeon volume standard are included in your process for privileging surgeons. Diagnosis codes (if provided) can be ignored.</w:t>
      </w:r>
    </w:p>
    <w:p w14:paraId="5855A1C5" w14:textId="77777777" w:rsidR="00D35E69" w:rsidRDefault="00D35E69" w:rsidP="00D35E69">
      <w:pPr>
        <w:pStyle w:val="NoSpacing"/>
        <w:ind w:left="360"/>
      </w:pPr>
    </w:p>
    <w:p w14:paraId="682BE073" w14:textId="77777777" w:rsidR="00D35E69" w:rsidRPr="008C7E4E" w:rsidRDefault="00D35E69" w:rsidP="004312E9">
      <w:pPr>
        <w:pStyle w:val="ListParagraph"/>
        <w:numPr>
          <w:ilvl w:val="0"/>
          <w:numId w:val="208"/>
        </w:numPr>
        <w:spacing w:after="0" w:line="240" w:lineRule="auto"/>
        <w:rPr>
          <w:rFonts w:cs="Arial"/>
          <w:b/>
          <w:bCs/>
        </w:rPr>
      </w:pPr>
      <w:r w:rsidRPr="008C7E4E">
        <w:rPr>
          <w:rFonts w:cs="Arial"/>
          <w:b/>
          <w:bCs/>
        </w:rPr>
        <w:lastRenderedPageBreak/>
        <w:t xml:space="preserve">Does our privileging process for surgeons have to include the </w:t>
      </w:r>
      <w:r>
        <w:rPr>
          <w:rFonts w:cs="Arial"/>
          <w:b/>
          <w:bCs/>
        </w:rPr>
        <w:t xml:space="preserve">annual </w:t>
      </w:r>
      <w:r w:rsidRPr="008C7E4E">
        <w:rPr>
          <w:rFonts w:cs="Arial"/>
          <w:b/>
          <w:bCs/>
        </w:rPr>
        <w:t>surgeon volume standard for initial privileging only or ongoing/renewal of privileging as well?</w:t>
      </w:r>
    </w:p>
    <w:p w14:paraId="764E8C77" w14:textId="77777777" w:rsidR="00D35E69" w:rsidRPr="00BF5FE7" w:rsidRDefault="00D35E69" w:rsidP="00D35E69">
      <w:pPr>
        <w:ind w:left="360"/>
        <w:rPr>
          <w:rFonts w:cs="Arial"/>
        </w:rPr>
      </w:pPr>
      <w:r w:rsidRPr="00BF5FE7">
        <w:rPr>
          <w:rFonts w:cs="Arial"/>
        </w:rPr>
        <w:t xml:space="preserve">Both. Leapfrog’s minimum </w:t>
      </w:r>
      <w:r>
        <w:rPr>
          <w:rFonts w:cs="Arial"/>
        </w:rPr>
        <w:t xml:space="preserve">annual </w:t>
      </w:r>
      <w:r w:rsidRPr="00BF5FE7">
        <w:rPr>
          <w:rFonts w:cs="Arial"/>
        </w:rPr>
        <w:t xml:space="preserve">surgeon volume standards should be fully integrated into your </w:t>
      </w:r>
      <w:r>
        <w:rPr>
          <w:rFonts w:cs="Arial"/>
        </w:rPr>
        <w:t>facility</w:t>
      </w:r>
      <w:r w:rsidRPr="00BF5FE7">
        <w:rPr>
          <w:rFonts w:cs="Arial"/>
        </w:rPr>
        <w:t xml:space="preserve">’s process for privileging surgeons, including both initial and ongoing privileging. There are two exceptions: </w:t>
      </w:r>
    </w:p>
    <w:p w14:paraId="3E6FB8A0" w14:textId="393C94F7" w:rsidR="00D35E69" w:rsidRDefault="00D35E69" w:rsidP="00D35E69">
      <w:pPr>
        <w:pStyle w:val="ListParagraph"/>
        <w:numPr>
          <w:ilvl w:val="1"/>
          <w:numId w:val="68"/>
        </w:numPr>
        <w:spacing w:after="0" w:line="240" w:lineRule="auto"/>
        <w:rPr>
          <w:rFonts w:cs="Arial"/>
        </w:rPr>
      </w:pPr>
      <w:r w:rsidRPr="00A74B8D">
        <w:rPr>
          <w:rFonts w:cs="Arial"/>
        </w:rPr>
        <w:t>Surgeons who have just finished training: see</w:t>
      </w:r>
      <w:r w:rsidR="00703022">
        <w:rPr>
          <w:rFonts w:cs="Arial"/>
        </w:rPr>
        <w:t xml:space="preserve"> </w:t>
      </w:r>
      <w:hyperlink w:anchor="VOP_FAQ5" w:history="1">
        <w:r w:rsidR="00703022" w:rsidRPr="00703022">
          <w:rPr>
            <w:rStyle w:val="Hyperlink"/>
            <w:rFonts w:cs="Arial"/>
          </w:rPr>
          <w:t>FAQ #5</w:t>
        </w:r>
      </w:hyperlink>
      <w:r w:rsidR="00703022">
        <w:rPr>
          <w:rFonts w:cs="Arial"/>
        </w:rPr>
        <w:t xml:space="preserve"> </w:t>
      </w:r>
      <w:r>
        <w:rPr>
          <w:rFonts w:cs="Arial"/>
        </w:rPr>
        <w:t xml:space="preserve">above. </w:t>
      </w:r>
    </w:p>
    <w:p w14:paraId="5F0AB4A7" w14:textId="1E6D39A1" w:rsidR="00D35E69" w:rsidRDefault="00D35E69" w:rsidP="00D35E69">
      <w:pPr>
        <w:pStyle w:val="NoSpacing"/>
        <w:numPr>
          <w:ilvl w:val="1"/>
          <w:numId w:val="68"/>
        </w:numPr>
      </w:pPr>
      <w:r w:rsidRPr="00A74B8D">
        <w:rPr>
          <w:rFonts w:cs="Arial"/>
        </w:rPr>
        <w:t>Surgeons who were not active for the entire reporting period: se</w:t>
      </w:r>
      <w:r w:rsidR="00703022">
        <w:rPr>
          <w:rFonts w:cs="Arial"/>
        </w:rPr>
        <w:t xml:space="preserve">e </w:t>
      </w:r>
      <w:hyperlink w:anchor="VOP_FAQ6" w:history="1">
        <w:r w:rsidR="00703022" w:rsidRPr="00C96863">
          <w:rPr>
            <w:rStyle w:val="Hyperlink"/>
            <w:rFonts w:cs="Arial"/>
          </w:rPr>
          <w:t>FAQ #6</w:t>
        </w:r>
      </w:hyperlink>
      <w:r>
        <w:rPr>
          <w:rFonts w:cs="Arial"/>
        </w:rPr>
        <w:t xml:space="preserve"> above.</w:t>
      </w:r>
    </w:p>
    <w:p w14:paraId="579AA91B" w14:textId="77777777" w:rsidR="00915E1C" w:rsidRDefault="00915E1C" w:rsidP="00D35E69"/>
    <w:p w14:paraId="53805C88" w14:textId="382334C9" w:rsidR="00915E1C" w:rsidRPr="00B33B0F" w:rsidRDefault="00915E1C" w:rsidP="004312E9">
      <w:pPr>
        <w:pStyle w:val="Heading4"/>
        <w:spacing w:before="0"/>
        <w:rPr>
          <w:szCs w:val="24"/>
        </w:rPr>
      </w:pPr>
      <w:bookmarkStart w:id="194" w:name="FacilityVolume_FAQs"/>
      <w:bookmarkStart w:id="195" w:name="_Toc225763938"/>
      <w:bookmarkEnd w:id="194"/>
      <w:r w:rsidRPr="00C11040">
        <w:rPr>
          <w:color w:val="002060"/>
          <w:szCs w:val="24"/>
        </w:rPr>
        <w:t xml:space="preserve">Facility Volume for Select Procedures </w:t>
      </w:r>
      <w:r w:rsidR="007A47B4" w:rsidRPr="00C11040">
        <w:rPr>
          <w:color w:val="002060"/>
          <w:szCs w:val="24"/>
        </w:rPr>
        <w:t>FAQs</w:t>
      </w:r>
      <w:bookmarkEnd w:id="195"/>
      <w:r w:rsidRPr="00B33B0F">
        <w:rPr>
          <w:szCs w:val="24"/>
        </w:rPr>
        <w:br/>
      </w:r>
    </w:p>
    <w:p w14:paraId="7E6AB28E" w14:textId="77777777" w:rsidR="00915E1C" w:rsidRPr="006C5512" w:rsidRDefault="00915E1C" w:rsidP="004312E9">
      <w:pPr>
        <w:pStyle w:val="ListParagraph"/>
        <w:numPr>
          <w:ilvl w:val="0"/>
          <w:numId w:val="208"/>
        </w:numPr>
        <w:rPr>
          <w:b/>
        </w:rPr>
      </w:pPr>
      <w:r w:rsidRPr="00F22AFA">
        <w:rPr>
          <w:b/>
        </w:rPr>
        <w:t xml:space="preserve">How did Leapfrog select the </w:t>
      </w:r>
      <w:r>
        <w:rPr>
          <w:b/>
        </w:rPr>
        <w:t xml:space="preserve">nine </w:t>
      </w:r>
      <w:r w:rsidRPr="00F22AFA">
        <w:rPr>
          <w:b/>
        </w:rPr>
        <w:t xml:space="preserve">specialties and </w:t>
      </w:r>
      <w:r>
        <w:rPr>
          <w:b/>
        </w:rPr>
        <w:t xml:space="preserve">the </w:t>
      </w:r>
      <w:r w:rsidRPr="00F22AFA">
        <w:rPr>
          <w:b/>
        </w:rPr>
        <w:t>procedures in this section of the survey?</w:t>
      </w:r>
    </w:p>
    <w:p w14:paraId="5E50FA07" w14:textId="77777777" w:rsidR="00915E1C" w:rsidRDefault="00915E1C" w:rsidP="00915E1C">
      <w:pPr>
        <w:pStyle w:val="ListParagraph"/>
        <w:ind w:left="360"/>
      </w:pPr>
      <w:r>
        <w:t xml:space="preserve">Leapfrog worked with the Health Care Cost Institute (HCCI) to identify the most commonly billed surgical procedures in ASCs and hospital outpatient departments for commercially insured adult and pediatric patients. Leapfrog’s technical experts then assessed the list of procedures based on their frequency and type of anesthesia used during the procedure. Those selected for the Survey represent the highest volume procedures nationally requiring moderate to general anesthesia (including nerve blocks). </w:t>
      </w:r>
    </w:p>
    <w:p w14:paraId="6394D5E7" w14:textId="77777777" w:rsidR="00915E1C" w:rsidRDefault="00915E1C" w:rsidP="00915E1C">
      <w:pPr>
        <w:pStyle w:val="ListParagraph"/>
        <w:ind w:left="360"/>
      </w:pPr>
    </w:p>
    <w:p w14:paraId="5FDEE651" w14:textId="2CA41B41" w:rsidR="00915E1C" w:rsidRDefault="00915E1C" w:rsidP="00915E1C">
      <w:pPr>
        <w:pStyle w:val="ListParagraph"/>
        <w:ind w:left="360"/>
      </w:pPr>
      <w:r>
        <w:t xml:space="preserve">Please reach out to the </w:t>
      </w:r>
      <w:hyperlink r:id="rId178" w:history="1">
        <w:r w:rsidRPr="00AC7C13">
          <w:rPr>
            <w:rStyle w:val="Hyperlink"/>
          </w:rPr>
          <w:t>Leapfrog Help Desk</w:t>
        </w:r>
      </w:hyperlink>
      <w:r>
        <w:t xml:space="preserve"> if you believe additional CPT codes should be added to the Survey; Leapfrog will take these suggestions to our technical experts.  </w:t>
      </w:r>
    </w:p>
    <w:p w14:paraId="0536A4BF" w14:textId="77777777" w:rsidR="00915E1C" w:rsidRDefault="00915E1C" w:rsidP="00915E1C">
      <w:pPr>
        <w:pStyle w:val="ListParagraph"/>
        <w:ind w:left="360"/>
      </w:pPr>
    </w:p>
    <w:p w14:paraId="1C5AD568" w14:textId="77777777" w:rsidR="00915E1C" w:rsidRPr="00D90A06" w:rsidRDefault="00915E1C" w:rsidP="004312E9">
      <w:pPr>
        <w:pStyle w:val="ListParagraph"/>
        <w:numPr>
          <w:ilvl w:val="0"/>
          <w:numId w:val="208"/>
        </w:numPr>
        <w:rPr>
          <w:b/>
          <w:bCs/>
        </w:rPr>
      </w:pPr>
      <w:r w:rsidRPr="00D90A06">
        <w:rPr>
          <w:b/>
          <w:bCs/>
        </w:rPr>
        <w:t xml:space="preserve">Should we count patients discharged with a G code for colonoscopy? </w:t>
      </w:r>
    </w:p>
    <w:p w14:paraId="71C10E23" w14:textId="1A9B4232" w:rsidR="009E10D1" w:rsidRDefault="00915E1C" w:rsidP="004312E9">
      <w:pPr>
        <w:ind w:left="360"/>
        <w:rPr>
          <w:rFonts w:eastAsia="Times New Roman" w:cs="Arial"/>
          <w:color w:val="000000"/>
          <w:szCs w:val="20"/>
          <w:highlight w:val="yellow"/>
          <w:lang w:eastAsia="ja-JP"/>
        </w:rPr>
      </w:pPr>
      <w:r>
        <w:t>No. A “G” (HCPCS II) code is used to differentiate between colonoscopies performed for screening purposes rather than for a diagnostic or therapeutic procedure. The Survey only includes major diagnostic and therapeutic procedures.</w:t>
      </w:r>
      <w:r w:rsidR="00D35E69">
        <w:br w:type="page"/>
      </w:r>
    </w:p>
    <w:p w14:paraId="76FB79FB" w14:textId="62D3840F" w:rsidR="00DB3845" w:rsidRPr="00F909BC" w:rsidRDefault="00DB3845" w:rsidP="00DB3845">
      <w:pPr>
        <w:pStyle w:val="PageIntentionallyLeftBlank"/>
      </w:pPr>
      <w:bookmarkStart w:id="196" w:name="_Section_3A:_Volume"/>
      <w:bookmarkStart w:id="197" w:name="_Ophthalmology_Measure_Specification"/>
      <w:bookmarkStart w:id="198" w:name="_Orthopedic_Measure_Specifications"/>
      <w:bookmarkStart w:id="199" w:name="_Otolaryngology_Measure_Specificatio"/>
      <w:bookmarkStart w:id="200" w:name="_Gastroenterology_Measure_Specificat"/>
      <w:bookmarkStart w:id="201" w:name="_General_Surgery_Measure"/>
      <w:bookmarkStart w:id="202" w:name="_Urology_Measure_Specifications"/>
      <w:bookmarkStart w:id="203" w:name="_Neurological_Surgery_Measure"/>
      <w:bookmarkStart w:id="204" w:name="_Obstetrics_and_Gynecology"/>
      <w:bookmarkStart w:id="205" w:name="_Plastic_and_Reconstructive"/>
      <w:bookmarkStart w:id="206" w:name="_Section_3B:_Facility"/>
      <w:bookmarkStart w:id="207" w:name="_Section_3C:_Patient"/>
      <w:bookmarkStart w:id="208" w:name="_Section_3C:_CMS"/>
      <w:bookmarkStart w:id="209" w:name="_Section_3E:_Safe"/>
      <w:bookmarkStart w:id="210" w:name="_Volume_of_Procedures"/>
      <w:bookmarkStart w:id="211" w:name="_Facility_and_Surgeon"/>
      <w:bookmarkStart w:id="212" w:name="VOP_faq7"/>
      <w:bookmarkStart w:id="213" w:name="VOP_faq8"/>
      <w:bookmarkStart w:id="214" w:name="_Informed_Consent"/>
      <w:bookmarkStart w:id="215" w:name="IC_legalguardian"/>
      <w:bookmarkStart w:id="216" w:name="IC_solicitfeedback"/>
      <w:bookmarkStart w:id="217" w:name="_Safe_Surgery_Checklist"/>
      <w:bookmarkStart w:id="218" w:name="_Safe_Surgery_Checklist_1"/>
      <w:bookmarkEnd w:id="174"/>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lastRenderedPageBreak/>
        <w:t>Page Intentionally Left Blank</w:t>
      </w:r>
    </w:p>
    <w:p w14:paraId="28838906" w14:textId="77777777" w:rsidR="007C0172" w:rsidRDefault="007C0172" w:rsidP="00F909BC">
      <w:pPr>
        <w:pStyle w:val="PageIntentionallyLeftBlank"/>
        <w:sectPr w:rsidR="007C0172" w:rsidSect="006628C7">
          <w:headerReference w:type="default" r:id="rId179"/>
          <w:endnotePr>
            <w:numFmt w:val="decimal"/>
          </w:endnotePr>
          <w:pgSz w:w="12240" w:h="15840"/>
          <w:pgMar w:top="1440" w:right="1440" w:bottom="1440" w:left="1440" w:header="720" w:footer="720" w:gutter="0"/>
          <w:cols w:space="720"/>
          <w:docGrid w:linePitch="360"/>
        </w:sectPr>
      </w:pPr>
    </w:p>
    <w:p w14:paraId="592C61F3" w14:textId="77777777" w:rsidR="00DB3845" w:rsidRDefault="00DB3845" w:rsidP="00AA7BD2">
      <w:pPr>
        <w:pStyle w:val="PageIntentionallyLeftBlank"/>
        <w:jc w:val="left"/>
        <w:sectPr w:rsidR="00DB3845" w:rsidSect="00057794">
          <w:endnotePr>
            <w:numFmt w:val="decimal"/>
          </w:endnotePr>
          <w:type w:val="continuous"/>
          <w:pgSz w:w="12240" w:h="15840"/>
          <w:pgMar w:top="1440" w:right="1440" w:bottom="1440" w:left="1440" w:header="720" w:footer="720" w:gutter="0"/>
          <w:cols w:space="720"/>
          <w:docGrid w:linePitch="360"/>
        </w:sectPr>
      </w:pPr>
    </w:p>
    <w:p w14:paraId="63326B0E" w14:textId="77777777" w:rsidR="00DB3845" w:rsidRDefault="00DB3845" w:rsidP="00DB3845"/>
    <w:p w14:paraId="0F65654C" w14:textId="77777777" w:rsidR="007C0172" w:rsidRDefault="007C0172" w:rsidP="00F909BC">
      <w:pPr>
        <w:pStyle w:val="PageIntentionallyLeftBlank"/>
        <w:sectPr w:rsidR="007C0172" w:rsidSect="00057794">
          <w:headerReference w:type="default" r:id="rId180"/>
          <w:endnotePr>
            <w:numFmt w:val="decimal"/>
          </w:endnotePr>
          <w:type w:val="continuous"/>
          <w:pgSz w:w="12240" w:h="15840"/>
          <w:pgMar w:top="1440" w:right="1440" w:bottom="1440" w:left="1440" w:header="720" w:footer="720" w:gutter="0"/>
          <w:cols w:space="720"/>
          <w:docGrid w:linePitch="360"/>
        </w:sectPr>
      </w:pPr>
      <w:bookmarkStart w:id="219" w:name="_SECTION_4:_PATIENT"/>
      <w:bookmarkStart w:id="220" w:name="_Medication_and_Allergy"/>
      <w:bookmarkStart w:id="221" w:name="_Section_4B:_NHSN"/>
      <w:bookmarkStart w:id="222" w:name="_Section_4C:_Hand"/>
      <w:bookmarkStart w:id="223" w:name="_Section_4C:_Hand_1"/>
      <w:bookmarkStart w:id="224" w:name="_Section_4F:_Nursing_1"/>
      <w:bookmarkStart w:id="225" w:name="_Section_4F:_Nursing"/>
      <w:bookmarkStart w:id="226" w:name="_Medication_and_Allergy_1"/>
      <w:bookmarkStart w:id="227" w:name="_Hand_Hygiene_Frequently"/>
      <w:bookmarkStart w:id="228" w:name="HHFAQ_onlinetraining"/>
      <w:bookmarkStart w:id="229" w:name="HH_IdentifyOpps"/>
      <w:bookmarkStart w:id="230" w:name="HH_CultureQ20"/>
      <w:bookmarkStart w:id="231" w:name="SP_FAQs"/>
      <w:bookmarkEnd w:id="219"/>
      <w:bookmarkEnd w:id="220"/>
      <w:bookmarkEnd w:id="221"/>
      <w:bookmarkEnd w:id="222"/>
      <w:bookmarkEnd w:id="223"/>
      <w:bookmarkEnd w:id="224"/>
      <w:bookmarkEnd w:id="225"/>
      <w:bookmarkEnd w:id="226"/>
      <w:bookmarkEnd w:id="227"/>
      <w:bookmarkEnd w:id="228"/>
      <w:bookmarkEnd w:id="229"/>
      <w:bookmarkEnd w:id="230"/>
      <w:bookmarkEnd w:id="231"/>
    </w:p>
    <w:p w14:paraId="3FEBDCFE" w14:textId="77777777" w:rsidR="00DB3845" w:rsidRDefault="00DB3845" w:rsidP="00F909BC">
      <w:pPr>
        <w:pStyle w:val="PageIntentionallyLeftBlank"/>
        <w:sectPr w:rsidR="00DB3845" w:rsidSect="00057794">
          <w:endnotePr>
            <w:numFmt w:val="decimal"/>
          </w:endnotePr>
          <w:type w:val="continuous"/>
          <w:pgSz w:w="12240" w:h="15840"/>
          <w:pgMar w:top="1440" w:right="1440" w:bottom="1440" w:left="1440" w:header="720" w:footer="720" w:gutter="0"/>
          <w:cols w:space="720"/>
          <w:docGrid w:linePitch="360"/>
        </w:sectPr>
      </w:pPr>
    </w:p>
    <w:p w14:paraId="5689C195" w14:textId="77777777" w:rsidR="00DB3845" w:rsidRDefault="00DB3845" w:rsidP="00A62DED"/>
    <w:p w14:paraId="7DD44BA4" w14:textId="77777777" w:rsidR="00DB3845" w:rsidRDefault="00DB3845" w:rsidP="00DB3845"/>
    <w:p w14:paraId="5466BC9A" w14:textId="77777777" w:rsidR="00DB3845" w:rsidRDefault="00DB3845" w:rsidP="00DB3845"/>
    <w:p w14:paraId="045E3AB0" w14:textId="77777777" w:rsidR="00DB3845" w:rsidRDefault="00DB3845" w:rsidP="00DB3845"/>
    <w:p w14:paraId="2DFE2424" w14:textId="77777777" w:rsidR="00DB3845" w:rsidRDefault="00DB3845" w:rsidP="00DB3845"/>
    <w:p w14:paraId="5FAB7339" w14:textId="77777777" w:rsidR="00DB3845" w:rsidRDefault="00DB3845" w:rsidP="00DB3845"/>
    <w:p w14:paraId="565B5761" w14:textId="77777777" w:rsidR="001C0E31" w:rsidRDefault="001C0E31">
      <w:pPr>
        <w:rPr>
          <w:rFonts w:eastAsiaTheme="majorEastAsia"/>
          <w:b/>
          <w:sz w:val="40"/>
          <w:szCs w:val="32"/>
        </w:rPr>
      </w:pPr>
      <w:bookmarkStart w:id="232" w:name="_SECTION_5:_PATIENT"/>
      <w:bookmarkEnd w:id="232"/>
      <w:r>
        <w:br w:type="page"/>
      </w:r>
    </w:p>
    <w:p w14:paraId="61B774E2" w14:textId="35BD5081" w:rsidR="00453708" w:rsidRPr="00C11040" w:rsidRDefault="00F07556" w:rsidP="00F07556">
      <w:pPr>
        <w:pStyle w:val="Heading1"/>
        <w:jc w:val="left"/>
        <w:rPr>
          <w:color w:val="002060"/>
        </w:rPr>
      </w:pPr>
      <w:bookmarkStart w:id="233" w:name="_SECTION_5:_PATIENT_2"/>
      <w:bookmarkStart w:id="234" w:name="_Section_5:_Patient_1"/>
      <w:bookmarkStart w:id="235" w:name="_Patient_Experience_Frequently"/>
      <w:bookmarkStart w:id="236" w:name="_Patient_Experience_(OAS"/>
      <w:bookmarkStart w:id="237" w:name="_Toc225763939"/>
      <w:bookmarkEnd w:id="233"/>
      <w:bookmarkEnd w:id="234"/>
      <w:bookmarkEnd w:id="235"/>
      <w:bookmarkEnd w:id="236"/>
      <w:r w:rsidRPr="00C11040">
        <w:rPr>
          <w:color w:val="002060"/>
        </w:rPr>
        <w:lastRenderedPageBreak/>
        <w:t>Endnotes</w:t>
      </w:r>
      <w:bookmarkEnd w:id="237"/>
    </w:p>
    <w:sectPr w:rsidR="00453708" w:rsidRPr="00C11040" w:rsidSect="00057794">
      <w:headerReference w:type="default" r:id="rId181"/>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32B10" w14:textId="77777777" w:rsidR="00131353" w:rsidRDefault="00131353" w:rsidP="0038703E">
      <w:pPr>
        <w:spacing w:after="0" w:line="240" w:lineRule="auto"/>
      </w:pPr>
      <w:r>
        <w:separator/>
      </w:r>
    </w:p>
  </w:endnote>
  <w:endnote w:type="continuationSeparator" w:id="0">
    <w:p w14:paraId="2D1B804C" w14:textId="77777777" w:rsidR="00131353" w:rsidRDefault="00131353" w:rsidP="0038703E">
      <w:pPr>
        <w:spacing w:after="0" w:line="240" w:lineRule="auto"/>
      </w:pPr>
      <w:r>
        <w:continuationSeparator/>
      </w:r>
    </w:p>
  </w:endnote>
  <w:endnote w:type="continuationNotice" w:id="1">
    <w:p w14:paraId="42C44573" w14:textId="77777777" w:rsidR="00131353" w:rsidRDefault="00131353">
      <w:pPr>
        <w:spacing w:after="0" w:line="240" w:lineRule="auto"/>
      </w:pPr>
    </w:p>
  </w:endnote>
  <w:endnote w:id="2">
    <w:p w14:paraId="71FF543D" w14:textId="77777777" w:rsidR="00776CFC" w:rsidRPr="00DE5983" w:rsidRDefault="00776CFC">
      <w:pPr>
        <w:pStyle w:val="EndnoteText"/>
        <w:rPr>
          <w:b/>
        </w:rPr>
      </w:pPr>
      <w:r>
        <w:rPr>
          <w:rStyle w:val="EndnoteReference"/>
        </w:rPr>
        <w:endnoteRef/>
      </w:r>
      <w:r>
        <w:t xml:space="preserve"> </w:t>
      </w:r>
      <w:bookmarkStart w:id="32" w:name="CMSCertification"/>
      <w:r w:rsidRPr="00DE5983">
        <w:rPr>
          <w:b/>
          <w:i/>
        </w:rPr>
        <w:t>CMS Certification Number (CCN)</w:t>
      </w:r>
      <w:bookmarkEnd w:id="32"/>
    </w:p>
    <w:p w14:paraId="6B4F9ACC" w14:textId="1D4E7D5B" w:rsidR="00776CFC" w:rsidRDefault="00776CFC" w:rsidP="00F07556">
      <w:pPr>
        <w:pStyle w:val="EndnoteText"/>
      </w:pPr>
      <w:r>
        <w:t xml:space="preserve">A CMS Certification Number (CCN) is issued by the Centers for Medicare and Medicaid Services (CMS) to financial reporting entities for </w:t>
      </w:r>
      <w:r w:rsidR="000B5530" w:rsidRPr="009568A2">
        <w:t xml:space="preserve">the </w:t>
      </w:r>
      <w:r w:rsidRPr="009568A2">
        <w:t>purpose of reimbursement</w:t>
      </w:r>
      <w:r>
        <w:t xml:space="preserve">. CCNs are ten digits; with the first two digits representing the state in which the facility is located. Facilities that do not receive Medicare reimbursement may not have a </w:t>
      </w:r>
      <w:r w:rsidR="00C35BD7">
        <w:t xml:space="preserve">CCN </w:t>
      </w:r>
      <w:r>
        <w:t xml:space="preserve">and should not have a CCN reported in this field. Leapfrog pre-populates this field in the </w:t>
      </w:r>
      <w:r w:rsidR="00384B02">
        <w:t>ASC Profile</w:t>
      </w:r>
      <w:r>
        <w:t xml:space="preserve">. If the facility’s CCN is different from the one shown online, please contact the </w:t>
      </w:r>
      <w:hyperlink r:id="rId1" w:history="1">
        <w:r w:rsidRPr="00F36A67">
          <w:rPr>
            <w:rStyle w:val="Hyperlink"/>
          </w:rPr>
          <w:t>Help Desk</w:t>
        </w:r>
      </w:hyperlink>
      <w:r>
        <w:t>.</w:t>
      </w:r>
    </w:p>
    <w:p w14:paraId="67F28103" w14:textId="77777777" w:rsidR="00776CFC" w:rsidRDefault="00776CFC">
      <w:pPr>
        <w:pStyle w:val="EndnoteText"/>
      </w:pPr>
    </w:p>
  </w:endnote>
  <w:endnote w:id="3">
    <w:p w14:paraId="5D4C4880" w14:textId="140A88A4" w:rsidR="00776CFC" w:rsidRPr="00DE5983" w:rsidRDefault="00776CFC" w:rsidP="00DE5983">
      <w:pPr>
        <w:pStyle w:val="EndnoteText"/>
        <w:rPr>
          <w:b/>
          <w:i/>
        </w:rPr>
      </w:pPr>
      <w:r>
        <w:rPr>
          <w:rStyle w:val="EndnoteReference"/>
        </w:rPr>
        <w:endnoteRef/>
      </w:r>
      <w:r>
        <w:t xml:space="preserve"> </w:t>
      </w:r>
      <w:bookmarkStart w:id="33" w:name="NHSNID"/>
      <w:r w:rsidRPr="00DE5983">
        <w:rPr>
          <w:b/>
          <w:i/>
        </w:rPr>
        <w:t>National Health</w:t>
      </w:r>
      <w:r w:rsidR="00EA13F9">
        <w:rPr>
          <w:b/>
          <w:i/>
        </w:rPr>
        <w:t xml:space="preserve"> Care</w:t>
      </w:r>
      <w:r w:rsidRPr="00DE5983">
        <w:rPr>
          <w:b/>
          <w:i/>
        </w:rPr>
        <w:t xml:space="preserve"> Safety Network (NHSN) ID </w:t>
      </w:r>
    </w:p>
    <w:bookmarkEnd w:id="33"/>
    <w:p w14:paraId="52862C5E" w14:textId="0E069D82" w:rsidR="00776CFC" w:rsidRDefault="00776CFC" w:rsidP="00F07556">
      <w:pPr>
        <w:pStyle w:val="EndnoteText"/>
      </w:pPr>
      <w:r>
        <w:t xml:space="preserve">A NHSN ID is issued by the Centers for Disease Control and Prevention and is used as a unique identifier for facilities participating in NHSN surveillance activities. Each facility within a network, even if they share a CCN, </w:t>
      </w:r>
      <w:r w:rsidR="00B27052">
        <w:t>must</w:t>
      </w:r>
      <w:r>
        <w:t xml:space="preserve"> report separately to NHSN and should have their own NHSN ID if they are located separately. Please see the NHSN instructions available at </w:t>
      </w:r>
      <w:hyperlink r:id="rId2" w:history="1">
        <w:r w:rsidR="0054596A" w:rsidRPr="000D56E0">
          <w:rPr>
            <w:rStyle w:val="Hyperlink"/>
          </w:rPr>
          <w:t>https://www.leapfroggroup.org/asc-program/join-asc-nhsn-group</w:t>
        </w:r>
      </w:hyperlink>
      <w:r w:rsidR="0054596A">
        <w:t xml:space="preserve">. </w:t>
      </w:r>
      <w:r>
        <w:t xml:space="preserve">NHSN IDs are five digits. </w:t>
      </w:r>
      <w:r w:rsidRPr="00EB25EE">
        <w:t xml:space="preserve">Leapfrog pre-populates this field in the </w:t>
      </w:r>
      <w:r w:rsidR="00384B02">
        <w:t>ASC Profile</w:t>
      </w:r>
      <w:r w:rsidRPr="00EB25EE">
        <w:t xml:space="preserve"> for </w:t>
      </w:r>
      <w:r>
        <w:t>facilities</w:t>
      </w:r>
      <w:r w:rsidRPr="00EB25EE">
        <w:t xml:space="preserve"> that provided a valid NHSN ID, joined our NHSN Group</w:t>
      </w:r>
      <w:r>
        <w:t xml:space="preserve"> for ASCs</w:t>
      </w:r>
      <w:r w:rsidRPr="00EB25EE">
        <w:t xml:space="preserve">, and submitted </w:t>
      </w:r>
      <w:r>
        <w:t>the Leapfrog ASC Survey</w:t>
      </w:r>
      <w:r w:rsidRPr="00EB25EE">
        <w:t xml:space="preserve"> in </w:t>
      </w:r>
      <w:r w:rsidRPr="008D4757">
        <w:t>2019</w:t>
      </w:r>
      <w:r w:rsidR="0029378E">
        <w:t xml:space="preserve"> or later.</w:t>
      </w:r>
      <w:r w:rsidRPr="00EB25EE">
        <w:t xml:space="preserve"> If the </w:t>
      </w:r>
      <w:r>
        <w:t xml:space="preserve">facility </w:t>
      </w:r>
      <w:r w:rsidRPr="00EB25EE">
        <w:t>NHSN ID is different from the one shown online, please update accordingly.</w:t>
      </w:r>
    </w:p>
    <w:p w14:paraId="0060F223" w14:textId="77777777" w:rsidR="00776CFC" w:rsidRDefault="00776CFC" w:rsidP="00DE5983">
      <w:pPr>
        <w:pStyle w:val="EndnoteText"/>
      </w:pPr>
    </w:p>
  </w:endnote>
  <w:endnote w:id="4">
    <w:p w14:paraId="2235CFFB" w14:textId="77777777" w:rsidR="00776CFC" w:rsidRDefault="00776CFC" w:rsidP="00DE5983">
      <w:pPr>
        <w:pStyle w:val="EndnoteText"/>
      </w:pPr>
      <w:r>
        <w:rPr>
          <w:rStyle w:val="EndnoteReference"/>
        </w:rPr>
        <w:endnoteRef/>
      </w:r>
      <w:r>
        <w:t xml:space="preserve"> </w:t>
      </w:r>
      <w:bookmarkStart w:id="34" w:name="TIN"/>
      <w:r w:rsidRPr="00DE5983">
        <w:rPr>
          <w:b/>
          <w:i/>
        </w:rPr>
        <w:t>Federal Tax Identification Number (TIN)</w:t>
      </w:r>
      <w:bookmarkEnd w:id="34"/>
    </w:p>
    <w:p w14:paraId="05788A8F" w14:textId="7BDEF2DF" w:rsidR="00776CFC" w:rsidRPr="008D4757" w:rsidRDefault="00776CFC" w:rsidP="00DE5983">
      <w:pPr>
        <w:pStyle w:val="EndnoteText"/>
        <w:rPr>
          <w:i/>
          <w:iCs/>
        </w:rPr>
      </w:pPr>
      <w:r>
        <w:t xml:space="preserve">Enter the TIN that your facility uses for billing purposes. </w:t>
      </w:r>
      <w:r w:rsidRPr="008D4757">
        <w:rPr>
          <w:i/>
          <w:iCs/>
        </w:rPr>
        <w:t xml:space="preserve">The </w:t>
      </w:r>
      <w:r w:rsidR="00C35BD7">
        <w:rPr>
          <w:i/>
          <w:iCs/>
        </w:rPr>
        <w:t>TIN</w:t>
      </w:r>
      <w:r w:rsidR="00C35BD7" w:rsidRPr="008D4757">
        <w:rPr>
          <w:i/>
          <w:iCs/>
        </w:rPr>
        <w:t xml:space="preserve"> </w:t>
      </w:r>
      <w:r w:rsidRPr="008D4757">
        <w:rPr>
          <w:i/>
          <w:iCs/>
        </w:rPr>
        <w:t>is a nine-digit number (e.g.,</w:t>
      </w:r>
    </w:p>
    <w:p w14:paraId="7C683E8D" w14:textId="77777777" w:rsidR="00776CFC" w:rsidRPr="008D4757" w:rsidRDefault="00776CFC" w:rsidP="00F07556">
      <w:pPr>
        <w:pStyle w:val="EndnoteText"/>
        <w:rPr>
          <w:i/>
          <w:iCs/>
        </w:rPr>
      </w:pPr>
      <w:r w:rsidRPr="008D4757">
        <w:rPr>
          <w:i/>
          <w:iCs/>
        </w:rPr>
        <w:t xml:space="preserve">098765432) and must conform precisely to this format – be sure to enter any leading 0. </w:t>
      </w:r>
    </w:p>
    <w:p w14:paraId="4634A6AD" w14:textId="77777777" w:rsidR="00776CFC" w:rsidRDefault="00776CFC" w:rsidP="00DE5983">
      <w:pPr>
        <w:pStyle w:val="EndnoteText"/>
      </w:pPr>
    </w:p>
  </w:endnote>
  <w:endnote w:id="5">
    <w:p w14:paraId="6CEB13A3" w14:textId="77777777" w:rsidR="00776CFC" w:rsidRDefault="00776CFC" w:rsidP="00DE5983">
      <w:pPr>
        <w:pStyle w:val="EndnoteText"/>
      </w:pPr>
      <w:r>
        <w:rPr>
          <w:rStyle w:val="EndnoteReference"/>
        </w:rPr>
        <w:endnoteRef/>
      </w:r>
      <w:r>
        <w:t xml:space="preserve"> </w:t>
      </w:r>
      <w:bookmarkStart w:id="35" w:name="NPI"/>
      <w:r w:rsidRPr="00DE5983">
        <w:rPr>
          <w:b/>
          <w:i/>
        </w:rPr>
        <w:t>National Provider Identifier (NPI)</w:t>
      </w:r>
    </w:p>
    <w:bookmarkEnd w:id="35"/>
    <w:p w14:paraId="115D376C" w14:textId="54F040CD" w:rsidR="00776CFC" w:rsidRDefault="00776CFC" w:rsidP="00F07556">
      <w:pPr>
        <w:pStyle w:val="EndnoteText"/>
      </w:pPr>
      <w:r>
        <w:t>The NPI is a Health Insurance Portability and Accountability Act (HIPAA) Administrative Simplification</w:t>
      </w:r>
    </w:p>
    <w:p w14:paraId="4023F098" w14:textId="77777777" w:rsidR="00776CFC" w:rsidRDefault="00776CFC" w:rsidP="00F07556">
      <w:pPr>
        <w:pStyle w:val="EndnoteText"/>
      </w:pPr>
      <w:r>
        <w:t>Standard. The NPI is a unique identification number of covered health care providers. The NPI is a 10-</w:t>
      </w:r>
    </w:p>
    <w:p w14:paraId="3DD1C033" w14:textId="77777777" w:rsidR="00776CFC" w:rsidRDefault="00776CFC" w:rsidP="00F07556">
      <w:pPr>
        <w:pStyle w:val="EndnoteText"/>
      </w:pPr>
      <w:r>
        <w:t>position, intelligence-free numeric identifier (10-digit number). This means that the numbers do not carry</w:t>
      </w:r>
    </w:p>
    <w:p w14:paraId="32C73B38" w14:textId="1A9E67B9" w:rsidR="00776CFC" w:rsidRDefault="00776CFC" w:rsidP="00F07556">
      <w:pPr>
        <w:pStyle w:val="EndnoteText"/>
      </w:pPr>
      <w:r>
        <w:t>other information about health</w:t>
      </w:r>
      <w:r w:rsidR="00571C44">
        <w:t xml:space="preserve"> </w:t>
      </w:r>
      <w:r>
        <w:t xml:space="preserve">care providers, such as the state in which they live or medical specialty. If there is more than one NPI associated with your facility, please enter the NPI associated with the highest amount of charges for the most recent year. Leapfrog pre-populates this field in the </w:t>
      </w:r>
      <w:r w:rsidR="00384B02">
        <w:t>ASC Profile</w:t>
      </w:r>
      <w:r>
        <w:t xml:space="preserve">. If the facility’s NPI is different from the one shown online, please contact the </w:t>
      </w:r>
      <w:hyperlink r:id="rId3" w:history="1">
        <w:r w:rsidRPr="00590747">
          <w:rPr>
            <w:rStyle w:val="Hyperlink"/>
          </w:rPr>
          <w:t>Help Desk</w:t>
        </w:r>
      </w:hyperlink>
      <w:r>
        <w:t xml:space="preserve">. </w:t>
      </w:r>
    </w:p>
    <w:p w14:paraId="2037B341" w14:textId="77777777" w:rsidR="00776CFC" w:rsidRDefault="00776CFC" w:rsidP="00DE5983">
      <w:pPr>
        <w:pStyle w:val="EndnoteText"/>
      </w:pPr>
    </w:p>
  </w:endnote>
  <w:endnote w:id="6">
    <w:p w14:paraId="49EF32CB" w14:textId="77777777" w:rsidR="00776CFC" w:rsidRDefault="00776CFC" w:rsidP="00CE48EC">
      <w:pPr>
        <w:pStyle w:val="EndnoteText"/>
      </w:pPr>
      <w:bookmarkStart w:id="37" w:name="Endnote_website"/>
      <w:r>
        <w:rPr>
          <w:rStyle w:val="EndnoteReference"/>
        </w:rPr>
        <w:endnoteRef/>
      </w:r>
      <w:r>
        <w:t xml:space="preserve"> </w:t>
      </w:r>
      <w:r w:rsidRPr="00CE48EC">
        <w:rPr>
          <w:b/>
          <w:i/>
        </w:rPr>
        <w:t>Tips for entering Web addresses</w:t>
      </w:r>
    </w:p>
    <w:bookmarkEnd w:id="37"/>
    <w:p w14:paraId="7D05DB90" w14:textId="56454BA1" w:rsidR="00776CFC" w:rsidRDefault="00776CFC" w:rsidP="00E00B2B">
      <w:pPr>
        <w:pStyle w:val="EndnoteText"/>
      </w:pPr>
      <w:r>
        <w:t>This address becomes the link attached to your facility’s name in the public release of Survey Results. Enter it exactly as you wish it to be and test it.</w:t>
      </w:r>
    </w:p>
    <w:p w14:paraId="787C7C2C" w14:textId="17A17081" w:rsidR="00776CFC" w:rsidRDefault="00776CFC" w:rsidP="006444C3">
      <w:pPr>
        <w:pStyle w:val="EndnoteText"/>
        <w:numPr>
          <w:ilvl w:val="0"/>
          <w:numId w:val="12"/>
        </w:numPr>
      </w:pPr>
      <w:r>
        <w:t xml:space="preserve">Do not exit out of the </w:t>
      </w:r>
      <w:r w:rsidR="00084357">
        <w:t>ASC Profile</w:t>
      </w:r>
      <w:r>
        <w:t xml:space="preserve"> to go to the Web page of interest while you are entering data into the Survey or some of your Survey entries may be lost.</w:t>
      </w:r>
    </w:p>
    <w:p w14:paraId="5AB48970" w14:textId="77777777" w:rsidR="00776CFC" w:rsidRDefault="00776CFC" w:rsidP="006444C3">
      <w:pPr>
        <w:pStyle w:val="EndnoteText"/>
        <w:numPr>
          <w:ilvl w:val="0"/>
          <w:numId w:val="12"/>
        </w:numPr>
      </w:pPr>
      <w:r>
        <w:t>Instead, minimize (but don’t close) the Survey window and any other windows that are open, then</w:t>
      </w:r>
    </w:p>
    <w:p w14:paraId="5B09656D" w14:textId="77777777" w:rsidR="00776CFC" w:rsidRDefault="00776CFC" w:rsidP="00F07556">
      <w:pPr>
        <w:pStyle w:val="EndnoteText"/>
        <w:ind w:left="720"/>
      </w:pPr>
      <w:r>
        <w:t>open your internet browser in a separate window. Find the Web page whose address you wish to</w:t>
      </w:r>
    </w:p>
    <w:p w14:paraId="1284FB57" w14:textId="77777777" w:rsidR="00776CFC" w:rsidRPr="008D4757" w:rsidRDefault="00776CFC" w:rsidP="00F07556">
      <w:pPr>
        <w:pStyle w:val="EndnoteText"/>
        <w:ind w:left="720"/>
        <w:rPr>
          <w:b/>
          <w:bCs/>
        </w:rPr>
      </w:pPr>
      <w:r>
        <w:t xml:space="preserve">enter and Copy/Paste the entire address into the Survey entry. </w:t>
      </w:r>
      <w:r w:rsidRPr="008D4757">
        <w:rPr>
          <w:b/>
          <w:bCs/>
        </w:rPr>
        <w:t>The http:// prefix needs to be</w:t>
      </w:r>
    </w:p>
    <w:p w14:paraId="12AAEBEF" w14:textId="77777777" w:rsidR="00776CFC" w:rsidRPr="008D4757" w:rsidRDefault="00776CFC" w:rsidP="00F07556">
      <w:pPr>
        <w:pStyle w:val="EndnoteText"/>
        <w:ind w:left="720"/>
        <w:rPr>
          <w:b/>
          <w:bCs/>
        </w:rPr>
      </w:pPr>
      <w:r w:rsidRPr="008D4757">
        <w:rPr>
          <w:b/>
          <w:bCs/>
        </w:rPr>
        <w:t>included.</w:t>
      </w:r>
    </w:p>
    <w:p w14:paraId="4229F38F" w14:textId="77777777" w:rsidR="00776CFC" w:rsidRDefault="00776CFC" w:rsidP="006444C3">
      <w:pPr>
        <w:pStyle w:val="EndnoteText"/>
        <w:numPr>
          <w:ilvl w:val="0"/>
          <w:numId w:val="12"/>
        </w:numPr>
      </w:pPr>
      <w:r>
        <w:t>If entering the Web page address manually, be careful to type it correctly, without embedded</w:t>
      </w:r>
    </w:p>
    <w:p w14:paraId="5E719694" w14:textId="77777777" w:rsidR="00776CFC" w:rsidRDefault="00776CFC" w:rsidP="00F07556">
      <w:pPr>
        <w:pStyle w:val="EndnoteText"/>
        <w:ind w:left="720"/>
      </w:pPr>
      <w:r>
        <w:t>spaces. Forward (/) or backward (\) slashes may be used. Don’t forget the “www.” if that is part of</w:t>
      </w:r>
    </w:p>
    <w:p w14:paraId="46AA9F9B" w14:textId="77777777" w:rsidR="00776CFC" w:rsidRPr="00CE48EC" w:rsidRDefault="00776CFC" w:rsidP="00F07556">
      <w:pPr>
        <w:pStyle w:val="EndnoteText"/>
        <w:ind w:left="720"/>
        <w:rPr>
          <w:b/>
        </w:rPr>
      </w:pPr>
      <w:r>
        <w:t xml:space="preserve">the address. </w:t>
      </w:r>
      <w:r w:rsidRPr="00CE48EC">
        <w:rPr>
          <w:b/>
        </w:rPr>
        <w:t>The http:// prefix needs to be included.</w:t>
      </w:r>
    </w:p>
    <w:p w14:paraId="334D6836" w14:textId="2F30F80E" w:rsidR="00B07038" w:rsidRDefault="00776CFC" w:rsidP="006444C3">
      <w:pPr>
        <w:pStyle w:val="EndnoteText"/>
        <w:numPr>
          <w:ilvl w:val="0"/>
          <w:numId w:val="12"/>
        </w:numPr>
      </w:pPr>
      <w:r>
        <w:t>Make sure to use .org, rather than .com, if that’s the domain for your facility’s website.</w:t>
      </w:r>
    </w:p>
    <w:p w14:paraId="04A8F8DF" w14:textId="616036EF" w:rsidR="00B07038" w:rsidRDefault="00B07038" w:rsidP="00B07038">
      <w:pPr>
        <w:pStyle w:val="EndnoteText"/>
      </w:pPr>
    </w:p>
    <w:p w14:paraId="4070D542" w14:textId="43B221F7" w:rsidR="00B07038" w:rsidRDefault="00B07038" w:rsidP="00B07038">
      <w:pPr>
        <w:pStyle w:val="EndnoteText"/>
      </w:pPr>
    </w:p>
    <w:p w14:paraId="23CDCFA2" w14:textId="29A33798" w:rsidR="00B07038" w:rsidRDefault="00B07038" w:rsidP="00B07038">
      <w:pPr>
        <w:pStyle w:val="EndnoteText"/>
      </w:pPr>
    </w:p>
    <w:p w14:paraId="75988F78" w14:textId="78C4D2D8" w:rsidR="00B07038" w:rsidRDefault="00B07038" w:rsidP="00B07038">
      <w:pPr>
        <w:pStyle w:val="EndnoteText"/>
      </w:pPr>
    </w:p>
    <w:p w14:paraId="31D9AA2C" w14:textId="06621DA6" w:rsidR="00B07038" w:rsidRDefault="00B07038" w:rsidP="00B07038">
      <w:pPr>
        <w:pStyle w:val="EndnoteText"/>
      </w:pPr>
    </w:p>
    <w:p w14:paraId="7D181D9A" w14:textId="213494E8" w:rsidR="00B07038" w:rsidRDefault="00B07038" w:rsidP="00B07038">
      <w:pPr>
        <w:pStyle w:val="EndnoteText"/>
      </w:pPr>
    </w:p>
    <w:p w14:paraId="65716AA2" w14:textId="77777777" w:rsidR="00776CFC" w:rsidRDefault="00776CFC">
      <w:pPr>
        <w:pStyle w:val="EndnoteText"/>
      </w:pPr>
    </w:p>
  </w:endnote>
  <w:endnote w:id="7">
    <w:p w14:paraId="1B189C44" w14:textId="7C3E7614" w:rsidR="00F876F9" w:rsidRDefault="00F876F9" w:rsidP="00D110ED">
      <w:pPr>
        <w:pStyle w:val="EndnoteText"/>
      </w:pPr>
      <w:r>
        <w:rPr>
          <w:rStyle w:val="EndnoteReference"/>
        </w:rPr>
        <w:endnoteRef/>
      </w:r>
      <w:r>
        <w:t xml:space="preserve"> </w:t>
      </w:r>
      <w:bookmarkStart w:id="40" w:name="endnote_affiliationmgmt"/>
      <w:r>
        <w:rPr>
          <w:b/>
          <w:i/>
        </w:rPr>
        <w:t>Affiliation</w:t>
      </w:r>
      <w:r w:rsidR="005E442D">
        <w:rPr>
          <w:b/>
          <w:i/>
        </w:rPr>
        <w:t>/</w:t>
      </w:r>
      <w:r>
        <w:rPr>
          <w:b/>
          <w:i/>
        </w:rPr>
        <w:t>Management Company</w:t>
      </w:r>
      <w:bookmarkEnd w:id="40"/>
    </w:p>
    <w:p w14:paraId="1A2FAC6E" w14:textId="69E66580" w:rsidR="00F876F9" w:rsidRPr="002C6FAA" w:rsidRDefault="00F876F9" w:rsidP="000B5D35">
      <w:r w:rsidRPr="002C6FAA">
        <w:t>For the purpose of participating in the Leapfrog ASC Survey</w:t>
      </w:r>
      <w:r w:rsidR="00397CC7">
        <w:t xml:space="preserve"> 2.0</w:t>
      </w:r>
      <w:r w:rsidRPr="002C6FAA">
        <w:t>, some hospitals or health systems, health care networks, or management companies may want to coordinate Survey submissions among several facilities or ensure that communications regarding a facility’s submission are</w:t>
      </w:r>
      <w:r w:rsidRPr="002C6FAA">
        <w:rPr>
          <w:color w:val="FF0000"/>
        </w:rPr>
        <w:t xml:space="preserve"> </w:t>
      </w:r>
      <w:r w:rsidRPr="002C6FAA">
        <w:t xml:space="preserve">shared with someone at the hospital, health system, health care network, or management company. </w:t>
      </w:r>
    </w:p>
    <w:p w14:paraId="606CC10B" w14:textId="732BEB38" w:rsidR="000975C4" w:rsidRPr="00CE1AB9" w:rsidRDefault="001C5A06" w:rsidP="004D7E2E">
      <w:r>
        <w:t xml:space="preserve">If your facility is part of an Affiliation/Management Company, </w:t>
      </w:r>
      <w:r w:rsidRPr="003D2150">
        <w:t xml:space="preserve">Leapfrog pre-populates this field in the </w:t>
      </w:r>
      <w:r w:rsidR="00B974FB">
        <w:t>ASC Profile</w:t>
      </w:r>
      <w:r w:rsidRPr="003D2150">
        <w:t>. If the</w:t>
      </w:r>
      <w:r>
        <w:t xml:space="preserve"> information </w:t>
      </w:r>
      <w:r w:rsidRPr="003D2150">
        <w:t>shown online</w:t>
      </w:r>
      <w:r>
        <w:t xml:space="preserve"> is not accurate</w:t>
      </w:r>
      <w:r w:rsidRPr="003D2150">
        <w:t>, please contact t</w:t>
      </w:r>
      <w:r w:rsidRPr="00055F1E">
        <w:t xml:space="preserve">he </w:t>
      </w:r>
      <w:hyperlink r:id="rId4" w:history="1">
        <w:r w:rsidRPr="00055F1E">
          <w:rPr>
            <w:rStyle w:val="Hyperlink"/>
          </w:rPr>
          <w:t>Help Desk</w:t>
        </w:r>
      </w:hyperlink>
      <w:r w:rsidRPr="00055F1E">
        <w:t>.</w:t>
      </w:r>
    </w:p>
  </w:endnote>
  <w:endnote w:id="8">
    <w:p w14:paraId="29692C10" w14:textId="77777777" w:rsidR="00237C9A" w:rsidRPr="00544395" w:rsidRDefault="00AA2F59" w:rsidP="00237C9A">
      <w:pPr>
        <w:pStyle w:val="EndnoteText"/>
        <w:rPr>
          <w:b/>
          <w:i/>
        </w:rPr>
      </w:pPr>
      <w:r>
        <w:rPr>
          <w:rStyle w:val="EndnoteReference"/>
        </w:rPr>
        <w:endnoteRef/>
      </w:r>
      <w:r>
        <w:t xml:space="preserve"> </w:t>
      </w:r>
      <w:bookmarkStart w:id="61" w:name="endnote_operatingrooms"/>
      <w:r w:rsidR="00237C9A" w:rsidRPr="00544395">
        <w:rPr>
          <w:b/>
          <w:i/>
        </w:rPr>
        <w:t>Operating Rooms</w:t>
      </w:r>
      <w:bookmarkEnd w:id="61"/>
    </w:p>
    <w:p w14:paraId="42CC2EB0" w14:textId="77777777" w:rsidR="00237C9A" w:rsidRPr="00544395" w:rsidRDefault="00237C9A" w:rsidP="00237C9A">
      <w:pPr>
        <w:pStyle w:val="EndnoteText"/>
      </w:pPr>
      <w:r w:rsidRPr="00544395">
        <w:t>If your state designates and licenses operating rooms, enter the number of operating rooms licensed by your state. If your state does not designate and license operating rooms, enter the number of operating rooms that meet the following definition from the 2018 FGI Guidelines: a room that meets the requirements of a restricted area, is designated and equipped for performing surgical or other invasive procedures, and has the environmental controls for an OR as indicated in ASHRAE 170. An aseptic field is required for all procedures performed in an OR.</w:t>
      </w:r>
    </w:p>
    <w:p w14:paraId="2E27FDB7" w14:textId="77777777" w:rsidR="00237C9A" w:rsidRPr="00544395" w:rsidRDefault="00237C9A" w:rsidP="00237C9A">
      <w:pPr>
        <w:pStyle w:val="EndnoteText"/>
      </w:pPr>
    </w:p>
    <w:p w14:paraId="0E7745D2" w14:textId="4F3D1EE9" w:rsidR="00AA2F59" w:rsidRDefault="00237C9A" w:rsidP="00237C9A">
      <w:pPr>
        <w:pStyle w:val="EndnoteText"/>
        <w:rPr>
          <w:rStyle w:val="Hyperlink"/>
        </w:rPr>
      </w:pPr>
      <w:r w:rsidRPr="00544395">
        <w:t xml:space="preserve">More information about the 2018 FGI Guidelines can be found at </w:t>
      </w:r>
      <w:hyperlink r:id="rId5" w:history="1">
        <w:r w:rsidRPr="00544395">
          <w:rPr>
            <w:rStyle w:val="Hyperlink"/>
          </w:rPr>
          <w:t>https://www.fgiguidelines.org/wp-content/uploads/2017/08/SLS17_FGI_ExamProcedureOperatingImaging_170721.pdf</w:t>
        </w:r>
      </w:hyperlink>
      <w:r w:rsidRPr="00544395">
        <w:rPr>
          <w:rStyle w:val="Hyperlink"/>
        </w:rPr>
        <w:t>.</w:t>
      </w:r>
    </w:p>
    <w:p w14:paraId="58EB296C" w14:textId="77777777" w:rsidR="00B817A7" w:rsidRDefault="00B817A7" w:rsidP="00237C9A">
      <w:pPr>
        <w:pStyle w:val="EndnoteText"/>
      </w:pPr>
    </w:p>
  </w:endnote>
  <w:endnote w:id="9">
    <w:p w14:paraId="6C053142" w14:textId="77777777" w:rsidR="0071768A" w:rsidRPr="00544395" w:rsidRDefault="008520AF" w:rsidP="0071768A">
      <w:pPr>
        <w:pStyle w:val="EndnoteText"/>
        <w:rPr>
          <w:b/>
          <w:i/>
        </w:rPr>
      </w:pPr>
      <w:r>
        <w:rPr>
          <w:rStyle w:val="EndnoteReference"/>
        </w:rPr>
        <w:endnoteRef/>
      </w:r>
      <w:r>
        <w:t xml:space="preserve"> </w:t>
      </w:r>
      <w:bookmarkStart w:id="62" w:name="endnote_endoscopicrooms"/>
      <w:r w:rsidR="0071768A" w:rsidRPr="00544395">
        <w:rPr>
          <w:b/>
          <w:i/>
        </w:rPr>
        <w:t>Endoscopic Procedure Rooms</w:t>
      </w:r>
      <w:bookmarkEnd w:id="62"/>
    </w:p>
    <w:p w14:paraId="1E3F9336" w14:textId="77777777" w:rsidR="0071768A" w:rsidRPr="00544395" w:rsidRDefault="0071768A" w:rsidP="0071768A">
      <w:pPr>
        <w:pStyle w:val="EndnoteText"/>
      </w:pPr>
      <w:r w:rsidRPr="00544395">
        <w:t>If your state designates and licenses procedure rooms, enter the number of procedure rooms licensed by your state that are used for endoscopies. If your state does not designate and license procedure rooms, enter the number of procedure rooms that are used for endoscopies that meet the following definition from the 2018 FGI Guidelines: a room designated for the performance of patient care that requires high-level disinfection or sterile instruments and some environmental controls but is not required to be performed with the environmental controls of an operating room.</w:t>
      </w:r>
    </w:p>
    <w:p w14:paraId="07FF3731" w14:textId="77777777" w:rsidR="0071768A" w:rsidRPr="00544395" w:rsidRDefault="0071768A" w:rsidP="0071768A">
      <w:pPr>
        <w:pStyle w:val="EndnoteText"/>
      </w:pPr>
    </w:p>
    <w:p w14:paraId="568248EE" w14:textId="64F50B98" w:rsidR="008520AF" w:rsidRDefault="0071768A" w:rsidP="0071768A">
      <w:pPr>
        <w:pStyle w:val="EndnoteText"/>
      </w:pPr>
      <w:r w:rsidRPr="00544395">
        <w:t xml:space="preserve">More information about the 2018 FGI Guidelines can be found at </w:t>
      </w:r>
      <w:hyperlink r:id="rId6" w:history="1">
        <w:r w:rsidRPr="00544395">
          <w:rPr>
            <w:rStyle w:val="Hyperlink"/>
          </w:rPr>
          <w:t>https://www.fgiguidelines.org/wp-content/uploads/2017/08/SLS17_FGI_ExamProcedureOperatingImaging_170721.pdf</w:t>
        </w:r>
      </w:hyperlink>
      <w:r w:rsidRPr="00544395">
        <w:rPr>
          <w:rStyle w:val="Hyperlink"/>
        </w:rPr>
        <w:t>.</w:t>
      </w:r>
    </w:p>
  </w:endnote>
  <w:endnote w:id="10">
    <w:p w14:paraId="49D093E1" w14:textId="77777777" w:rsidR="003F6C32" w:rsidRDefault="003F6C32" w:rsidP="003F6C32">
      <w:pPr>
        <w:pStyle w:val="EndnoteText"/>
      </w:pPr>
    </w:p>
  </w:endnote>
  <w:endnote w:id="11">
    <w:p w14:paraId="58B11F2E" w14:textId="5F2963D7" w:rsidR="004959DD" w:rsidRDefault="004959DD" w:rsidP="004959DD">
      <w:pPr>
        <w:pStyle w:val="EndnoteText"/>
      </w:pPr>
      <w:r>
        <w:rPr>
          <w:rStyle w:val="EndnoteReference"/>
        </w:rPr>
        <w:endnoteRef/>
      </w:r>
      <w:r>
        <w:rPr>
          <w:rStyle w:val="EndnoteReference"/>
        </w:rPr>
        <w:t xml:space="preserve"> </w:t>
      </w:r>
      <w:bookmarkStart w:id="76" w:name="endnote_neverevent"/>
      <w:r>
        <w:rPr>
          <w:b/>
          <w:i/>
        </w:rPr>
        <w:t>Never Event</w:t>
      </w:r>
      <w:bookmarkEnd w:id="76"/>
    </w:p>
    <w:p w14:paraId="7F475127" w14:textId="5B3D64CA" w:rsidR="00D61011" w:rsidRDefault="004959DD" w:rsidP="004959DD">
      <w:pPr>
        <w:pStyle w:val="EndnoteText"/>
      </w:pPr>
      <w:r w:rsidRPr="00044989">
        <w:t>In 2011, the National Quality Forum released a list of 25 events that they termed “serious reportable events,” extremely rare medical errors that should never happen to a patient in an ambulatory setting. Often termed “never events,” these include errors such as surgery performed on the wrong bo</w:t>
      </w:r>
      <w:r>
        <w:t>dy part or on the wrong patient or</w:t>
      </w:r>
      <w:r w:rsidRPr="00044989">
        <w:t xml:space="preserve"> leaving a foreign object inside a pat</w:t>
      </w:r>
      <w:r>
        <w:t>ient after surgery</w:t>
      </w:r>
      <w:r w:rsidRPr="00044989">
        <w:t xml:space="preserve">. Please see NQF’s “Never Events” list at </w:t>
      </w:r>
      <w:hyperlink r:id="rId7" w:tooltip="Original URL: https://digitalassets.jointcommission.org/api/public/content/4534bbaaee4f4bd280c2054765f37f4b?v=a60f8f9a. Click or tap if you trust this link." w:history="1">
        <w:r w:rsidRPr="008109F1">
          <w:rPr>
            <w:rStyle w:val="Hyperlink"/>
          </w:rPr>
          <w:t>https://digitalassets.jointcommission.org/api/public/content/4534bbaaee4f4bd280c2054765f37f4b?v=a60f8f9a</w:t>
        </w:r>
      </w:hyperlink>
      <w:r w:rsidRPr="00044989">
        <w:t>.</w:t>
      </w:r>
    </w:p>
    <w:p w14:paraId="040ABB0B" w14:textId="77777777" w:rsidR="00C52294" w:rsidRDefault="00C52294" w:rsidP="004959DD">
      <w:pPr>
        <w:pStyle w:val="EndnoteText"/>
      </w:pPr>
    </w:p>
  </w:endnote>
  <w:endnote w:id="12">
    <w:p w14:paraId="01600D2B" w14:textId="77777777" w:rsidR="00E75B67" w:rsidRDefault="00E75B67" w:rsidP="00E75B67">
      <w:pPr>
        <w:pStyle w:val="EndnoteText"/>
      </w:pPr>
      <w:r>
        <w:rPr>
          <w:rStyle w:val="EndnoteReference"/>
        </w:rPr>
        <w:endnoteRef/>
      </w:r>
      <w:r>
        <w:t xml:space="preserve"> </w:t>
      </w:r>
      <w:bookmarkStart w:id="77" w:name="endnote_apologize"/>
      <w:r>
        <w:rPr>
          <w:b/>
          <w:i/>
        </w:rPr>
        <w:t>Apology to the Patient</w:t>
      </w:r>
      <w:r>
        <w:t xml:space="preserve"> </w:t>
      </w:r>
      <w:bookmarkEnd w:id="77"/>
    </w:p>
    <w:p w14:paraId="5CE5EDFB" w14:textId="77777777" w:rsidR="00E75B67" w:rsidRDefault="00E75B67" w:rsidP="00E75B67">
      <w:pPr>
        <w:pStyle w:val="EndnoteText"/>
      </w:pPr>
      <w:r>
        <w:t>While Leapfrog recognizes that on very rare occasions “never events” can occur that are not the fault of care systems or clinical care staff, given the high level of trust patients place in health care providers, Leapfrog feels it is appropriate for caregivers to apologize when a patient within their care setting suffers a serious event.</w:t>
      </w:r>
    </w:p>
    <w:p w14:paraId="7BE79B56" w14:textId="77777777" w:rsidR="00E75B67" w:rsidRDefault="00E75B67" w:rsidP="00E75B67">
      <w:pPr>
        <w:pStyle w:val="EndnoteText"/>
      </w:pPr>
    </w:p>
    <w:p w14:paraId="3404F198" w14:textId="7F3F1FC9" w:rsidR="00E75B67" w:rsidRDefault="00E75B67" w:rsidP="00E75B67">
      <w:pPr>
        <w:pStyle w:val="EndnoteText"/>
      </w:pPr>
      <w:r>
        <w:t>As the National Quality Forum identified in their 2002, 2006, and 2011 Serious Reportable Events Report, given the serious nature of these events, it is reasonable for facilities to initially assume that the adverse event was due to the referenced course of care. And while further investigation and/or root cause analysis of the unplanned event may be needed to confirm or refute the presumed relationship, delaying an apology to the patient is not treating the patient with compassion and sympathy.</w:t>
      </w:r>
    </w:p>
  </w:endnote>
  <w:endnote w:id="13">
    <w:p w14:paraId="196FF8F5" w14:textId="0FC772F3" w:rsidR="00FA7942" w:rsidRDefault="00FA7942" w:rsidP="0098566E">
      <w:pPr>
        <w:pStyle w:val="EndnoteText"/>
        <w:contextualSpacing/>
      </w:pPr>
    </w:p>
  </w:endnote>
  <w:endnote w:id="14">
    <w:p w14:paraId="5ACCF1DA" w14:textId="2AF54477" w:rsidR="00A67C28" w:rsidRDefault="00A67C28">
      <w:pPr>
        <w:pStyle w:val="EndnoteText"/>
      </w:pPr>
      <w:r>
        <w:rPr>
          <w:rStyle w:val="EndnoteReference"/>
        </w:rPr>
        <w:endnoteRef/>
      </w:r>
      <w:r>
        <w:t xml:space="preserve"> </w:t>
      </w:r>
      <w:bookmarkStart w:id="78" w:name="endnote_externalagency"/>
      <w:r>
        <w:rPr>
          <w:rFonts w:cs="Arial"/>
          <w:b/>
          <w:i/>
        </w:rPr>
        <w:t>Reporting Never Events to External Agencies</w:t>
      </w:r>
      <w:bookmarkEnd w:id="78"/>
      <w:r>
        <w:rPr>
          <w:rFonts w:cs="Arial"/>
        </w:rPr>
        <w:br/>
        <w:t>If your facility is not accredited, is located in a state without a state-wide reporting program for medical errors, AND there is no available Patient Safety Organization to which your facility can report medical errors, the facility should report the event to the Board of Trustees. Full implementation of the Never Events policy still requires the facility to conduct a root cause analysis of the event.</w:t>
      </w:r>
    </w:p>
  </w:endnote>
  <w:endnote w:id="15">
    <w:p w14:paraId="1A16A133" w14:textId="77777777" w:rsidR="007909E7" w:rsidRDefault="007909E7" w:rsidP="0098566E">
      <w:pPr>
        <w:pStyle w:val="EndnoteText"/>
        <w:contextualSpacing/>
      </w:pPr>
    </w:p>
  </w:endnote>
  <w:endnote w:id="16">
    <w:p w14:paraId="4C480C0C" w14:textId="77777777" w:rsidR="00C52294" w:rsidRDefault="00C52294" w:rsidP="00C52294">
      <w:pPr>
        <w:pStyle w:val="EndnoteText"/>
        <w:rPr>
          <w:b/>
          <w:i/>
        </w:rPr>
      </w:pPr>
      <w:r>
        <w:rPr>
          <w:rStyle w:val="EndnoteReference"/>
        </w:rPr>
        <w:endnoteRef/>
      </w:r>
      <w:r>
        <w:t xml:space="preserve"> </w:t>
      </w:r>
      <w:bookmarkStart w:id="79" w:name="endnote_rootcause"/>
      <w:r>
        <w:rPr>
          <w:b/>
          <w:i/>
        </w:rPr>
        <w:t>Root Cause Analysis</w:t>
      </w:r>
      <w:bookmarkEnd w:id="79"/>
    </w:p>
    <w:p w14:paraId="3023A339" w14:textId="03030174" w:rsidR="00C52294" w:rsidRDefault="00C52294" w:rsidP="00C52294">
      <w:pPr>
        <w:pStyle w:val="EndnoteText"/>
      </w:pPr>
      <w:r w:rsidRPr="000C7846">
        <w:rPr>
          <w:rStyle w:val="Hyperlink"/>
          <w:color w:val="auto"/>
          <w:u w:val="none"/>
        </w:rPr>
        <w:t>The National Patient Safety Foundation published a set of best practices and guidelines in its report “RCA</w:t>
      </w:r>
      <w:r w:rsidRPr="000C7846">
        <w:rPr>
          <w:rStyle w:val="Hyperlink"/>
          <w:color w:val="auto"/>
          <w:u w:val="none"/>
          <w:vertAlign w:val="superscript"/>
        </w:rPr>
        <w:t>2</w:t>
      </w:r>
      <w:r w:rsidRPr="000C7846">
        <w:rPr>
          <w:rStyle w:val="Hyperlink"/>
          <w:color w:val="auto"/>
          <w:u w:val="none"/>
        </w:rPr>
        <w:t xml:space="preserve"> Improving Root Cause Analysis and Action to Prevent Harm.” The report can be found at </w:t>
      </w:r>
      <w:hyperlink r:id="rId8" w:history="1">
        <w:r>
          <w:rPr>
            <w:rStyle w:val="Hyperlink"/>
          </w:rPr>
          <w:t>http://www.ihi.org/resources/Pages/Tools/RCA2-Improving-Root-Cause-Analyses-and-Actions-to-Prevent-Harm.aspx</w:t>
        </w:r>
      </w:hyperlink>
      <w:r w:rsidRPr="001667A6">
        <w:rPr>
          <w:rStyle w:val="Hyperlink"/>
          <w:color w:val="auto"/>
        </w:rPr>
        <w:t>.</w:t>
      </w:r>
    </w:p>
  </w:endnote>
  <w:endnote w:id="17">
    <w:p w14:paraId="1F779E10" w14:textId="18B0B9EF" w:rsidR="00783196" w:rsidRDefault="00783196" w:rsidP="0098566E">
      <w:pPr>
        <w:pStyle w:val="EndnoteText"/>
        <w:contextualSpacing/>
      </w:pPr>
    </w:p>
  </w:endnote>
  <w:endnote w:id="18">
    <w:p w14:paraId="5CB9EABC" w14:textId="38182F9B" w:rsidR="007356F1" w:rsidRDefault="007356F1" w:rsidP="0098566E">
      <w:pPr>
        <w:pStyle w:val="EndnoteText"/>
        <w:contextualSpacing/>
      </w:pPr>
    </w:p>
  </w:endnote>
  <w:endnote w:id="19">
    <w:p w14:paraId="3CD3320E" w14:textId="5B091F9F" w:rsidR="00EB384C" w:rsidRDefault="00EB384C" w:rsidP="0098566E">
      <w:pPr>
        <w:pStyle w:val="EndnoteText"/>
        <w:contextualSpacing/>
      </w:pPr>
    </w:p>
  </w:endnote>
  <w:endnote w:id="20">
    <w:p w14:paraId="7DB1418E" w14:textId="5383AD83" w:rsidR="00493127" w:rsidRDefault="00493127" w:rsidP="0098566E">
      <w:pPr>
        <w:pStyle w:val="EndnoteText"/>
        <w:contextualSpacing/>
      </w:pPr>
    </w:p>
  </w:endnote>
  <w:endnote w:id="21">
    <w:p w14:paraId="4CC5D14F" w14:textId="4EB0A363" w:rsidR="00BD26DC" w:rsidRDefault="00BD26DC" w:rsidP="0098566E">
      <w:pPr>
        <w:pStyle w:val="EndnoteText"/>
        <w:contextualSpacing/>
      </w:pPr>
    </w:p>
  </w:endnote>
  <w:endnote w:id="22">
    <w:p w14:paraId="35617A7E" w14:textId="77777777" w:rsidR="00D4779C" w:rsidRDefault="008C4B97" w:rsidP="00D4779C">
      <w:pPr>
        <w:pStyle w:val="EndnoteText"/>
      </w:pPr>
      <w:r>
        <w:rPr>
          <w:rStyle w:val="EndnoteReference"/>
        </w:rPr>
        <w:endnoteRef/>
      </w:r>
      <w:r>
        <w:t xml:space="preserve"> </w:t>
      </w:r>
      <w:bookmarkStart w:id="109" w:name="endnote_individualswhotouchpatients"/>
      <w:r w:rsidR="00D4779C" w:rsidRPr="002B108D">
        <w:rPr>
          <w:b/>
          <w:i/>
        </w:rPr>
        <w:t>Individuals who touch patients or who touch items that will be used by patients</w:t>
      </w:r>
      <w:bookmarkEnd w:id="109"/>
    </w:p>
    <w:p w14:paraId="77A50272" w14:textId="77777777" w:rsidR="00D4779C" w:rsidRPr="002B108D" w:rsidRDefault="00D4779C" w:rsidP="00D4779C">
      <w:pPr>
        <w:pStyle w:val="EndnoteText"/>
      </w:pPr>
      <w:r w:rsidRPr="002B108D">
        <w:t xml:space="preserve">This would include individuals who are formally engaged by the </w:t>
      </w:r>
      <w:r>
        <w:t>facility</w:t>
      </w:r>
      <w:r w:rsidRPr="002B108D">
        <w:t xml:space="preserve"> to help support the patient care process. This would include both direct and indirect care providers that are likely to have contact with patients, enter a </w:t>
      </w:r>
      <w:r>
        <w:t>surgical or treatment area</w:t>
      </w:r>
      <w:r w:rsidRPr="002B108D">
        <w:t xml:space="preserve">, touch items that will be used by patients, or interact with patient fluids (e.g., blood, specimens), such as doctors, mid-levels, nurses, pharmacists, environmental services staff, phlebotomists, laboratory techs, etc. This would also include students and volunteers. These individuals </w:t>
      </w:r>
      <w:r>
        <w:t>must</w:t>
      </w:r>
      <w:r w:rsidRPr="002B108D">
        <w:t xml:space="preserve"> be trained to identify and perform proper hand hygiene for the specific indications/moments (see </w:t>
      </w:r>
      <w:hyperlink r:id="rId9" w:history="1">
        <w:r w:rsidRPr="002B108D">
          <w:rPr>
            <w:rStyle w:val="Hyperlink"/>
          </w:rPr>
          <w:t>WHO's 5 Moments for Hand Hygiene</w:t>
        </w:r>
      </w:hyperlink>
      <w:r w:rsidRPr="004B4271">
        <w:t xml:space="preserve">, </w:t>
      </w:r>
      <w:hyperlink r:id="rId10" w:history="1">
        <w:r w:rsidRPr="002B108D">
          <w:rPr>
            <w:rStyle w:val="Hyperlink"/>
          </w:rPr>
          <w:t>CDC’s Guideline for Hand Hygiene</w:t>
        </w:r>
      </w:hyperlink>
      <w:r w:rsidRPr="002B108D">
        <w:t>) that are relevant to their work.</w:t>
      </w:r>
    </w:p>
    <w:p w14:paraId="105BC4FB" w14:textId="77777777" w:rsidR="00D4779C" w:rsidRDefault="00D4779C" w:rsidP="00D4779C">
      <w:pPr>
        <w:pStyle w:val="EndnoteText"/>
      </w:pPr>
    </w:p>
    <w:p w14:paraId="1439D6F3" w14:textId="2BA08483" w:rsidR="008C4B97" w:rsidRDefault="00D4779C" w:rsidP="00D4779C">
      <w:pPr>
        <w:pStyle w:val="EndnoteText"/>
      </w:pPr>
      <w:r w:rsidRPr="002B108D">
        <w:t xml:space="preserve">Administrative workers that only perform office duties and do not touch patients or touch items that will be used by patients would not be included in this definition. Patients and their visitors would also not be included in this definition. While patients and their loved ones are important parts of the patient care process, they are not formally engaged by the </w:t>
      </w:r>
      <w:r>
        <w:t>facility</w:t>
      </w:r>
      <w:r w:rsidRPr="002B108D">
        <w:t xml:space="preserve"> for this work.</w:t>
      </w:r>
      <w:r>
        <w:t xml:space="preserve"> </w:t>
      </w:r>
      <w:r w:rsidRPr="00644403">
        <w:t>Vendors would also not be included.</w:t>
      </w:r>
    </w:p>
    <w:p w14:paraId="1A9FE298" w14:textId="77777777" w:rsidR="00F9636D" w:rsidRDefault="00F9636D" w:rsidP="00D4779C">
      <w:pPr>
        <w:pStyle w:val="EndnoteText"/>
      </w:pPr>
    </w:p>
  </w:endnote>
  <w:endnote w:id="23">
    <w:p w14:paraId="2E13C913" w14:textId="77777777" w:rsidR="00D61011" w:rsidRPr="00710444" w:rsidRDefault="00D61011" w:rsidP="00D61011">
      <w:pPr>
        <w:pStyle w:val="EndnoteText"/>
        <w:rPr>
          <w:i/>
        </w:rPr>
      </w:pPr>
      <w:r>
        <w:rPr>
          <w:rStyle w:val="EndnoteReference"/>
        </w:rPr>
        <w:endnoteRef/>
      </w:r>
      <w:r>
        <w:t xml:space="preserve"> </w:t>
      </w:r>
      <w:bookmarkStart w:id="110" w:name="endnote_professionalappropriatetraining"/>
      <w:r w:rsidRPr="00710444">
        <w:rPr>
          <w:b/>
          <w:i/>
        </w:rPr>
        <w:t>Professional with Appropriate Training and Skills</w:t>
      </w:r>
      <w:bookmarkEnd w:id="110"/>
    </w:p>
    <w:p w14:paraId="4815ABFA" w14:textId="77777777" w:rsidR="00D61011" w:rsidRPr="00CC4498" w:rsidRDefault="00D61011" w:rsidP="00D61011">
      <w:pPr>
        <w:pStyle w:val="EndnoteText"/>
      </w:pPr>
      <w:r w:rsidRPr="00CC4498">
        <w:t xml:space="preserve">This would include staff </w:t>
      </w:r>
      <w:r>
        <w:t xml:space="preserve">formally </w:t>
      </w:r>
      <w:r w:rsidRPr="00CC4498">
        <w:t>trained in Infection Control or Infectious Diseases, whose tasks include dedicated time for staff training. In some settings, this could also be medical or nursing staff involved in clinical work, with dedicated time to acquire thorough knowledge of the evidence for and correct practice of hand hygiene.</w:t>
      </w:r>
    </w:p>
    <w:p w14:paraId="02737A01" w14:textId="77777777" w:rsidR="00D61011" w:rsidRPr="00CC4498" w:rsidRDefault="00D61011" w:rsidP="00D61011">
      <w:pPr>
        <w:pStyle w:val="EndnoteText"/>
      </w:pPr>
    </w:p>
    <w:p w14:paraId="451AF61B" w14:textId="231C2639" w:rsidR="00D61011" w:rsidRDefault="00D61011" w:rsidP="00D61011">
      <w:pPr>
        <w:pStyle w:val="EndnoteText"/>
      </w:pPr>
      <w:r>
        <w:t xml:space="preserve">At a minimum, the trainer must have an understanding of the information and concepts presented </w:t>
      </w:r>
      <w:r w:rsidRPr="00CC4498">
        <w:t xml:space="preserve">in </w:t>
      </w:r>
      <w:r w:rsidRPr="009568A2">
        <w:t xml:space="preserve">the </w:t>
      </w:r>
      <w:hyperlink r:id="rId11" w:history="1">
        <w:r w:rsidRPr="009568A2">
          <w:rPr>
            <w:rStyle w:val="Hyperlink"/>
          </w:rPr>
          <w:t>WHO Guidelines on Hand Hygiene in Health Care</w:t>
        </w:r>
      </w:hyperlink>
      <w:r w:rsidRPr="00CC4498">
        <w:t xml:space="preserve"> and the </w:t>
      </w:r>
      <w:hyperlink r:id="rId12" w:history="1">
        <w:r w:rsidRPr="00CC4498">
          <w:rPr>
            <w:rStyle w:val="Hyperlink"/>
          </w:rPr>
          <w:t>Hand Hygiene Technical Reference Manual</w:t>
        </w:r>
      </w:hyperlink>
      <w:r w:rsidRPr="00CC4498">
        <w:t>.</w:t>
      </w:r>
    </w:p>
  </w:endnote>
  <w:endnote w:id="24">
    <w:p w14:paraId="43A01728" w14:textId="77777777" w:rsidR="00A43E91" w:rsidRDefault="00A43E91" w:rsidP="00170F21">
      <w:pPr>
        <w:pStyle w:val="EndnoteText"/>
      </w:pPr>
    </w:p>
  </w:endnote>
  <w:endnote w:id="25">
    <w:p w14:paraId="30D5C7FE" w14:textId="6DF88E6D" w:rsidR="001534A3" w:rsidRDefault="001534A3" w:rsidP="00170F21">
      <w:pPr>
        <w:pStyle w:val="EndnoteText"/>
        <w:contextualSpacing/>
      </w:pPr>
    </w:p>
  </w:endnote>
  <w:endnote w:id="26">
    <w:p w14:paraId="14663650" w14:textId="77777777" w:rsidR="001534A3" w:rsidRDefault="001534A3" w:rsidP="00170F21">
      <w:pPr>
        <w:pStyle w:val="EndnoteText"/>
        <w:contextualSpacing/>
      </w:pPr>
    </w:p>
  </w:endnote>
  <w:endnote w:id="27">
    <w:p w14:paraId="3B51CC47" w14:textId="6FA410D5" w:rsidR="00257DE0" w:rsidRDefault="00257DE0" w:rsidP="00170F21">
      <w:pPr>
        <w:pStyle w:val="EndnoteText"/>
        <w:contextualSpacing/>
      </w:pPr>
    </w:p>
  </w:endnote>
  <w:endnote w:id="28">
    <w:p w14:paraId="4C169B6E" w14:textId="77777777" w:rsidR="00257DE0" w:rsidRDefault="00257DE0" w:rsidP="00170F21">
      <w:pPr>
        <w:pStyle w:val="EndnoteText"/>
        <w:contextualSpacing/>
      </w:pPr>
    </w:p>
  </w:endnote>
  <w:endnote w:id="29">
    <w:p w14:paraId="6377B471" w14:textId="77777777" w:rsidR="00635977" w:rsidRPr="00735344" w:rsidRDefault="00635977" w:rsidP="00170F21">
      <w:pPr>
        <w:pStyle w:val="EndnoteText"/>
        <w:rPr>
          <w:rFonts w:cs="Arial"/>
        </w:rPr>
      </w:pPr>
    </w:p>
  </w:endnote>
  <w:endnote w:id="30">
    <w:p w14:paraId="2930E17E" w14:textId="6664A7CF" w:rsidR="00635977" w:rsidRDefault="00635977" w:rsidP="00170F21">
      <w:pPr>
        <w:pStyle w:val="EndnoteText"/>
      </w:pPr>
    </w:p>
  </w:endnote>
  <w:endnote w:id="31">
    <w:p w14:paraId="36D35AC8" w14:textId="319AAC29" w:rsidR="000F1CD2" w:rsidRDefault="000F1CD2" w:rsidP="00170F21">
      <w:pPr>
        <w:pStyle w:val="EndnoteText"/>
      </w:pPr>
    </w:p>
  </w:endnote>
  <w:endnote w:id="32">
    <w:p w14:paraId="685A9AE3" w14:textId="0BACC20C" w:rsidR="00CC629A" w:rsidRDefault="00CC629A" w:rsidP="00853D95">
      <w:pPr>
        <w:pStyle w:val="EndnoteText"/>
        <w:jc w:val="center"/>
      </w:pPr>
    </w:p>
    <w:p w14:paraId="2DC9B7C5" w14:textId="77777777" w:rsidR="00823C83" w:rsidRDefault="00823C83" w:rsidP="00853D95">
      <w:pPr>
        <w:pStyle w:val="EndnoteText"/>
        <w:jc w:val="center"/>
      </w:pPr>
    </w:p>
    <w:p w14:paraId="263340C5" w14:textId="77777777" w:rsidR="00823C83" w:rsidRDefault="00823C83" w:rsidP="00853D95">
      <w:pPr>
        <w:pStyle w:val="EndnoteText"/>
        <w:jc w:val="center"/>
      </w:pPr>
    </w:p>
    <w:p w14:paraId="4C003AED" w14:textId="77777777" w:rsidR="00823C83" w:rsidRDefault="00823C83" w:rsidP="00853D95">
      <w:pPr>
        <w:pStyle w:val="EndnoteText"/>
        <w:jc w:val="center"/>
      </w:pPr>
    </w:p>
    <w:p w14:paraId="2E32F038" w14:textId="77777777" w:rsidR="00823C83" w:rsidRDefault="00823C83" w:rsidP="00853D95">
      <w:pPr>
        <w:pStyle w:val="EndnoteText"/>
        <w:jc w:val="center"/>
      </w:pPr>
    </w:p>
    <w:p w14:paraId="02AC6E8E" w14:textId="77777777" w:rsidR="00823C83" w:rsidRDefault="00823C83" w:rsidP="00853D95">
      <w:pPr>
        <w:pStyle w:val="EndnoteText"/>
        <w:jc w:val="center"/>
      </w:pPr>
    </w:p>
    <w:p w14:paraId="1D59878E" w14:textId="77777777" w:rsidR="00823C83" w:rsidRDefault="00823C83" w:rsidP="00853D95">
      <w:pPr>
        <w:pStyle w:val="EndnoteText"/>
        <w:jc w:val="center"/>
      </w:pPr>
    </w:p>
    <w:p w14:paraId="06C222EB" w14:textId="77777777" w:rsidR="00D61011" w:rsidRDefault="00D61011" w:rsidP="00853D95">
      <w:pPr>
        <w:pStyle w:val="EndnoteText"/>
        <w:jc w:val="center"/>
        <w:rPr>
          <w:bCs/>
          <w:i/>
        </w:rPr>
      </w:pPr>
    </w:p>
    <w:p w14:paraId="55224616" w14:textId="77777777" w:rsidR="00D61011" w:rsidRDefault="00D61011" w:rsidP="00853D95">
      <w:pPr>
        <w:pStyle w:val="EndnoteText"/>
        <w:jc w:val="center"/>
        <w:rPr>
          <w:bCs/>
          <w:i/>
        </w:rPr>
      </w:pPr>
    </w:p>
    <w:p w14:paraId="1D3AA8CC" w14:textId="77777777" w:rsidR="00D61011" w:rsidRDefault="00D61011" w:rsidP="00853D95">
      <w:pPr>
        <w:pStyle w:val="EndnoteText"/>
        <w:jc w:val="center"/>
        <w:rPr>
          <w:bCs/>
          <w:i/>
        </w:rPr>
      </w:pPr>
    </w:p>
    <w:p w14:paraId="32E772AF" w14:textId="77777777" w:rsidR="00D61011" w:rsidRDefault="00D61011" w:rsidP="00853D95">
      <w:pPr>
        <w:pStyle w:val="EndnoteText"/>
        <w:jc w:val="center"/>
        <w:rPr>
          <w:bCs/>
          <w:i/>
        </w:rPr>
      </w:pPr>
    </w:p>
    <w:p w14:paraId="5888627A" w14:textId="77777777" w:rsidR="00D61011" w:rsidRDefault="00D61011" w:rsidP="00853D95">
      <w:pPr>
        <w:pStyle w:val="EndnoteText"/>
        <w:jc w:val="center"/>
        <w:rPr>
          <w:bCs/>
          <w:i/>
        </w:rPr>
      </w:pPr>
    </w:p>
    <w:p w14:paraId="0345671D" w14:textId="77777777" w:rsidR="00D61011" w:rsidRDefault="00D61011" w:rsidP="00853D95">
      <w:pPr>
        <w:pStyle w:val="EndnoteText"/>
        <w:jc w:val="center"/>
        <w:rPr>
          <w:bCs/>
          <w:i/>
        </w:rPr>
      </w:pPr>
    </w:p>
    <w:p w14:paraId="3E333D98" w14:textId="77777777" w:rsidR="00421268" w:rsidRDefault="00421268" w:rsidP="00853D95">
      <w:pPr>
        <w:pStyle w:val="EndnoteText"/>
        <w:jc w:val="center"/>
        <w:rPr>
          <w:bCs/>
          <w:i/>
        </w:rPr>
      </w:pPr>
    </w:p>
    <w:p w14:paraId="6978023A" w14:textId="77777777" w:rsidR="00421268" w:rsidRDefault="00421268" w:rsidP="00853D95">
      <w:pPr>
        <w:pStyle w:val="EndnoteText"/>
        <w:jc w:val="center"/>
        <w:rPr>
          <w:bCs/>
          <w:i/>
        </w:rPr>
      </w:pPr>
    </w:p>
    <w:p w14:paraId="7C3AADB0" w14:textId="77777777" w:rsidR="00421268" w:rsidRDefault="00421268" w:rsidP="00853D95">
      <w:pPr>
        <w:pStyle w:val="EndnoteText"/>
        <w:jc w:val="center"/>
        <w:rPr>
          <w:bCs/>
          <w:i/>
        </w:rPr>
      </w:pPr>
    </w:p>
    <w:p w14:paraId="2DBB9AF9" w14:textId="77777777" w:rsidR="00421268" w:rsidRDefault="00421268" w:rsidP="00853D95">
      <w:pPr>
        <w:pStyle w:val="EndnoteText"/>
        <w:jc w:val="center"/>
        <w:rPr>
          <w:bCs/>
          <w:i/>
        </w:rPr>
      </w:pPr>
    </w:p>
    <w:p w14:paraId="3B3142BF" w14:textId="77777777" w:rsidR="00421268" w:rsidRDefault="00421268" w:rsidP="00853D95">
      <w:pPr>
        <w:pStyle w:val="EndnoteText"/>
        <w:jc w:val="center"/>
        <w:rPr>
          <w:bCs/>
          <w:i/>
        </w:rPr>
      </w:pPr>
    </w:p>
    <w:p w14:paraId="24F9ABB7" w14:textId="77777777" w:rsidR="00421268" w:rsidRDefault="00421268" w:rsidP="00853D95">
      <w:pPr>
        <w:pStyle w:val="EndnoteText"/>
        <w:jc w:val="center"/>
        <w:rPr>
          <w:bCs/>
          <w:i/>
        </w:rPr>
      </w:pPr>
    </w:p>
    <w:p w14:paraId="5959B0DA" w14:textId="77777777" w:rsidR="00421268" w:rsidRDefault="00421268" w:rsidP="00853D95">
      <w:pPr>
        <w:pStyle w:val="EndnoteText"/>
        <w:jc w:val="center"/>
        <w:rPr>
          <w:bCs/>
          <w:i/>
        </w:rPr>
      </w:pPr>
    </w:p>
    <w:p w14:paraId="33573E92" w14:textId="77777777" w:rsidR="00421268" w:rsidRDefault="00421268" w:rsidP="00853D95">
      <w:pPr>
        <w:pStyle w:val="EndnoteText"/>
        <w:jc w:val="center"/>
        <w:rPr>
          <w:bCs/>
          <w:i/>
        </w:rPr>
      </w:pPr>
    </w:p>
    <w:p w14:paraId="51730299" w14:textId="77777777" w:rsidR="00421268" w:rsidRDefault="00421268" w:rsidP="00853D95">
      <w:pPr>
        <w:pStyle w:val="EndnoteText"/>
        <w:jc w:val="center"/>
        <w:rPr>
          <w:bCs/>
          <w:i/>
        </w:rPr>
      </w:pPr>
    </w:p>
    <w:p w14:paraId="06DDAEA9" w14:textId="77777777" w:rsidR="00421268" w:rsidRDefault="00421268" w:rsidP="00853D95">
      <w:pPr>
        <w:pStyle w:val="EndnoteText"/>
        <w:jc w:val="center"/>
        <w:rPr>
          <w:bCs/>
          <w:i/>
        </w:rPr>
      </w:pPr>
    </w:p>
    <w:p w14:paraId="21418449" w14:textId="77777777" w:rsidR="00421268" w:rsidRDefault="00421268" w:rsidP="00853D95">
      <w:pPr>
        <w:pStyle w:val="EndnoteText"/>
        <w:jc w:val="center"/>
        <w:rPr>
          <w:bCs/>
          <w:i/>
        </w:rPr>
      </w:pPr>
    </w:p>
    <w:p w14:paraId="32791828" w14:textId="77777777" w:rsidR="00421268" w:rsidRDefault="00421268" w:rsidP="00853D95">
      <w:pPr>
        <w:pStyle w:val="EndnoteText"/>
        <w:jc w:val="center"/>
        <w:rPr>
          <w:bCs/>
          <w:i/>
        </w:rPr>
      </w:pPr>
    </w:p>
    <w:p w14:paraId="2FB3839E" w14:textId="77777777" w:rsidR="00421268" w:rsidRDefault="00421268" w:rsidP="00853D95">
      <w:pPr>
        <w:pStyle w:val="EndnoteText"/>
        <w:jc w:val="center"/>
        <w:rPr>
          <w:bCs/>
          <w:i/>
        </w:rPr>
      </w:pPr>
    </w:p>
    <w:p w14:paraId="3501EE94" w14:textId="6A596A06" w:rsidR="00110510" w:rsidRDefault="00110510" w:rsidP="00853D95">
      <w:pPr>
        <w:pStyle w:val="EndnoteText"/>
        <w:jc w:val="center"/>
      </w:pPr>
      <w:r w:rsidRPr="00DD5E12">
        <w:rPr>
          <w:bCs/>
          <w:i/>
        </w:rPr>
        <w:t xml:space="preserve">The Leapfrog </w:t>
      </w:r>
      <w:r>
        <w:rPr>
          <w:bCs/>
          <w:i/>
        </w:rPr>
        <w:t>ASC</w:t>
      </w:r>
      <w:r w:rsidRPr="00DD5E12">
        <w:rPr>
          <w:bCs/>
          <w:i/>
        </w:rPr>
        <w:t xml:space="preserve"> Survey</w:t>
      </w:r>
      <w:r>
        <w:rPr>
          <w:bCs/>
          <w:i/>
        </w:rPr>
        <w:t xml:space="preserve"> 2.0</w:t>
      </w:r>
      <w:r w:rsidRPr="00DD5E12">
        <w:rPr>
          <w:bCs/>
          <w:i/>
        </w:rPr>
        <w:t xml:space="preserve"> is a publication of The Leapfrog Group. The Survey cannot be copied, distributed or used without the written permission of The Leapfrog Group for any purpose other than an individual</w:t>
      </w:r>
      <w:r>
        <w:rPr>
          <w:bCs/>
          <w:i/>
        </w:rPr>
        <w:t xml:space="preserve"> facility</w:t>
      </w:r>
      <w:r w:rsidRPr="00DD5E12">
        <w:rPr>
          <w:bCs/>
          <w:i/>
        </w:rPr>
        <w:t>’s participation in the Survey.</w:t>
      </w:r>
    </w:p>
  </w:endnote>
  <w:endnote w:id="33">
    <w:p w14:paraId="0DB89787" w14:textId="433CF980" w:rsidR="008C0730" w:rsidRDefault="008C0730" w:rsidP="00170F21">
      <w:pPr>
        <w:pStyle w:val="EndnoteText"/>
      </w:pPr>
    </w:p>
  </w:endnote>
  <w:endnote w:id="34">
    <w:p w14:paraId="6321C1BC" w14:textId="1A296DBE" w:rsidR="0092089F" w:rsidRDefault="0092089F" w:rsidP="00ED78C2">
      <w:pPr>
        <w:pStyle w:val="EndnoteText"/>
        <w:contextualSpacing/>
      </w:pPr>
    </w:p>
  </w:endnote>
  <w:endnote w:id="35">
    <w:p w14:paraId="1A5C9959" w14:textId="7459F35B" w:rsidR="00123CB8" w:rsidRDefault="00123CB8"/>
  </w:endnote>
  <w:endnote w:id="36">
    <w:p w14:paraId="40CB9F17" w14:textId="2AACFB7F" w:rsidR="007A2037" w:rsidRDefault="007A2037"/>
  </w:endnote>
  <w:endnote w:id="37">
    <w:p w14:paraId="11E206E0" w14:textId="0E42AAA0" w:rsidR="0040741F" w:rsidRDefault="0040741F"/>
  </w:endnote>
  <w:endnote w:id="38">
    <w:p w14:paraId="180C6601" w14:textId="77777777" w:rsidR="0033676F" w:rsidRDefault="0033676F"/>
  </w:endnote>
  <w:endnote w:id="39">
    <w:p w14:paraId="2EB1E9F0" w14:textId="77777777" w:rsidR="0033676F" w:rsidRDefault="0033676F"/>
  </w:endnote>
  <w:endnote w:id="40">
    <w:p w14:paraId="7A687127" w14:textId="77777777" w:rsidR="0033676F" w:rsidRDefault="0033676F"/>
  </w:endnote>
  <w:endnote w:id="41">
    <w:p w14:paraId="13C9E4A0" w14:textId="77777777" w:rsidR="0033676F" w:rsidRDefault="0033676F"/>
  </w:endnote>
  <w:endnote w:id="42">
    <w:p w14:paraId="42E93652" w14:textId="77777777" w:rsidR="0033676F" w:rsidRDefault="00336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0446" w14:textId="77777777" w:rsidR="00776CFC" w:rsidRDefault="00000000">
    <w:pPr>
      <w:pStyle w:val="Footer"/>
    </w:pPr>
    <w:sdt>
      <w:sdtPr>
        <w:id w:val="969400743"/>
        <w:placeholder>
          <w:docPart w:val="F19B68EA269D0C49B6DFDDB8C8A41CEB"/>
        </w:placeholder>
        <w:temporary/>
        <w:showingPlcHdr/>
      </w:sdtPr>
      <w:sdtContent>
        <w:r w:rsidR="00776CFC">
          <w:t>[Type text]</w:t>
        </w:r>
      </w:sdtContent>
    </w:sdt>
    <w:r w:rsidR="00776CFC">
      <w:ptab w:relativeTo="margin" w:alignment="center" w:leader="none"/>
    </w:r>
    <w:sdt>
      <w:sdtPr>
        <w:id w:val="969400748"/>
        <w:placeholder>
          <w:docPart w:val="17E294117EF9D649A344FAB074F32FC9"/>
        </w:placeholder>
        <w:temporary/>
        <w:showingPlcHdr/>
      </w:sdtPr>
      <w:sdtContent>
        <w:r w:rsidR="00776CFC">
          <w:t>[Type text]</w:t>
        </w:r>
      </w:sdtContent>
    </w:sdt>
    <w:r w:rsidR="00776CFC">
      <w:ptab w:relativeTo="margin" w:alignment="right" w:leader="none"/>
    </w:r>
    <w:sdt>
      <w:sdtPr>
        <w:id w:val="969400753"/>
        <w:placeholder>
          <w:docPart w:val="0DD355DC6209C84B9DA02E0262463112"/>
        </w:placeholder>
        <w:temporary/>
        <w:showingPlcHdr/>
      </w:sdtPr>
      <w:sdtContent>
        <w:r w:rsidR="00776CF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018210"/>
      <w:docPartObj>
        <w:docPartGallery w:val="Page Numbers (Bottom of Page)"/>
        <w:docPartUnique/>
      </w:docPartObj>
    </w:sdtPr>
    <w:sdtEndPr>
      <w:rPr>
        <w:noProof/>
      </w:rPr>
    </w:sdtEndPr>
    <w:sdtContent>
      <w:p w14:paraId="0659648E" w14:textId="6E56C580" w:rsidR="00001E1C" w:rsidRDefault="00533AD6">
        <w:pPr>
          <w:pStyle w:val="Footer"/>
          <w:jc w:val="right"/>
        </w:pPr>
        <w:r>
          <w:ptab w:relativeTo="margin" w:alignment="center" w:leader="none"/>
        </w:r>
        <w:r w:rsidR="00001E1C" w:rsidRPr="00B06924">
          <w:rPr>
            <w:b/>
            <w:bCs/>
          </w:rPr>
          <w:fldChar w:fldCharType="begin"/>
        </w:r>
        <w:r w:rsidR="00001E1C" w:rsidRPr="00B048D0">
          <w:instrText xml:space="preserve"> PAGE   \* MERGEFORMAT </w:instrText>
        </w:r>
        <w:r w:rsidR="00001E1C" w:rsidRPr="00B06924">
          <w:rPr>
            <w:b/>
            <w:bCs/>
          </w:rPr>
          <w:fldChar w:fldCharType="separate"/>
        </w:r>
        <w:r w:rsidR="00001E1C" w:rsidRPr="00511BA6">
          <w:rPr>
            <w:b/>
            <w:bCs/>
            <w:noProof/>
          </w:rPr>
          <w:t>2</w:t>
        </w:r>
        <w:r w:rsidR="00001E1C" w:rsidRPr="00B06924">
          <w:rPr>
            <w:b/>
            <w:bCs/>
            <w:noProof/>
          </w:rPr>
          <w:fldChar w:fldCharType="end"/>
        </w:r>
      </w:p>
    </w:sdtContent>
  </w:sdt>
  <w:p w14:paraId="722A1AA0" w14:textId="411AE002" w:rsidR="009458B2" w:rsidRPr="009D369A" w:rsidRDefault="00824289" w:rsidP="001B0123">
    <w:pPr>
      <w:pStyle w:val="Footer"/>
      <w:rPr>
        <w:b/>
        <w:color w:val="A6A6A6" w:themeColor="background1" w:themeShade="A6"/>
        <w:szCs w:val="20"/>
      </w:rPr>
    </w:pPr>
    <w:hyperlink w:anchor="TOC" w:history="1">
      <w:r w:rsidRPr="00B06924">
        <w:rPr>
          <w:rStyle w:val="Hyperlink"/>
          <w:b/>
          <w:bCs/>
        </w:rPr>
        <w:t>Table of Contents</w:t>
      </w:r>
    </w:hyperlink>
    <w:r>
      <w:tab/>
    </w:r>
    <w:r w:rsidR="00FF7514">
      <w:t xml:space="preserve">             </w:t>
    </w:r>
    <w:r w:rsidR="009458B2">
      <w:t xml:space="preserve">   </w:t>
    </w:r>
    <w:r w:rsidR="00001E1C" w:rsidRPr="009D369A">
      <w:rPr>
        <w:b/>
        <w:color w:val="A6A6A6" w:themeColor="background1" w:themeShade="A6"/>
        <w:szCs w:val="20"/>
      </w:rPr>
      <w:t>Version 2.0</w:t>
    </w:r>
    <w:r w:rsidR="009E0F34" w:rsidRPr="009D369A">
      <w:rPr>
        <w:b/>
        <w:color w:val="A6A6A6" w:themeColor="background1" w:themeShade="A6"/>
        <w:szCs w:val="20"/>
      </w:rPr>
      <w:t xml:space="preserve"> (</w:t>
    </w:r>
    <w:r w:rsidR="00001E1C" w:rsidRPr="009D369A">
      <w:rPr>
        <w:b/>
        <w:color w:val="A6A6A6" w:themeColor="background1" w:themeShade="A6"/>
        <w:szCs w:val="20"/>
      </w:rPr>
      <w:t>First Released: April 1, 2026</w:t>
    </w:r>
    <w:r w:rsidR="00B06924">
      <w:rPr>
        <w:b/>
        <w:color w:val="A6A6A6" w:themeColor="background1" w:themeShade="A6"/>
        <w:szCs w:val="20"/>
      </w:rPr>
      <w:t>)</w:t>
    </w:r>
  </w:p>
  <w:p w14:paraId="5790F1D0" w14:textId="307644B5" w:rsidR="00776CFC" w:rsidRPr="009D369A" w:rsidRDefault="009458B2" w:rsidP="009D369A">
    <w:pPr>
      <w:pStyle w:val="Footer"/>
      <w:rPr>
        <w:b/>
        <w:color w:val="A6A6A6" w:themeColor="background1" w:themeShade="A6"/>
        <w:szCs w:val="20"/>
      </w:rPr>
    </w:pPr>
    <w:r w:rsidRPr="009D369A">
      <w:rPr>
        <w:b/>
        <w:color w:val="A6A6A6" w:themeColor="background1" w:themeShade="A6"/>
        <w:szCs w:val="20"/>
      </w:rPr>
      <w:t xml:space="preserve">                                                                   </w:t>
    </w:r>
    <w:r w:rsidR="008E4613" w:rsidRPr="009D369A">
      <w:rPr>
        <w:b/>
        <w:color w:val="A6A6A6" w:themeColor="background1" w:themeShade="A6"/>
        <w:szCs w:val="20"/>
      </w:rPr>
      <w:t xml:space="preserve"> </w:t>
    </w:r>
    <w:r w:rsidR="000A4957">
      <w:rPr>
        <w:b/>
        <w:color w:val="A6A6A6" w:themeColor="background1" w:themeShade="A6"/>
        <w:szCs w:val="20"/>
      </w:rPr>
      <w:t xml:space="preserve"> </w:t>
    </w:r>
    <w:r w:rsidR="00001E1C" w:rsidRPr="009D369A">
      <w:rPr>
        <w:b/>
        <w:color w:val="A6A6A6" w:themeColor="background1" w:themeShade="A6"/>
        <w:szCs w:val="20"/>
      </w:rPr>
      <w:t>© 2026 The Leapfrog Group</w:t>
    </w:r>
    <w:r w:rsidR="00AB306F">
      <w:rPr>
        <w:b/>
        <w:color w:val="A6A6A6" w:themeColor="background1" w:themeShade="A6"/>
        <w:szCs w:val="20"/>
      </w:rP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0CE7" w14:textId="0BE42792" w:rsidR="00776CFC" w:rsidRDefault="00776CFC" w:rsidP="00D765A3">
    <w:pPr>
      <w:pStyle w:val="Footer"/>
      <w:tabs>
        <w:tab w:val="clear" w:pos="936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294D" w14:textId="77777777" w:rsidR="00131353" w:rsidRDefault="00131353" w:rsidP="0038703E">
      <w:pPr>
        <w:spacing w:after="0" w:line="240" w:lineRule="auto"/>
      </w:pPr>
      <w:r>
        <w:separator/>
      </w:r>
    </w:p>
  </w:footnote>
  <w:footnote w:type="continuationSeparator" w:id="0">
    <w:p w14:paraId="6733FFC3" w14:textId="77777777" w:rsidR="00131353" w:rsidRDefault="00131353" w:rsidP="0038703E">
      <w:pPr>
        <w:spacing w:after="0" w:line="240" w:lineRule="auto"/>
      </w:pPr>
      <w:r>
        <w:continuationSeparator/>
      </w:r>
    </w:p>
  </w:footnote>
  <w:footnote w:type="continuationNotice" w:id="1">
    <w:p w14:paraId="653FD9B9" w14:textId="77777777" w:rsidR="00131353" w:rsidRDefault="001313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0C11" w14:textId="77777777" w:rsidR="00776CFC" w:rsidRPr="0038703E" w:rsidRDefault="00776CFC">
    <w:pPr>
      <w:pStyle w:val="Header"/>
      <w:rPr>
        <w:rFonts w:cs="Arial"/>
        <w:i/>
        <w:color w:val="808080" w:themeColor="background1" w:themeShade="80"/>
      </w:rPr>
    </w:pPr>
    <w:r w:rsidRPr="0038703E">
      <w:rPr>
        <w:rFonts w:cs="Arial"/>
        <w:i/>
        <w:color w:val="808080" w:themeColor="background1" w:themeShade="80"/>
      </w:rPr>
      <w:t>2019 Leapfrog ASC Survey</w:t>
    </w:r>
    <w:r>
      <w:rPr>
        <w:rFonts w:cs="Arial"/>
        <w:i/>
        <w:color w:val="808080" w:themeColor="background1" w:themeShade="80"/>
      </w:rPr>
      <w:t xml:space="preserve"> </w:t>
    </w:r>
    <w:r w:rsidRPr="0038703E">
      <w:rPr>
        <w:rFonts w:cs="Arial"/>
        <w:i/>
        <w:color w:val="808080" w:themeColor="background1" w:themeShade="80"/>
      </w:rPr>
      <w:t>- Hard Copy</w:t>
    </w:r>
    <w:r w:rsidRPr="0038703E">
      <w:rPr>
        <w:rFonts w:cs="Arial"/>
        <w:i/>
        <w:color w:val="808080" w:themeColor="background1" w:themeShade="80"/>
      </w:rPr>
      <w:ptab w:relativeTo="margin" w:alignment="center" w:leader="none"/>
    </w:r>
    <w:r w:rsidRPr="0038703E">
      <w:rPr>
        <w:rFonts w:cs="Arial"/>
        <w:i/>
        <w:color w:val="808080" w:themeColor="background1" w:themeShade="80"/>
      </w:rPr>
      <w:ptab w:relativeTo="margin" w:alignment="right" w:leader="none"/>
    </w:r>
    <w:r w:rsidRPr="0038703E">
      <w:rPr>
        <w:rFonts w:cs="Arial"/>
        <w:i/>
        <w:color w:val="808080" w:themeColor="background1" w:themeShade="80"/>
      </w:rPr>
      <w:t>Section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A40F" w14:textId="51247A54" w:rsidR="00776CFC" w:rsidRPr="0038703E" w:rsidRDefault="00776CFC">
    <w:pPr>
      <w:pStyle w:val="Header"/>
      <w:rPr>
        <w:rFonts w:cs="Arial"/>
        <w:i/>
        <w:color w:val="808080" w:themeColor="background1" w:themeShade="80"/>
      </w:rPr>
    </w:pPr>
    <w:r w:rsidRPr="0038703E">
      <w:rPr>
        <w:rFonts w:cs="Arial"/>
        <w:i/>
        <w:color w:val="808080" w:themeColor="background1" w:themeShade="80"/>
      </w:rPr>
      <w:t>Leapfrog ASC Survey</w:t>
    </w:r>
    <w:r w:rsidR="00F90454">
      <w:rPr>
        <w:rFonts w:cs="Arial"/>
        <w:i/>
        <w:color w:val="808080" w:themeColor="background1" w:themeShade="80"/>
      </w:rPr>
      <w:t xml:space="preserve"> 2.0</w:t>
    </w:r>
    <w:r>
      <w:rPr>
        <w:rFonts w:cs="Arial"/>
        <w:i/>
        <w:color w:val="808080" w:themeColor="background1" w:themeShade="80"/>
      </w:rPr>
      <w:t xml:space="preserve"> </w:t>
    </w:r>
    <w:r w:rsidRPr="0038703E">
      <w:rPr>
        <w:rFonts w:cs="Arial"/>
        <w:i/>
        <w:color w:val="808080" w:themeColor="background1" w:themeShade="80"/>
      </w:rPr>
      <w:t>- Hard Copy</w:t>
    </w:r>
    <w:r w:rsidRPr="0038703E">
      <w:rPr>
        <w:rFonts w:cs="Arial"/>
        <w:i/>
        <w:color w:val="808080" w:themeColor="background1" w:themeShade="80"/>
      </w:rPr>
      <w:ptab w:relativeTo="margin" w:alignment="center" w:leader="none"/>
    </w:r>
    <w:r w:rsidRPr="0038703E">
      <w:rPr>
        <w:rFonts w:cs="Arial"/>
        <w:i/>
        <w:color w:val="808080" w:themeColor="background1" w:themeShade="80"/>
      </w:rPr>
      <w:ptab w:relativeTo="margin" w:alignment="right" w:leader="none"/>
    </w:r>
    <w:r>
      <w:rPr>
        <w:rFonts w:cs="Arial"/>
        <w:i/>
        <w:color w:val="808080" w:themeColor="background1" w:themeShade="80"/>
      </w:rPr>
      <w:t>Endnotes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79AC" w14:textId="58878ECD" w:rsidR="00776CFC" w:rsidRPr="00D1685C" w:rsidRDefault="00776CFC">
    <w:pPr>
      <w:pStyle w:val="Header"/>
      <w:rPr>
        <w:rFonts w:eastAsia="Arial" w:cs="Arial"/>
        <w:b/>
        <w:i/>
        <w:color w:val="213368"/>
        <w:sz w:val="22"/>
        <w:szCs w:val="22"/>
      </w:rPr>
    </w:pPr>
    <w:r w:rsidRPr="00D1685C">
      <w:rPr>
        <w:rFonts w:eastAsia="Arial" w:cs="Arial"/>
        <w:b/>
        <w:i/>
        <w:color w:val="213368"/>
        <w:sz w:val="22"/>
        <w:szCs w:val="22"/>
      </w:rPr>
      <w:t>Leapfrog ASC Survey</w:t>
    </w:r>
    <w:r w:rsidR="007035D2" w:rsidRPr="00D1685C">
      <w:rPr>
        <w:rFonts w:eastAsia="Arial" w:cs="Arial"/>
        <w:b/>
        <w:i/>
        <w:color w:val="213368"/>
        <w:sz w:val="22"/>
        <w:szCs w:val="22"/>
      </w:rPr>
      <w:t xml:space="preserve"> 2.0</w:t>
    </w:r>
    <w:r w:rsidRPr="00D1685C">
      <w:rPr>
        <w:rFonts w:eastAsia="Arial" w:cs="Arial"/>
        <w:b/>
        <w:i/>
        <w:color w:val="213368"/>
        <w:sz w:val="22"/>
        <w:szCs w:val="22"/>
      </w:rPr>
      <w:t xml:space="preserve"> - Hard Copy</w:t>
    </w:r>
    <w:r w:rsidR="00E2472F">
      <w:rPr>
        <w:rFonts w:eastAsia="Arial" w:cs="Arial"/>
        <w:b/>
        <w:i/>
        <w:color w:val="213368"/>
        <w:sz w:val="22"/>
        <w:szCs w:val="22"/>
      </w:rPr>
      <w:t xml:space="preserve"> </w:t>
    </w:r>
    <w:r w:rsidR="00284866">
      <w:rPr>
        <w:rFonts w:eastAsia="Arial" w:cs="Arial"/>
        <w:b/>
        <w:i/>
        <w:color w:val="213368"/>
        <w:sz w:val="22"/>
        <w:szCs w:val="22"/>
      </w:rPr>
      <w:t xml:space="preserve">                                                     </w:t>
    </w:r>
    <w:r w:rsidRPr="00D1685C">
      <w:rPr>
        <w:rFonts w:eastAsia="Arial" w:cs="Arial"/>
        <w:b/>
        <w:i/>
        <w:color w:val="213368"/>
        <w:sz w:val="22"/>
        <w:szCs w:val="22"/>
      </w:rPr>
      <w:t>General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8F65" w14:textId="78CA2C11" w:rsidR="00776CFC" w:rsidRPr="0038703E" w:rsidRDefault="00776CFC">
    <w:pPr>
      <w:pStyle w:val="Header"/>
      <w:rPr>
        <w:rFonts w:cs="Arial"/>
        <w:i/>
        <w:color w:val="808080" w:themeColor="background1" w:themeShade="80"/>
      </w:rPr>
    </w:pPr>
    <w:r w:rsidRPr="0038703E">
      <w:rPr>
        <w:rFonts w:cs="Arial"/>
        <w:i/>
        <w:color w:val="808080" w:themeColor="background1" w:themeShade="80"/>
      </w:rPr>
      <w:t>Leapfrog ASC Survey</w:t>
    </w:r>
    <w:r w:rsidR="007035D2">
      <w:rPr>
        <w:rFonts w:cs="Arial"/>
        <w:i/>
        <w:color w:val="808080" w:themeColor="background1" w:themeShade="80"/>
      </w:rPr>
      <w:t xml:space="preserve"> 2.0</w:t>
    </w:r>
    <w:r>
      <w:rPr>
        <w:rFonts w:cs="Arial"/>
        <w:i/>
        <w:color w:val="808080" w:themeColor="background1" w:themeShade="80"/>
      </w:rPr>
      <w:t xml:space="preserve"> </w:t>
    </w:r>
    <w:r w:rsidRPr="0038703E">
      <w:rPr>
        <w:rFonts w:cs="Arial"/>
        <w:i/>
        <w:color w:val="808080" w:themeColor="background1" w:themeShade="80"/>
      </w:rPr>
      <w:t>- Hard Copy</w:t>
    </w:r>
    <w:r w:rsidRPr="0038703E">
      <w:rPr>
        <w:rFonts w:cs="Arial"/>
        <w:i/>
        <w:color w:val="808080" w:themeColor="background1" w:themeShade="80"/>
      </w:rPr>
      <w:ptab w:relativeTo="margin" w:alignment="center" w:leader="none"/>
    </w:r>
    <w:r w:rsidRPr="0038703E">
      <w:rPr>
        <w:rFonts w:cs="Arial"/>
        <w:i/>
        <w:color w:val="808080" w:themeColor="background1" w:themeShade="80"/>
      </w:rPr>
      <w:ptab w:relativeTo="margin" w:alignment="right" w:leader="none"/>
    </w:r>
    <w:r w:rsidR="008D2B03">
      <w:rPr>
        <w:rFonts w:cs="Arial"/>
        <w:i/>
        <w:color w:val="808080" w:themeColor="background1" w:themeShade="80"/>
      </w:rPr>
      <w:t xml:space="preserve">ASC </w:t>
    </w:r>
    <w:r>
      <w:rPr>
        <w:rFonts w:cs="Arial"/>
        <w:i/>
        <w:color w:val="808080" w:themeColor="background1" w:themeShade="80"/>
      </w:rPr>
      <w:t>Profile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01D0" w14:textId="2362D9C9" w:rsidR="00744082" w:rsidRPr="0038703E" w:rsidRDefault="00744082" w:rsidP="00744082">
    <w:pPr>
      <w:pStyle w:val="Header"/>
      <w:rPr>
        <w:rFonts w:cs="Arial"/>
        <w:i/>
        <w:color w:val="808080" w:themeColor="background1" w:themeShade="80"/>
      </w:rPr>
    </w:pPr>
    <w:r w:rsidRPr="0038703E">
      <w:rPr>
        <w:rFonts w:cs="Arial"/>
        <w:i/>
        <w:color w:val="808080" w:themeColor="background1" w:themeShade="80"/>
      </w:rPr>
      <w:t>Leapfrog ASC Survey</w:t>
    </w:r>
    <w:r w:rsidR="007035D2">
      <w:rPr>
        <w:rFonts w:cs="Arial"/>
        <w:i/>
        <w:color w:val="808080" w:themeColor="background1" w:themeShade="80"/>
      </w:rPr>
      <w:t xml:space="preserve"> 2.0</w:t>
    </w:r>
    <w:r>
      <w:rPr>
        <w:rFonts w:cs="Arial"/>
        <w:i/>
        <w:color w:val="808080" w:themeColor="background1" w:themeShade="80"/>
      </w:rPr>
      <w:t xml:space="preserve"> </w:t>
    </w:r>
    <w:r w:rsidRPr="0038703E">
      <w:rPr>
        <w:rFonts w:cs="Arial"/>
        <w:i/>
        <w:color w:val="808080" w:themeColor="background1" w:themeShade="80"/>
      </w:rPr>
      <w:t>- Hard Copy</w:t>
    </w:r>
    <w:r w:rsidRPr="0038703E">
      <w:rPr>
        <w:rFonts w:cs="Arial"/>
        <w:i/>
        <w:color w:val="808080" w:themeColor="background1" w:themeShade="80"/>
      </w:rPr>
      <w:ptab w:relativeTo="margin" w:alignment="center" w:leader="none"/>
    </w:r>
    <w:r w:rsidRPr="0038703E">
      <w:rPr>
        <w:rFonts w:cs="Arial"/>
        <w:i/>
        <w:color w:val="808080" w:themeColor="background1" w:themeShade="80"/>
      </w:rPr>
      <w:ptab w:relativeTo="margin" w:alignment="right" w:leader="none"/>
    </w:r>
    <w:r>
      <w:rPr>
        <w:rFonts w:cs="Arial"/>
        <w:i/>
        <w:color w:val="808080" w:themeColor="background1" w:themeShade="80"/>
      </w:rPr>
      <w:t>ASC Profile</w:t>
    </w:r>
  </w:p>
  <w:p w14:paraId="56C51395" w14:textId="36EC17F9" w:rsidR="00776CFC" w:rsidRPr="0038703E" w:rsidRDefault="00776CFC">
    <w:pPr>
      <w:pStyle w:val="Header"/>
      <w:rPr>
        <w:rFonts w:cs="Arial"/>
        <w:i/>
        <w:color w:val="808080" w:themeColor="background1" w:themeShade="8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CA8D" w14:textId="69054C04" w:rsidR="00A735CF" w:rsidRPr="0038703E" w:rsidRDefault="00A735CF">
    <w:pPr>
      <w:pStyle w:val="Header"/>
      <w:rPr>
        <w:rFonts w:cs="Arial"/>
        <w:i/>
        <w:color w:val="808080" w:themeColor="background1" w:themeShade="80"/>
      </w:rPr>
    </w:pPr>
    <w:r>
      <w:rPr>
        <w:rFonts w:cs="Arial"/>
        <w:i/>
        <w:color w:val="808080" w:themeColor="background1" w:themeShade="80"/>
      </w:rPr>
      <w:t>2025</w:t>
    </w:r>
    <w:r w:rsidRPr="0038703E">
      <w:rPr>
        <w:rFonts w:cs="Arial"/>
        <w:i/>
        <w:color w:val="808080" w:themeColor="background1" w:themeShade="80"/>
      </w:rPr>
      <w:t xml:space="preserve"> Leapfrog ASC Survey</w:t>
    </w:r>
    <w:r w:rsidR="007035D2">
      <w:rPr>
        <w:rFonts w:cs="Arial"/>
        <w:i/>
        <w:color w:val="808080" w:themeColor="background1" w:themeShade="80"/>
      </w:rPr>
      <w:t xml:space="preserve"> 2.0</w:t>
    </w:r>
    <w:r>
      <w:rPr>
        <w:rFonts w:cs="Arial"/>
        <w:i/>
        <w:color w:val="808080" w:themeColor="background1" w:themeShade="80"/>
      </w:rPr>
      <w:t xml:space="preserve"> </w:t>
    </w:r>
    <w:r w:rsidRPr="0038703E">
      <w:rPr>
        <w:rFonts w:cs="Arial"/>
        <w:i/>
        <w:color w:val="808080" w:themeColor="background1" w:themeShade="80"/>
      </w:rPr>
      <w:t>- Hard Copy</w:t>
    </w:r>
    <w:r w:rsidRPr="0038703E">
      <w:rPr>
        <w:rFonts w:cs="Arial"/>
        <w:i/>
        <w:color w:val="808080" w:themeColor="background1" w:themeShade="80"/>
      </w:rPr>
      <w:ptab w:relativeTo="margin" w:alignment="center" w:leader="none"/>
    </w:r>
    <w:r w:rsidRPr="0038703E">
      <w:rPr>
        <w:rFonts w:cs="Arial"/>
        <w:i/>
        <w:color w:val="808080" w:themeColor="background1" w:themeShade="80"/>
      </w:rPr>
      <w:ptab w:relativeTo="margin" w:alignment="right" w:leader="none"/>
    </w:r>
    <w:r w:rsidRPr="00813844">
      <w:t xml:space="preserve"> </w:t>
    </w:r>
    <w:r w:rsidRPr="00813844">
      <w:rPr>
        <w:rFonts w:cs="Arial"/>
        <w:i/>
        <w:color w:val="808080" w:themeColor="background1" w:themeShade="80"/>
      </w:rPr>
      <w:t xml:space="preserve">Sect. </w:t>
    </w:r>
    <w:r>
      <w:rPr>
        <w:rFonts w:cs="Arial"/>
        <w:i/>
        <w:color w:val="808080" w:themeColor="background1" w:themeShade="80"/>
      </w:rPr>
      <w:t>1</w:t>
    </w:r>
    <w:r w:rsidRPr="00813844">
      <w:rPr>
        <w:rFonts w:cs="Arial"/>
        <w:i/>
        <w:color w:val="808080" w:themeColor="background1" w:themeShade="80"/>
      </w:rPr>
      <w:t xml:space="preserve">- </w:t>
    </w:r>
    <w:r w:rsidR="001F2F7B">
      <w:rPr>
        <w:rFonts w:cs="Arial"/>
        <w:i/>
        <w:color w:val="808080" w:themeColor="background1" w:themeShade="80"/>
      </w:rPr>
      <w:t>Basic Facility Information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73C4" w14:textId="24D9EE6D" w:rsidR="00776CFC" w:rsidRPr="0038703E" w:rsidRDefault="00776CFC">
    <w:pPr>
      <w:pStyle w:val="Header"/>
      <w:rPr>
        <w:rFonts w:cs="Arial"/>
        <w:i/>
        <w:color w:val="808080" w:themeColor="background1" w:themeShade="80"/>
      </w:rPr>
    </w:pPr>
    <w:r w:rsidRPr="0038703E">
      <w:rPr>
        <w:rFonts w:cs="Arial"/>
        <w:i/>
        <w:color w:val="808080" w:themeColor="background1" w:themeShade="80"/>
      </w:rPr>
      <w:t>Leapfrog ASC Survey</w:t>
    </w:r>
    <w:r w:rsidR="007035D2">
      <w:rPr>
        <w:rFonts w:cs="Arial"/>
        <w:i/>
        <w:color w:val="808080" w:themeColor="background1" w:themeShade="80"/>
      </w:rPr>
      <w:t xml:space="preserve"> 2.0</w:t>
    </w:r>
    <w:r>
      <w:rPr>
        <w:rFonts w:cs="Arial"/>
        <w:i/>
        <w:color w:val="808080" w:themeColor="background1" w:themeShade="80"/>
      </w:rPr>
      <w:t xml:space="preserve"> </w:t>
    </w:r>
    <w:r w:rsidRPr="0038703E">
      <w:rPr>
        <w:rFonts w:cs="Arial"/>
        <w:i/>
        <w:color w:val="808080" w:themeColor="background1" w:themeShade="80"/>
      </w:rPr>
      <w:t>- Hard Copy</w:t>
    </w:r>
    <w:r w:rsidRPr="0038703E">
      <w:rPr>
        <w:rFonts w:cs="Arial"/>
        <w:i/>
        <w:color w:val="808080" w:themeColor="background1" w:themeShade="80"/>
      </w:rPr>
      <w:ptab w:relativeTo="margin" w:alignment="center" w:leader="none"/>
    </w:r>
    <w:r w:rsidRPr="0038703E">
      <w:rPr>
        <w:rFonts w:cs="Arial"/>
        <w:i/>
        <w:color w:val="808080" w:themeColor="background1" w:themeShade="80"/>
      </w:rPr>
      <w:ptab w:relativeTo="margin" w:alignment="right" w:leader="none"/>
    </w:r>
    <w:r w:rsidR="00BA1CDA" w:rsidRPr="00BA1CDA">
      <w:rPr>
        <w:rFonts w:cs="Arial"/>
        <w:i/>
        <w:color w:val="808080" w:themeColor="background1" w:themeShade="80"/>
      </w:rPr>
      <w:t xml:space="preserve"> </w:t>
    </w:r>
    <w:r w:rsidR="00095F50">
      <w:rPr>
        <w:rFonts w:cs="Arial"/>
        <w:i/>
        <w:color w:val="808080" w:themeColor="background1" w:themeShade="80"/>
      </w:rPr>
      <w:t xml:space="preserve">Sect. </w:t>
    </w:r>
    <w:r w:rsidR="00F63FD5">
      <w:rPr>
        <w:rFonts w:cs="Arial"/>
        <w:i/>
        <w:color w:val="808080" w:themeColor="background1" w:themeShade="80"/>
      </w:rPr>
      <w:t>2</w:t>
    </w:r>
    <w:r w:rsidR="00095F50">
      <w:rPr>
        <w:rFonts w:cs="Arial"/>
        <w:i/>
        <w:color w:val="808080" w:themeColor="background1" w:themeShade="80"/>
      </w:rPr>
      <w:t xml:space="preserve"> </w:t>
    </w:r>
    <w:r w:rsidR="00921E0A">
      <w:rPr>
        <w:rFonts w:cs="Arial"/>
        <w:i/>
        <w:color w:val="808080" w:themeColor="background1" w:themeShade="80"/>
      </w:rPr>
      <w:t>–</w:t>
    </w:r>
    <w:r w:rsidR="00095F50">
      <w:rPr>
        <w:rFonts w:cs="Arial"/>
        <w:i/>
        <w:color w:val="808080" w:themeColor="background1" w:themeShade="80"/>
      </w:rPr>
      <w:t xml:space="preserve"> </w:t>
    </w:r>
    <w:r w:rsidR="00D25EC5">
      <w:rPr>
        <w:rFonts w:cs="Arial"/>
        <w:i/>
        <w:color w:val="808080" w:themeColor="background1" w:themeShade="80"/>
      </w:rPr>
      <w:t xml:space="preserve">Patient </w:t>
    </w:r>
    <w:r w:rsidR="00F63FD5">
      <w:rPr>
        <w:rFonts w:cs="Arial"/>
        <w:i/>
        <w:color w:val="808080" w:themeColor="background1" w:themeShade="80"/>
      </w:rPr>
      <w:t>Rights and Ethics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1C65" w14:textId="5A846E8F" w:rsidR="0059277D" w:rsidRPr="0038703E" w:rsidRDefault="0059277D">
    <w:pPr>
      <w:pStyle w:val="Header"/>
      <w:rPr>
        <w:rFonts w:cs="Arial"/>
        <w:i/>
        <w:color w:val="808080" w:themeColor="background1" w:themeShade="80"/>
      </w:rPr>
    </w:pPr>
    <w:r w:rsidRPr="0038703E">
      <w:rPr>
        <w:rFonts w:cs="Arial"/>
        <w:i/>
        <w:color w:val="808080" w:themeColor="background1" w:themeShade="80"/>
      </w:rPr>
      <w:t>Leapfrog ASC Survey</w:t>
    </w:r>
    <w:r>
      <w:rPr>
        <w:rFonts w:cs="Arial"/>
        <w:i/>
        <w:color w:val="808080" w:themeColor="background1" w:themeShade="80"/>
      </w:rPr>
      <w:t xml:space="preserve"> 2.0 </w:t>
    </w:r>
    <w:r w:rsidRPr="0038703E">
      <w:rPr>
        <w:rFonts w:cs="Arial"/>
        <w:i/>
        <w:color w:val="808080" w:themeColor="background1" w:themeShade="80"/>
      </w:rPr>
      <w:t>- Hard Copy</w:t>
    </w:r>
    <w:r w:rsidRPr="0038703E">
      <w:rPr>
        <w:rFonts w:cs="Arial"/>
        <w:i/>
        <w:color w:val="808080" w:themeColor="background1" w:themeShade="80"/>
      </w:rPr>
      <w:ptab w:relativeTo="margin" w:alignment="center" w:leader="none"/>
    </w:r>
    <w:r w:rsidRPr="0038703E">
      <w:rPr>
        <w:rFonts w:cs="Arial"/>
        <w:i/>
        <w:color w:val="808080" w:themeColor="background1" w:themeShade="80"/>
      </w:rPr>
      <w:ptab w:relativeTo="margin" w:alignment="right" w:leader="none"/>
    </w:r>
    <w:r w:rsidRPr="00BA1CDA">
      <w:rPr>
        <w:rFonts w:cs="Arial"/>
        <w:i/>
        <w:color w:val="808080" w:themeColor="background1" w:themeShade="80"/>
      </w:rPr>
      <w:t xml:space="preserve"> </w:t>
    </w:r>
    <w:r>
      <w:rPr>
        <w:rFonts w:cs="Arial"/>
        <w:i/>
        <w:color w:val="808080" w:themeColor="background1" w:themeShade="80"/>
      </w:rPr>
      <w:t xml:space="preserve">Sect. </w:t>
    </w:r>
    <w:r w:rsidR="008E7FB4">
      <w:rPr>
        <w:rFonts w:cs="Arial"/>
        <w:i/>
        <w:color w:val="808080" w:themeColor="background1" w:themeShade="80"/>
      </w:rPr>
      <w:t>3</w:t>
    </w:r>
    <w:r>
      <w:rPr>
        <w:rFonts w:cs="Arial"/>
        <w:i/>
        <w:color w:val="808080" w:themeColor="background1" w:themeShade="80"/>
      </w:rPr>
      <w:t xml:space="preserve"> – Patient </w:t>
    </w:r>
    <w:r w:rsidR="008E7FB4">
      <w:rPr>
        <w:rFonts w:cs="Arial"/>
        <w:i/>
        <w:color w:val="808080" w:themeColor="background1" w:themeShade="80"/>
      </w:rPr>
      <w:t>Safety Practices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CB61" w14:textId="0C024593" w:rsidR="006628C7" w:rsidRPr="0038703E" w:rsidRDefault="006628C7">
    <w:pPr>
      <w:pStyle w:val="Header"/>
      <w:rPr>
        <w:rFonts w:cs="Arial"/>
        <w:i/>
        <w:color w:val="808080" w:themeColor="background1" w:themeShade="80"/>
      </w:rPr>
    </w:pPr>
    <w:r w:rsidRPr="0038703E">
      <w:rPr>
        <w:rFonts w:cs="Arial"/>
        <w:i/>
        <w:color w:val="808080" w:themeColor="background1" w:themeShade="80"/>
      </w:rPr>
      <w:t>Leapfrog ASC Survey</w:t>
    </w:r>
    <w:r w:rsidR="00F90454">
      <w:rPr>
        <w:rFonts w:cs="Arial"/>
        <w:i/>
        <w:color w:val="808080" w:themeColor="background1" w:themeShade="80"/>
      </w:rPr>
      <w:t xml:space="preserve"> 2.0</w:t>
    </w:r>
    <w:r>
      <w:rPr>
        <w:rFonts w:cs="Arial"/>
        <w:i/>
        <w:color w:val="808080" w:themeColor="background1" w:themeShade="80"/>
      </w:rPr>
      <w:t xml:space="preserve"> </w:t>
    </w:r>
    <w:r w:rsidRPr="0038703E">
      <w:rPr>
        <w:rFonts w:cs="Arial"/>
        <w:i/>
        <w:color w:val="808080" w:themeColor="background1" w:themeShade="80"/>
      </w:rPr>
      <w:t>- Hard Copy</w:t>
    </w:r>
    <w:r w:rsidRPr="0038703E">
      <w:rPr>
        <w:rFonts w:cs="Arial"/>
        <w:i/>
        <w:color w:val="808080" w:themeColor="background1" w:themeShade="80"/>
      </w:rPr>
      <w:ptab w:relativeTo="margin" w:alignment="center" w:leader="none"/>
    </w:r>
    <w:r w:rsidRPr="0038703E">
      <w:rPr>
        <w:rFonts w:cs="Arial"/>
        <w:i/>
        <w:color w:val="808080" w:themeColor="background1" w:themeShade="80"/>
      </w:rPr>
      <w:ptab w:relativeTo="margin" w:alignment="right" w:leader="none"/>
    </w:r>
    <w:r w:rsidRPr="00BA1CDA">
      <w:rPr>
        <w:rFonts w:cs="Arial"/>
        <w:i/>
        <w:color w:val="808080" w:themeColor="background1" w:themeShade="80"/>
      </w:rPr>
      <w:t xml:space="preserve"> </w:t>
    </w:r>
    <w:r>
      <w:rPr>
        <w:rFonts w:cs="Arial"/>
        <w:i/>
        <w:color w:val="808080" w:themeColor="background1" w:themeShade="80"/>
      </w:rPr>
      <w:t>Sect. 4 – Volume of Procedures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7AA3" w14:textId="446A4555" w:rsidR="00776CFC" w:rsidRPr="0038703E" w:rsidRDefault="00677CF4">
    <w:pPr>
      <w:pStyle w:val="Header"/>
      <w:rPr>
        <w:rFonts w:cs="Arial"/>
        <w:i/>
        <w:color w:val="808080" w:themeColor="background1" w:themeShade="80"/>
      </w:rPr>
    </w:pPr>
    <w:r>
      <w:rPr>
        <w:rFonts w:cs="Arial"/>
        <w:i/>
        <w:color w:val="808080" w:themeColor="background1" w:themeShade="80"/>
      </w:rPr>
      <w:t>2025</w:t>
    </w:r>
    <w:r w:rsidRPr="0038703E">
      <w:rPr>
        <w:rFonts w:cs="Arial"/>
        <w:i/>
        <w:color w:val="808080" w:themeColor="background1" w:themeShade="80"/>
      </w:rPr>
      <w:t xml:space="preserve"> Leapfrog ASC Survey</w:t>
    </w:r>
    <w:r>
      <w:rPr>
        <w:rFonts w:cs="Arial"/>
        <w:i/>
        <w:color w:val="808080" w:themeColor="background1" w:themeShade="80"/>
      </w:rPr>
      <w:t xml:space="preserve"> </w:t>
    </w:r>
    <w:r w:rsidRPr="0038703E">
      <w:rPr>
        <w:rFonts w:cs="Arial"/>
        <w:i/>
        <w:color w:val="808080" w:themeColor="background1" w:themeShade="80"/>
      </w:rPr>
      <w:t>- Hard Copy</w:t>
    </w:r>
    <w:r w:rsidRPr="0038703E">
      <w:rPr>
        <w:rFonts w:cs="Arial"/>
        <w:i/>
        <w:color w:val="808080" w:themeColor="background1" w:themeShade="80"/>
      </w:rPr>
      <w:ptab w:relativeTo="margin" w:alignment="center" w:leader="none"/>
    </w:r>
    <w:r w:rsidRPr="0038703E">
      <w:rPr>
        <w:rFonts w:cs="Arial"/>
        <w:i/>
        <w:color w:val="808080" w:themeColor="background1" w:themeShade="80"/>
      </w:rPr>
      <w:ptab w:relativeTo="margin" w:alignment="right" w:leader="none"/>
    </w:r>
    <w:r>
      <w:rPr>
        <w:rFonts w:cs="Arial"/>
        <w:i/>
        <w:color w:val="808080" w:themeColor="background1" w:themeShade="80"/>
      </w:rPr>
      <w:t>Sect. 4- Patient Safety Practices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20E59C"/>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7258FE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42414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F08B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8E36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1C0E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9389B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4E05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0E4B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1AE6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0637D"/>
    <w:multiLevelType w:val="multilevel"/>
    <w:tmpl w:val="0D2A4CE4"/>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ind w:left="1440" w:hanging="360"/>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17B7470"/>
    <w:multiLevelType w:val="hybridMultilevel"/>
    <w:tmpl w:val="926E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9435A3"/>
    <w:multiLevelType w:val="hybridMultilevel"/>
    <w:tmpl w:val="F90AB2F6"/>
    <w:lvl w:ilvl="0" w:tplc="1844597C">
      <w:start w:val="1"/>
      <w:numFmt w:val="bullet"/>
      <w:lvlText w:val=""/>
      <w:lvlJc w:val="left"/>
      <w:pPr>
        <w:ind w:left="720" w:hanging="360"/>
      </w:pPr>
      <w:rPr>
        <w:rFonts w:ascii="Symbol" w:hAnsi="Symbol"/>
      </w:rPr>
    </w:lvl>
    <w:lvl w:ilvl="1" w:tplc="81FAB6E6">
      <w:start w:val="1"/>
      <w:numFmt w:val="bullet"/>
      <w:lvlText w:val=""/>
      <w:lvlJc w:val="left"/>
      <w:pPr>
        <w:ind w:left="720" w:hanging="360"/>
      </w:pPr>
      <w:rPr>
        <w:rFonts w:ascii="Symbol" w:hAnsi="Symbol"/>
      </w:rPr>
    </w:lvl>
    <w:lvl w:ilvl="2" w:tplc="1398FC72">
      <w:start w:val="1"/>
      <w:numFmt w:val="bullet"/>
      <w:lvlText w:val=""/>
      <w:lvlJc w:val="left"/>
      <w:pPr>
        <w:ind w:left="720" w:hanging="360"/>
      </w:pPr>
      <w:rPr>
        <w:rFonts w:ascii="Symbol" w:hAnsi="Symbol"/>
      </w:rPr>
    </w:lvl>
    <w:lvl w:ilvl="3" w:tplc="2C4E057E">
      <w:start w:val="1"/>
      <w:numFmt w:val="bullet"/>
      <w:lvlText w:val=""/>
      <w:lvlJc w:val="left"/>
      <w:pPr>
        <w:ind w:left="720" w:hanging="360"/>
      </w:pPr>
      <w:rPr>
        <w:rFonts w:ascii="Symbol" w:hAnsi="Symbol"/>
      </w:rPr>
    </w:lvl>
    <w:lvl w:ilvl="4" w:tplc="03869932">
      <w:start w:val="1"/>
      <w:numFmt w:val="bullet"/>
      <w:lvlText w:val=""/>
      <w:lvlJc w:val="left"/>
      <w:pPr>
        <w:ind w:left="720" w:hanging="360"/>
      </w:pPr>
      <w:rPr>
        <w:rFonts w:ascii="Symbol" w:hAnsi="Symbol"/>
      </w:rPr>
    </w:lvl>
    <w:lvl w:ilvl="5" w:tplc="8C1A2E5A">
      <w:start w:val="1"/>
      <w:numFmt w:val="bullet"/>
      <w:lvlText w:val=""/>
      <w:lvlJc w:val="left"/>
      <w:pPr>
        <w:ind w:left="720" w:hanging="360"/>
      </w:pPr>
      <w:rPr>
        <w:rFonts w:ascii="Symbol" w:hAnsi="Symbol"/>
      </w:rPr>
    </w:lvl>
    <w:lvl w:ilvl="6" w:tplc="93C6B57E">
      <w:start w:val="1"/>
      <w:numFmt w:val="bullet"/>
      <w:lvlText w:val=""/>
      <w:lvlJc w:val="left"/>
      <w:pPr>
        <w:ind w:left="720" w:hanging="360"/>
      </w:pPr>
      <w:rPr>
        <w:rFonts w:ascii="Symbol" w:hAnsi="Symbol"/>
      </w:rPr>
    </w:lvl>
    <w:lvl w:ilvl="7" w:tplc="36ACDE76">
      <w:start w:val="1"/>
      <w:numFmt w:val="bullet"/>
      <w:lvlText w:val=""/>
      <w:lvlJc w:val="left"/>
      <w:pPr>
        <w:ind w:left="720" w:hanging="360"/>
      </w:pPr>
      <w:rPr>
        <w:rFonts w:ascii="Symbol" w:hAnsi="Symbol"/>
      </w:rPr>
    </w:lvl>
    <w:lvl w:ilvl="8" w:tplc="EDA2E81C">
      <w:start w:val="1"/>
      <w:numFmt w:val="bullet"/>
      <w:lvlText w:val=""/>
      <w:lvlJc w:val="left"/>
      <w:pPr>
        <w:ind w:left="720" w:hanging="360"/>
      </w:pPr>
      <w:rPr>
        <w:rFonts w:ascii="Symbol" w:hAnsi="Symbol"/>
      </w:rPr>
    </w:lvl>
  </w:abstractNum>
  <w:abstractNum w:abstractNumId="13" w15:restartNumberingAfterBreak="0">
    <w:nsid w:val="01F66925"/>
    <w:multiLevelType w:val="hybridMultilevel"/>
    <w:tmpl w:val="21DC758A"/>
    <w:lvl w:ilvl="0" w:tplc="FFFFFFFF">
      <w:start w:val="1"/>
      <w:numFmt w:val="decimal"/>
      <w:lvlText w:val="%1)"/>
      <w:lvlJc w:val="left"/>
      <w:pPr>
        <w:ind w:left="360" w:hanging="360"/>
      </w:pPr>
      <w:rPr>
        <w:rFonts w:hint="default"/>
        <w:b/>
        <w:bCs/>
        <w:i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213497B"/>
    <w:multiLevelType w:val="hybridMultilevel"/>
    <w:tmpl w:val="5DF02BE2"/>
    <w:lvl w:ilvl="0" w:tplc="A0E037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22151DE"/>
    <w:multiLevelType w:val="hybridMultilevel"/>
    <w:tmpl w:val="170C7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2E42170"/>
    <w:multiLevelType w:val="hybridMultilevel"/>
    <w:tmpl w:val="9996861A"/>
    <w:lvl w:ilvl="0" w:tplc="30D00158">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348141C"/>
    <w:multiLevelType w:val="hybridMultilevel"/>
    <w:tmpl w:val="528C3D28"/>
    <w:lvl w:ilvl="0" w:tplc="C8981318">
      <w:start w:val="1"/>
      <w:numFmt w:val="decimal"/>
      <w:suff w:val="space"/>
      <w:lvlText w:val="%1)"/>
      <w:lvlJc w:val="left"/>
      <w:pPr>
        <w:ind w:left="360" w:hanging="216"/>
      </w:pPr>
      <w:rPr>
        <w:rFonts w:hint="default"/>
      </w:rPr>
    </w:lvl>
    <w:lvl w:ilvl="1" w:tplc="A94EAB0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486457B"/>
    <w:multiLevelType w:val="hybridMultilevel"/>
    <w:tmpl w:val="8996EAE0"/>
    <w:lvl w:ilvl="0" w:tplc="42807B4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4AA1648"/>
    <w:multiLevelType w:val="hybridMultilevel"/>
    <w:tmpl w:val="472E1B3A"/>
    <w:lvl w:ilvl="0" w:tplc="E43ED6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4B96181"/>
    <w:multiLevelType w:val="hybridMultilevel"/>
    <w:tmpl w:val="A2982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DC6770"/>
    <w:multiLevelType w:val="hybridMultilevel"/>
    <w:tmpl w:val="03CAC0C6"/>
    <w:lvl w:ilvl="0" w:tplc="04090001">
      <w:start w:val="1"/>
      <w:numFmt w:val="bullet"/>
      <w:lvlText w:val=""/>
      <w:lvlJc w:val="left"/>
      <w:pPr>
        <w:ind w:left="936" w:hanging="216"/>
      </w:pPr>
      <w:rPr>
        <w:rFonts w:ascii="Symbol" w:hAnsi="Symbol" w:hint="default"/>
        <w:b w:val="0"/>
        <w:i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065E65D2"/>
    <w:multiLevelType w:val="hybridMultilevel"/>
    <w:tmpl w:val="FEFA4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0789521F"/>
    <w:multiLevelType w:val="hybridMultilevel"/>
    <w:tmpl w:val="E2E625C6"/>
    <w:lvl w:ilvl="0" w:tplc="E2F685B0">
      <w:start w:val="1"/>
      <w:numFmt w:val="decimal"/>
      <w:lvlText w:val="%1)"/>
      <w:lvlJc w:val="left"/>
      <w:pPr>
        <w:ind w:left="450" w:hanging="360"/>
      </w:pPr>
      <w:rPr>
        <w:rFonts w:hint="default"/>
        <w:b w:val="0"/>
        <w:i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FF6C2F"/>
    <w:multiLevelType w:val="multilevel"/>
    <w:tmpl w:val="0409001F"/>
    <w:styleLink w:val="111111"/>
    <w:lvl w:ilvl="0">
      <w:start w:val="19"/>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08890DE4"/>
    <w:multiLevelType w:val="hybridMultilevel"/>
    <w:tmpl w:val="A23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1F6788"/>
    <w:multiLevelType w:val="hybridMultilevel"/>
    <w:tmpl w:val="4CC6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243776"/>
    <w:multiLevelType w:val="hybridMultilevel"/>
    <w:tmpl w:val="417E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0E1672"/>
    <w:multiLevelType w:val="hybridMultilevel"/>
    <w:tmpl w:val="9156F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DAB1172"/>
    <w:multiLevelType w:val="hybridMultilevel"/>
    <w:tmpl w:val="CCA8C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0FF0103D"/>
    <w:multiLevelType w:val="hybridMultilevel"/>
    <w:tmpl w:val="58563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04E3295"/>
    <w:multiLevelType w:val="hybridMultilevel"/>
    <w:tmpl w:val="3F505CA2"/>
    <w:lvl w:ilvl="0" w:tplc="0409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63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05B1840"/>
    <w:multiLevelType w:val="hybridMultilevel"/>
    <w:tmpl w:val="F3C4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7F151A"/>
    <w:multiLevelType w:val="hybridMultilevel"/>
    <w:tmpl w:val="71984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2C13BAE"/>
    <w:multiLevelType w:val="hybridMultilevel"/>
    <w:tmpl w:val="0DB2CE28"/>
    <w:lvl w:ilvl="0" w:tplc="FFFFFFFF">
      <w:start w:val="1"/>
      <w:numFmt w:val="bullet"/>
      <w:lvlText w:val=""/>
      <w:lvlJc w:val="left"/>
      <w:pPr>
        <w:ind w:left="810" w:hanging="360"/>
      </w:pPr>
      <w:rPr>
        <w:rFonts w:ascii="Symbol" w:hAnsi="Symbol" w:hint="default"/>
      </w:rPr>
    </w:lvl>
    <w:lvl w:ilvl="1" w:tplc="0409001B">
      <w:start w:val="1"/>
      <w:numFmt w:val="lowerRoman"/>
      <w:lvlText w:val="%2."/>
      <w:lvlJc w:val="right"/>
      <w:pPr>
        <w:ind w:left="1530" w:hanging="360"/>
      </w:pPr>
    </w:lvl>
    <w:lvl w:ilvl="2" w:tplc="FFFFFFFF">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5" w15:restartNumberingAfterBreak="0">
    <w:nsid w:val="12F03749"/>
    <w:multiLevelType w:val="hybridMultilevel"/>
    <w:tmpl w:val="2646CD94"/>
    <w:lvl w:ilvl="0" w:tplc="2B945478">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39C76AD"/>
    <w:multiLevelType w:val="hybridMultilevel"/>
    <w:tmpl w:val="BD6C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41C3294"/>
    <w:multiLevelType w:val="multilevel"/>
    <w:tmpl w:val="3DE4B8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42D3FEA"/>
    <w:multiLevelType w:val="hybridMultilevel"/>
    <w:tmpl w:val="55A624FA"/>
    <w:lvl w:ilvl="0" w:tplc="2B9454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4413D48"/>
    <w:multiLevelType w:val="hybridMultilevel"/>
    <w:tmpl w:val="41FA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D3010B"/>
    <w:multiLevelType w:val="hybridMultilevel"/>
    <w:tmpl w:val="79DEDF4C"/>
    <w:lvl w:ilvl="0" w:tplc="E2F685B0">
      <w:start w:val="1"/>
      <w:numFmt w:val="decimal"/>
      <w:lvlText w:val="%1)"/>
      <w:lvlJc w:val="left"/>
      <w:pPr>
        <w:ind w:left="72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6945895"/>
    <w:multiLevelType w:val="hybridMultilevel"/>
    <w:tmpl w:val="E77AEBD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2" w15:restartNumberingAfterBreak="0">
    <w:nsid w:val="18A93850"/>
    <w:multiLevelType w:val="hybridMultilevel"/>
    <w:tmpl w:val="0D04B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9DD69E9"/>
    <w:multiLevelType w:val="hybridMultilevel"/>
    <w:tmpl w:val="CCD8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DE2269"/>
    <w:multiLevelType w:val="hybridMultilevel"/>
    <w:tmpl w:val="8CF896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ABF43D7"/>
    <w:multiLevelType w:val="hybridMultilevel"/>
    <w:tmpl w:val="9EEE889E"/>
    <w:lvl w:ilvl="0" w:tplc="FFFFFFFF">
      <w:start w:val="1"/>
      <w:numFmt w:val="decimal"/>
      <w:lvlText w:val="%1)"/>
      <w:lvlJc w:val="left"/>
      <w:pPr>
        <w:ind w:left="360" w:hanging="360"/>
      </w:pPr>
      <w:rPr>
        <w:rFonts w:hint="default"/>
        <w:b/>
        <w:bCs/>
        <w:i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B6118F7"/>
    <w:multiLevelType w:val="hybridMultilevel"/>
    <w:tmpl w:val="C1186E20"/>
    <w:lvl w:ilvl="0" w:tplc="2B9454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B7048DC"/>
    <w:multiLevelType w:val="hybridMultilevel"/>
    <w:tmpl w:val="6E24CCD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1BA54E32"/>
    <w:multiLevelType w:val="hybridMultilevel"/>
    <w:tmpl w:val="1A660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BB23306"/>
    <w:multiLevelType w:val="hybridMultilevel"/>
    <w:tmpl w:val="7268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2A78D0"/>
    <w:multiLevelType w:val="hybridMultilevel"/>
    <w:tmpl w:val="5DF02BE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1E072012"/>
    <w:multiLevelType w:val="hybridMultilevel"/>
    <w:tmpl w:val="88386314"/>
    <w:lvl w:ilvl="0" w:tplc="04090011">
      <w:start w:val="1"/>
      <w:numFmt w:val="decimal"/>
      <w:lvlText w:val="%1)"/>
      <w:lvlJc w:val="left"/>
      <w:pPr>
        <w:ind w:left="360" w:hanging="360"/>
      </w:pPr>
      <w:rPr>
        <w:rFonts w:hint="default"/>
        <w:b/>
        <w:i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1EE167D2"/>
    <w:multiLevelType w:val="hybridMultilevel"/>
    <w:tmpl w:val="6E52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F1822B4"/>
    <w:multiLevelType w:val="hybridMultilevel"/>
    <w:tmpl w:val="21E6F0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1F5D58FC"/>
    <w:multiLevelType w:val="hybridMultilevel"/>
    <w:tmpl w:val="21DC758A"/>
    <w:lvl w:ilvl="0" w:tplc="FFFFFFFF">
      <w:start w:val="1"/>
      <w:numFmt w:val="decimal"/>
      <w:lvlText w:val="%1)"/>
      <w:lvlJc w:val="left"/>
      <w:pPr>
        <w:ind w:left="360" w:hanging="360"/>
      </w:pPr>
      <w:rPr>
        <w:rFonts w:hint="default"/>
        <w:b/>
        <w:bCs/>
        <w:i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1FE01029"/>
    <w:multiLevelType w:val="hybridMultilevel"/>
    <w:tmpl w:val="47F26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0D705A0"/>
    <w:multiLevelType w:val="hybridMultilevel"/>
    <w:tmpl w:val="0372A370"/>
    <w:lvl w:ilvl="0" w:tplc="FFFFFFFF">
      <w:start w:val="1"/>
      <w:numFmt w:val="decimal"/>
      <w:lvlText w:val="%1)"/>
      <w:lvlJc w:val="left"/>
      <w:pPr>
        <w:ind w:left="360" w:hanging="360"/>
      </w:pPr>
      <w:rPr>
        <w:rFonts w:hint="default"/>
        <w:b w:val="0"/>
        <w:i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21265F71"/>
    <w:multiLevelType w:val="hybridMultilevel"/>
    <w:tmpl w:val="1788F9AE"/>
    <w:lvl w:ilvl="0" w:tplc="8C1A3CB0">
      <w:start w:val="1"/>
      <w:numFmt w:val="decimal"/>
      <w:lvlText w:val="%1)"/>
      <w:lvlJc w:val="left"/>
      <w:pPr>
        <w:ind w:left="360" w:hanging="360"/>
      </w:pPr>
      <w:rPr>
        <w:rFonts w:hint="default"/>
        <w:b/>
        <w:bCs/>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1947604"/>
    <w:multiLevelType w:val="hybridMultilevel"/>
    <w:tmpl w:val="783A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194948"/>
    <w:multiLevelType w:val="hybridMultilevel"/>
    <w:tmpl w:val="0B02C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223A404A"/>
    <w:multiLevelType w:val="hybridMultilevel"/>
    <w:tmpl w:val="5DF02BE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22415FD4"/>
    <w:multiLevelType w:val="hybridMultilevel"/>
    <w:tmpl w:val="5DF02BE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224C734F"/>
    <w:multiLevelType w:val="hybridMultilevel"/>
    <w:tmpl w:val="CD9E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2A36FD0"/>
    <w:multiLevelType w:val="hybridMultilevel"/>
    <w:tmpl w:val="3D3A425A"/>
    <w:lvl w:ilvl="0" w:tplc="FFFFFFFF">
      <w:start w:val="1"/>
      <w:numFmt w:val="decimal"/>
      <w:lvlText w:val="%1)"/>
      <w:lvlJc w:val="left"/>
      <w:pPr>
        <w:ind w:left="360" w:hanging="360"/>
      </w:pPr>
      <w:rPr>
        <w:b/>
        <w:bCs/>
      </w:rPr>
    </w:lvl>
    <w:lvl w:ilvl="1" w:tplc="7FC8B1A4">
      <w:start w:val="1"/>
      <w:numFmt w:val="bullet"/>
      <w:lvlText w:val="o"/>
      <w:lvlJc w:val="left"/>
      <w:pPr>
        <w:ind w:left="360" w:hanging="360"/>
      </w:pPr>
      <w:rPr>
        <w:rFonts w:ascii="Courier New" w:hAnsi="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22B2433B"/>
    <w:multiLevelType w:val="hybridMultilevel"/>
    <w:tmpl w:val="FE1877A4"/>
    <w:lvl w:ilvl="0" w:tplc="A0E037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3F93348"/>
    <w:multiLevelType w:val="hybridMultilevel"/>
    <w:tmpl w:val="4364A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4F51645"/>
    <w:multiLevelType w:val="hybridMultilevel"/>
    <w:tmpl w:val="2AF45C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7" w15:restartNumberingAfterBreak="0">
    <w:nsid w:val="24FB769B"/>
    <w:multiLevelType w:val="hybridMultilevel"/>
    <w:tmpl w:val="0058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5347615"/>
    <w:multiLevelType w:val="hybridMultilevel"/>
    <w:tmpl w:val="1FA673C0"/>
    <w:lvl w:ilvl="0" w:tplc="1D328240">
      <w:start w:val="1"/>
      <w:numFmt w:val="decimal"/>
      <w:lvlText w:val="%1)"/>
      <w:lvlJc w:val="left"/>
      <w:pPr>
        <w:ind w:left="360" w:hanging="360"/>
      </w:pPr>
      <w:rPr>
        <w:rFonts w:ascii="Arial" w:hAnsi="Arial" w:cs="Arial"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5C658C2"/>
    <w:multiLevelType w:val="hybridMultilevel"/>
    <w:tmpl w:val="B0D8F7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456D35"/>
    <w:multiLevelType w:val="hybridMultilevel"/>
    <w:tmpl w:val="DDBA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66077CD"/>
    <w:multiLevelType w:val="hybridMultilevel"/>
    <w:tmpl w:val="12A80A1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2676494D"/>
    <w:multiLevelType w:val="hybridMultilevel"/>
    <w:tmpl w:val="891C5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276802B1"/>
    <w:multiLevelType w:val="hybridMultilevel"/>
    <w:tmpl w:val="E43ED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28050FA2"/>
    <w:multiLevelType w:val="hybridMultilevel"/>
    <w:tmpl w:val="5DF02BE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2867317A"/>
    <w:multiLevelType w:val="hybridMultilevel"/>
    <w:tmpl w:val="C04A6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28713AE9"/>
    <w:multiLevelType w:val="hybridMultilevel"/>
    <w:tmpl w:val="64662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288B0F36"/>
    <w:multiLevelType w:val="hybridMultilevel"/>
    <w:tmpl w:val="5D060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8B56AE6"/>
    <w:multiLevelType w:val="hybridMultilevel"/>
    <w:tmpl w:val="B4E09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297C41AA"/>
    <w:multiLevelType w:val="hybridMultilevel"/>
    <w:tmpl w:val="A6A6C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2AE710BB"/>
    <w:multiLevelType w:val="hybridMultilevel"/>
    <w:tmpl w:val="BDB69FE8"/>
    <w:lvl w:ilvl="0" w:tplc="C3261AB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2B8E296B"/>
    <w:multiLevelType w:val="hybridMultilevel"/>
    <w:tmpl w:val="5204C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2C031F20"/>
    <w:multiLevelType w:val="hybridMultilevel"/>
    <w:tmpl w:val="AFF84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2C9C136B"/>
    <w:multiLevelType w:val="hybridMultilevel"/>
    <w:tmpl w:val="5420E4C6"/>
    <w:lvl w:ilvl="0" w:tplc="9FE487D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2CE87B64"/>
    <w:multiLevelType w:val="hybridMultilevel"/>
    <w:tmpl w:val="58426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2ED83E64"/>
    <w:multiLevelType w:val="hybridMultilevel"/>
    <w:tmpl w:val="5DF02BE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2EEC4768"/>
    <w:multiLevelType w:val="hybridMultilevel"/>
    <w:tmpl w:val="A5B0020A"/>
    <w:lvl w:ilvl="0" w:tplc="892AA3F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30427E91"/>
    <w:multiLevelType w:val="hybridMultilevel"/>
    <w:tmpl w:val="B44A31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8" w15:restartNumberingAfterBreak="0">
    <w:nsid w:val="305C6AF1"/>
    <w:multiLevelType w:val="hybridMultilevel"/>
    <w:tmpl w:val="5DF02BE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306E1E60"/>
    <w:multiLevelType w:val="hybridMultilevel"/>
    <w:tmpl w:val="08BA188E"/>
    <w:lvl w:ilvl="0" w:tplc="765AE7BA">
      <w:start w:val="1"/>
      <w:numFmt w:val="bullet"/>
      <w:lvlText w:val=""/>
      <w:lvlJc w:val="left"/>
      <w:pPr>
        <w:ind w:left="720" w:hanging="360"/>
      </w:pPr>
      <w:rPr>
        <w:rFonts w:ascii="Symbol" w:hAnsi="Symbol"/>
      </w:rPr>
    </w:lvl>
    <w:lvl w:ilvl="1" w:tplc="8E223D1C">
      <w:start w:val="1"/>
      <w:numFmt w:val="bullet"/>
      <w:lvlText w:val=""/>
      <w:lvlJc w:val="left"/>
      <w:pPr>
        <w:ind w:left="720" w:hanging="360"/>
      </w:pPr>
      <w:rPr>
        <w:rFonts w:ascii="Symbol" w:hAnsi="Symbol"/>
      </w:rPr>
    </w:lvl>
    <w:lvl w:ilvl="2" w:tplc="DFA2069A">
      <w:start w:val="1"/>
      <w:numFmt w:val="bullet"/>
      <w:lvlText w:val=""/>
      <w:lvlJc w:val="left"/>
      <w:pPr>
        <w:ind w:left="720" w:hanging="360"/>
      </w:pPr>
      <w:rPr>
        <w:rFonts w:ascii="Symbol" w:hAnsi="Symbol"/>
      </w:rPr>
    </w:lvl>
    <w:lvl w:ilvl="3" w:tplc="C2E6A63C">
      <w:start w:val="1"/>
      <w:numFmt w:val="bullet"/>
      <w:lvlText w:val=""/>
      <w:lvlJc w:val="left"/>
      <w:pPr>
        <w:ind w:left="720" w:hanging="360"/>
      </w:pPr>
      <w:rPr>
        <w:rFonts w:ascii="Symbol" w:hAnsi="Symbol"/>
      </w:rPr>
    </w:lvl>
    <w:lvl w:ilvl="4" w:tplc="BBC293A2">
      <w:start w:val="1"/>
      <w:numFmt w:val="bullet"/>
      <w:lvlText w:val=""/>
      <w:lvlJc w:val="left"/>
      <w:pPr>
        <w:ind w:left="720" w:hanging="360"/>
      </w:pPr>
      <w:rPr>
        <w:rFonts w:ascii="Symbol" w:hAnsi="Symbol"/>
      </w:rPr>
    </w:lvl>
    <w:lvl w:ilvl="5" w:tplc="2C80A01E">
      <w:start w:val="1"/>
      <w:numFmt w:val="bullet"/>
      <w:lvlText w:val=""/>
      <w:lvlJc w:val="left"/>
      <w:pPr>
        <w:ind w:left="720" w:hanging="360"/>
      </w:pPr>
      <w:rPr>
        <w:rFonts w:ascii="Symbol" w:hAnsi="Symbol"/>
      </w:rPr>
    </w:lvl>
    <w:lvl w:ilvl="6" w:tplc="4580AE60">
      <w:start w:val="1"/>
      <w:numFmt w:val="bullet"/>
      <w:lvlText w:val=""/>
      <w:lvlJc w:val="left"/>
      <w:pPr>
        <w:ind w:left="720" w:hanging="360"/>
      </w:pPr>
      <w:rPr>
        <w:rFonts w:ascii="Symbol" w:hAnsi="Symbol"/>
      </w:rPr>
    </w:lvl>
    <w:lvl w:ilvl="7" w:tplc="4BE03FA4">
      <w:start w:val="1"/>
      <w:numFmt w:val="bullet"/>
      <w:lvlText w:val=""/>
      <w:lvlJc w:val="left"/>
      <w:pPr>
        <w:ind w:left="720" w:hanging="360"/>
      </w:pPr>
      <w:rPr>
        <w:rFonts w:ascii="Symbol" w:hAnsi="Symbol"/>
      </w:rPr>
    </w:lvl>
    <w:lvl w:ilvl="8" w:tplc="09DE0578">
      <w:start w:val="1"/>
      <w:numFmt w:val="bullet"/>
      <w:lvlText w:val=""/>
      <w:lvlJc w:val="left"/>
      <w:pPr>
        <w:ind w:left="720" w:hanging="360"/>
      </w:pPr>
      <w:rPr>
        <w:rFonts w:ascii="Symbol" w:hAnsi="Symbol"/>
      </w:rPr>
    </w:lvl>
  </w:abstractNum>
  <w:abstractNum w:abstractNumId="90" w15:restartNumberingAfterBreak="0">
    <w:nsid w:val="31D20182"/>
    <w:multiLevelType w:val="hybridMultilevel"/>
    <w:tmpl w:val="F182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1DF7C98"/>
    <w:multiLevelType w:val="hybridMultilevel"/>
    <w:tmpl w:val="427869D0"/>
    <w:lvl w:ilvl="0" w:tplc="D63A0006">
      <w:start w:val="1"/>
      <w:numFmt w:val="decimal"/>
      <w:suff w:val="space"/>
      <w:lvlText w:val="%1)"/>
      <w:lvlJc w:val="left"/>
      <w:pPr>
        <w:ind w:left="360" w:hanging="216"/>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32B179CE"/>
    <w:multiLevelType w:val="hybridMultilevel"/>
    <w:tmpl w:val="67D0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35F111B"/>
    <w:multiLevelType w:val="hybridMultilevel"/>
    <w:tmpl w:val="D1681A70"/>
    <w:lvl w:ilvl="0" w:tplc="731EE334">
      <w:start w:val="3"/>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41F3D02"/>
    <w:multiLevelType w:val="hybridMultilevel"/>
    <w:tmpl w:val="D0CA4EF0"/>
    <w:lvl w:ilvl="0" w:tplc="04090019">
      <w:start w:val="1"/>
      <w:numFmt w:val="lowerLetter"/>
      <w:lvlText w:val="%1."/>
      <w:lvlJc w:val="left"/>
      <w:pPr>
        <w:ind w:left="720" w:hanging="360"/>
      </w:pPr>
    </w:lvl>
    <w:lvl w:ilvl="1" w:tplc="04090019">
      <w:start w:val="1"/>
      <w:numFmt w:val="lowerLetter"/>
      <w:lvlText w:val="%2."/>
      <w:lvlJc w:val="left"/>
      <w:pPr>
        <w:ind w:left="1170" w:hanging="360"/>
      </w:pPr>
    </w:lvl>
    <w:lvl w:ilvl="2" w:tplc="AE5C7ED6">
      <w:start w:val="15"/>
      <w:numFmt w:val="decimal"/>
      <w:lvlText w:val="%3."/>
      <w:lvlJc w:val="left"/>
      <w:pPr>
        <w:ind w:left="360" w:hanging="360"/>
      </w:pPr>
      <w:rPr>
        <w:rFonts w:hint="default"/>
      </w:rPr>
    </w:lvl>
    <w:lvl w:ilvl="3" w:tplc="E6A27EC0">
      <w:start w:val="1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42D5128"/>
    <w:multiLevelType w:val="hybridMultilevel"/>
    <w:tmpl w:val="C464B1CE"/>
    <w:lvl w:ilvl="0" w:tplc="E2F685B0">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34BA147B"/>
    <w:multiLevelType w:val="hybridMultilevel"/>
    <w:tmpl w:val="040CB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5786A30"/>
    <w:multiLevelType w:val="hybridMultilevel"/>
    <w:tmpl w:val="98E89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5E30DD4"/>
    <w:multiLevelType w:val="hybridMultilevel"/>
    <w:tmpl w:val="AFDC210E"/>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9" w15:restartNumberingAfterBreak="0">
    <w:nsid w:val="36F92BC5"/>
    <w:multiLevelType w:val="hybridMultilevel"/>
    <w:tmpl w:val="64C451D4"/>
    <w:lvl w:ilvl="0" w:tplc="C3F8A6D4">
      <w:start w:val="1"/>
      <w:numFmt w:val="decimal"/>
      <w:lvlText w:val="%1."/>
      <w:lvlJc w:val="left"/>
      <w:pPr>
        <w:ind w:left="360" w:hanging="360"/>
      </w:pPr>
      <w:rPr>
        <w:rFonts w:cstheme="majorBidi"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377670C8"/>
    <w:multiLevelType w:val="hybridMultilevel"/>
    <w:tmpl w:val="DDFC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81A7C80"/>
    <w:multiLevelType w:val="hybridMultilevel"/>
    <w:tmpl w:val="E3A6DE26"/>
    <w:lvl w:ilvl="0" w:tplc="3E8E489C">
      <w:start w:val="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29129B"/>
    <w:multiLevelType w:val="hybridMultilevel"/>
    <w:tmpl w:val="C212C2A2"/>
    <w:lvl w:ilvl="0" w:tplc="2B945478">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3A6B58C3"/>
    <w:multiLevelType w:val="hybridMultilevel"/>
    <w:tmpl w:val="D72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B0452F1"/>
    <w:multiLevelType w:val="hybridMultilevel"/>
    <w:tmpl w:val="8A181D90"/>
    <w:lvl w:ilvl="0" w:tplc="C8981318">
      <w:start w:val="1"/>
      <w:numFmt w:val="decimal"/>
      <w:suff w:val="space"/>
      <w:lvlText w:val="%1)"/>
      <w:lvlJc w:val="left"/>
      <w:pPr>
        <w:ind w:left="360"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3C385DAA"/>
    <w:multiLevelType w:val="hybridMultilevel"/>
    <w:tmpl w:val="2F88D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3D702F13"/>
    <w:multiLevelType w:val="hybridMultilevel"/>
    <w:tmpl w:val="D5CA634C"/>
    <w:lvl w:ilvl="0" w:tplc="C03EB520">
      <w:start w:val="1"/>
      <w:numFmt w:val="decimal"/>
      <w:lvlText w:val="%1)"/>
      <w:lvlJc w:val="left"/>
      <w:pPr>
        <w:ind w:left="360" w:hanging="360"/>
      </w:pPr>
      <w:rPr>
        <w:rFonts w:ascii="Arial" w:eastAsiaTheme="minorEastAsia"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3DB62DF2"/>
    <w:multiLevelType w:val="hybridMultilevel"/>
    <w:tmpl w:val="9E62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DB7503E"/>
    <w:multiLevelType w:val="hybridMultilevel"/>
    <w:tmpl w:val="2D14BE4A"/>
    <w:lvl w:ilvl="0" w:tplc="A828A1A0">
      <w:start w:val="1"/>
      <w:numFmt w:val="bullet"/>
      <w:lvlText w:val=""/>
      <w:lvlJc w:val="left"/>
      <w:pPr>
        <w:ind w:left="720" w:hanging="360"/>
      </w:pPr>
      <w:rPr>
        <w:rFonts w:ascii="Symbol" w:hAnsi="Symbol"/>
      </w:rPr>
    </w:lvl>
    <w:lvl w:ilvl="1" w:tplc="235E3440">
      <w:start w:val="1"/>
      <w:numFmt w:val="bullet"/>
      <w:lvlText w:val=""/>
      <w:lvlJc w:val="left"/>
      <w:pPr>
        <w:ind w:left="720" w:hanging="360"/>
      </w:pPr>
      <w:rPr>
        <w:rFonts w:ascii="Symbol" w:hAnsi="Symbol"/>
      </w:rPr>
    </w:lvl>
    <w:lvl w:ilvl="2" w:tplc="EB9A07C6">
      <w:start w:val="1"/>
      <w:numFmt w:val="bullet"/>
      <w:lvlText w:val=""/>
      <w:lvlJc w:val="left"/>
      <w:pPr>
        <w:ind w:left="720" w:hanging="360"/>
      </w:pPr>
      <w:rPr>
        <w:rFonts w:ascii="Symbol" w:hAnsi="Symbol"/>
      </w:rPr>
    </w:lvl>
    <w:lvl w:ilvl="3" w:tplc="B6BCEAD0">
      <w:start w:val="1"/>
      <w:numFmt w:val="bullet"/>
      <w:lvlText w:val=""/>
      <w:lvlJc w:val="left"/>
      <w:pPr>
        <w:ind w:left="720" w:hanging="360"/>
      </w:pPr>
      <w:rPr>
        <w:rFonts w:ascii="Symbol" w:hAnsi="Symbol"/>
      </w:rPr>
    </w:lvl>
    <w:lvl w:ilvl="4" w:tplc="BE1E2800">
      <w:start w:val="1"/>
      <w:numFmt w:val="bullet"/>
      <w:lvlText w:val=""/>
      <w:lvlJc w:val="left"/>
      <w:pPr>
        <w:ind w:left="720" w:hanging="360"/>
      </w:pPr>
      <w:rPr>
        <w:rFonts w:ascii="Symbol" w:hAnsi="Symbol"/>
      </w:rPr>
    </w:lvl>
    <w:lvl w:ilvl="5" w:tplc="D7FA2386">
      <w:start w:val="1"/>
      <w:numFmt w:val="bullet"/>
      <w:lvlText w:val=""/>
      <w:lvlJc w:val="left"/>
      <w:pPr>
        <w:ind w:left="720" w:hanging="360"/>
      </w:pPr>
      <w:rPr>
        <w:rFonts w:ascii="Symbol" w:hAnsi="Symbol"/>
      </w:rPr>
    </w:lvl>
    <w:lvl w:ilvl="6" w:tplc="492ED66C">
      <w:start w:val="1"/>
      <w:numFmt w:val="bullet"/>
      <w:lvlText w:val=""/>
      <w:lvlJc w:val="left"/>
      <w:pPr>
        <w:ind w:left="720" w:hanging="360"/>
      </w:pPr>
      <w:rPr>
        <w:rFonts w:ascii="Symbol" w:hAnsi="Symbol"/>
      </w:rPr>
    </w:lvl>
    <w:lvl w:ilvl="7" w:tplc="710EBE8C">
      <w:start w:val="1"/>
      <w:numFmt w:val="bullet"/>
      <w:lvlText w:val=""/>
      <w:lvlJc w:val="left"/>
      <w:pPr>
        <w:ind w:left="720" w:hanging="360"/>
      </w:pPr>
      <w:rPr>
        <w:rFonts w:ascii="Symbol" w:hAnsi="Symbol"/>
      </w:rPr>
    </w:lvl>
    <w:lvl w:ilvl="8" w:tplc="A61E7C4E">
      <w:start w:val="1"/>
      <w:numFmt w:val="bullet"/>
      <w:lvlText w:val=""/>
      <w:lvlJc w:val="left"/>
      <w:pPr>
        <w:ind w:left="720" w:hanging="360"/>
      </w:pPr>
      <w:rPr>
        <w:rFonts w:ascii="Symbol" w:hAnsi="Symbol"/>
      </w:rPr>
    </w:lvl>
  </w:abstractNum>
  <w:abstractNum w:abstractNumId="109" w15:restartNumberingAfterBreak="0">
    <w:nsid w:val="3E115DFD"/>
    <w:multiLevelType w:val="hybridMultilevel"/>
    <w:tmpl w:val="EF0EB36A"/>
    <w:lvl w:ilvl="0" w:tplc="2B9454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3EB431F3"/>
    <w:multiLevelType w:val="hybridMultilevel"/>
    <w:tmpl w:val="DE5027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3EE920FF"/>
    <w:multiLevelType w:val="hybridMultilevel"/>
    <w:tmpl w:val="1D104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F752B10"/>
    <w:multiLevelType w:val="hybridMultilevel"/>
    <w:tmpl w:val="62E2E2A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7E8AED40">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3FF60B5E"/>
    <w:multiLevelType w:val="hybridMultilevel"/>
    <w:tmpl w:val="84820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412973E3"/>
    <w:multiLevelType w:val="hybridMultilevel"/>
    <w:tmpl w:val="52F6F6E0"/>
    <w:lvl w:ilvl="0" w:tplc="9614E4B0">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41AB7764"/>
    <w:multiLevelType w:val="hybridMultilevel"/>
    <w:tmpl w:val="1A60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26A1F42"/>
    <w:multiLevelType w:val="hybridMultilevel"/>
    <w:tmpl w:val="A87C37E2"/>
    <w:lvl w:ilvl="0" w:tplc="59E88E9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0C52D3"/>
    <w:multiLevelType w:val="hybridMultilevel"/>
    <w:tmpl w:val="5DF02BE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432075E0"/>
    <w:multiLevelType w:val="hybridMultilevel"/>
    <w:tmpl w:val="3D94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33D432E"/>
    <w:multiLevelType w:val="hybridMultilevel"/>
    <w:tmpl w:val="DEF4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35F438E"/>
    <w:multiLevelType w:val="hybridMultilevel"/>
    <w:tmpl w:val="E51CE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43710128"/>
    <w:multiLevelType w:val="hybridMultilevel"/>
    <w:tmpl w:val="08D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5976E2C"/>
    <w:multiLevelType w:val="hybridMultilevel"/>
    <w:tmpl w:val="97366A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45D65E6B"/>
    <w:multiLevelType w:val="hybridMultilevel"/>
    <w:tmpl w:val="42A4DA94"/>
    <w:lvl w:ilvl="0" w:tplc="2B94547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 w15:restartNumberingAfterBreak="0">
    <w:nsid w:val="47EF572D"/>
    <w:multiLevelType w:val="hybridMultilevel"/>
    <w:tmpl w:val="E7B4A7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8326469"/>
    <w:multiLevelType w:val="hybridMultilevel"/>
    <w:tmpl w:val="A07433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488029DE"/>
    <w:multiLevelType w:val="hybridMultilevel"/>
    <w:tmpl w:val="5DF02BE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15:restartNumberingAfterBreak="0">
    <w:nsid w:val="488D1225"/>
    <w:multiLevelType w:val="hybridMultilevel"/>
    <w:tmpl w:val="B16C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2B226C"/>
    <w:multiLevelType w:val="hybridMultilevel"/>
    <w:tmpl w:val="2AD82E20"/>
    <w:lvl w:ilvl="0" w:tplc="E2F685B0">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4B0661E5"/>
    <w:multiLevelType w:val="hybridMultilevel"/>
    <w:tmpl w:val="CDBC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5A6DC7"/>
    <w:multiLevelType w:val="hybridMultilevel"/>
    <w:tmpl w:val="8F0A026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1" w15:restartNumberingAfterBreak="0">
    <w:nsid w:val="4C7D0F6C"/>
    <w:multiLevelType w:val="hybridMultilevel"/>
    <w:tmpl w:val="650E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DD94D13"/>
    <w:multiLevelType w:val="hybridMultilevel"/>
    <w:tmpl w:val="0CDEF8BA"/>
    <w:lvl w:ilvl="0" w:tplc="2E7EDE06">
      <w:start w:val="1"/>
      <w:numFmt w:val="decimal"/>
      <w:lvlText w:val="%1)"/>
      <w:lvlJc w:val="left"/>
      <w:pPr>
        <w:ind w:left="360" w:hanging="360"/>
      </w:pPr>
      <w:rPr>
        <w:rFonts w:hint="default"/>
        <w:b/>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DE74A39"/>
    <w:multiLevelType w:val="hybridMultilevel"/>
    <w:tmpl w:val="344EEE4E"/>
    <w:lvl w:ilvl="0" w:tplc="04090001">
      <w:start w:val="1"/>
      <w:numFmt w:val="bullet"/>
      <w:lvlText w:val=""/>
      <w:lvlJc w:val="left"/>
      <w:pPr>
        <w:ind w:left="1800" w:hanging="360"/>
      </w:pPr>
      <w:rPr>
        <w:rFonts w:ascii="Symbol" w:hAnsi="Symbol"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4" w15:restartNumberingAfterBreak="0">
    <w:nsid w:val="4E891390"/>
    <w:multiLevelType w:val="hybridMultilevel"/>
    <w:tmpl w:val="734C8F9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5" w15:restartNumberingAfterBreak="0">
    <w:nsid w:val="4E961119"/>
    <w:multiLevelType w:val="hybridMultilevel"/>
    <w:tmpl w:val="4564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C10AA4"/>
    <w:multiLevelType w:val="hybridMultilevel"/>
    <w:tmpl w:val="BDB69FE8"/>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4F053265"/>
    <w:multiLevelType w:val="hybridMultilevel"/>
    <w:tmpl w:val="F82656DA"/>
    <w:lvl w:ilvl="0" w:tplc="C8981318">
      <w:start w:val="1"/>
      <w:numFmt w:val="decimal"/>
      <w:suff w:val="space"/>
      <w:lvlText w:val="%1)"/>
      <w:lvlJc w:val="left"/>
      <w:pPr>
        <w:ind w:left="360"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4FBA52C0"/>
    <w:multiLevelType w:val="hybridMultilevel"/>
    <w:tmpl w:val="C6A0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FCC1BFE"/>
    <w:multiLevelType w:val="hybridMultilevel"/>
    <w:tmpl w:val="4D50629E"/>
    <w:lvl w:ilvl="0" w:tplc="04090001">
      <w:start w:val="1"/>
      <w:numFmt w:val="bullet"/>
      <w:lvlText w:val=""/>
      <w:lvlJc w:val="left"/>
      <w:pPr>
        <w:ind w:left="720" w:hanging="360"/>
      </w:pPr>
      <w:rPr>
        <w:rFonts w:ascii="Symbol" w:hAnsi="Symbol" w:hint="default"/>
      </w:rPr>
    </w:lvl>
    <w:lvl w:ilvl="1" w:tplc="DB3A0190">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02D0CC1"/>
    <w:multiLevelType w:val="hybridMultilevel"/>
    <w:tmpl w:val="1434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0993DFE"/>
    <w:multiLevelType w:val="multilevel"/>
    <w:tmpl w:val="756420E0"/>
    <w:lvl w:ilvl="0">
      <w:start w:val="1"/>
      <w:numFmt w:val="bullet"/>
      <w:lvlText w:val="Q"/>
      <w:lvlJc w:val="left"/>
      <w:pPr>
        <w:tabs>
          <w:tab w:val="num" w:pos="360"/>
        </w:tabs>
        <w:ind w:left="288" w:hanging="288"/>
      </w:pPr>
      <w:rPr>
        <w:rFonts w:ascii="Arial Black" w:hAnsi="Arial Black" w:hint="default"/>
        <w:sz w:val="24"/>
      </w:rPr>
    </w:lvl>
    <w:lvl w:ilvl="1">
      <w:start w:val="1"/>
      <w:numFmt w:val="bullet"/>
      <w:pStyle w:val="Answer"/>
      <w:lvlText w:val="A"/>
      <w:lvlJc w:val="left"/>
      <w:pPr>
        <w:tabs>
          <w:tab w:val="num" w:pos="360"/>
        </w:tabs>
        <w:ind w:left="288" w:hanging="288"/>
      </w:pPr>
      <w:rPr>
        <w:rFonts w:ascii="Arial Black" w:hAnsi="Arial Black" w:hint="default"/>
        <w:sz w:val="24"/>
      </w:rPr>
    </w:lvl>
    <w:lvl w:ilvl="2">
      <w:start w:val="1"/>
      <w:numFmt w:val="bullet"/>
      <w:lvlText w:val=""/>
      <w:lvlJc w:val="left"/>
      <w:pPr>
        <w:tabs>
          <w:tab w:val="num" w:pos="792"/>
        </w:tabs>
        <w:ind w:left="648" w:hanging="216"/>
      </w:pPr>
      <w:rPr>
        <w:rFonts w:ascii="Wingdings" w:hAnsi="Wingdings" w:hint="default"/>
      </w:rPr>
    </w:lvl>
    <w:lvl w:ilvl="3">
      <w:start w:val="1"/>
      <w:numFmt w:val="bullet"/>
      <w:lvlText w:val=""/>
      <w:lvlJc w:val="left"/>
      <w:pPr>
        <w:tabs>
          <w:tab w:val="num" w:pos="1008"/>
        </w:tabs>
        <w:ind w:left="864" w:hanging="216"/>
      </w:pPr>
      <w:rPr>
        <w:rFonts w:ascii="Wingdings" w:hAnsi="Wingdings"/>
      </w:rPr>
    </w:lvl>
    <w:lvl w:ilvl="4">
      <w:start w:val="1"/>
      <w:numFmt w:val="bullet"/>
      <w:lvlText w:val=""/>
      <w:lvlJc w:val="left"/>
      <w:pPr>
        <w:tabs>
          <w:tab w:val="num" w:pos="1224"/>
        </w:tabs>
        <w:ind w:left="1080" w:hanging="216"/>
      </w:pPr>
      <w:rPr>
        <w:rFonts w:ascii="Wingdings" w:hAnsi="Wingdings"/>
      </w:rPr>
    </w:lvl>
    <w:lvl w:ilvl="5">
      <w:start w:val="1"/>
      <w:numFmt w:val="bullet"/>
      <w:lvlText w:val="»"/>
      <w:lvlJc w:val="left"/>
      <w:pPr>
        <w:tabs>
          <w:tab w:val="num" w:pos="1440"/>
        </w:tabs>
        <w:ind w:left="1296" w:hanging="216"/>
      </w:pPr>
      <w:rPr>
        <w:rFonts w:ascii="Times New Roman" w:hAnsi="Times New Roman"/>
      </w:rPr>
    </w:lvl>
    <w:lvl w:ilvl="6">
      <w:start w:val="1"/>
      <w:numFmt w:val="bullet"/>
      <w:lvlText w:val=""/>
      <w:lvlJc w:val="left"/>
      <w:pPr>
        <w:tabs>
          <w:tab w:val="num" w:pos="1656"/>
        </w:tabs>
        <w:ind w:left="1512" w:hanging="216"/>
      </w:pPr>
      <w:rPr>
        <w:rFonts w:ascii="Symbol" w:hAnsi="Symbol"/>
      </w:rPr>
    </w:lvl>
    <w:lvl w:ilvl="7">
      <w:start w:val="1"/>
      <w:numFmt w:val="bullet"/>
      <w:lvlText w:val="¤"/>
      <w:lvlJc w:val="left"/>
      <w:pPr>
        <w:tabs>
          <w:tab w:val="num" w:pos="1872"/>
        </w:tabs>
        <w:ind w:left="1728" w:hanging="216"/>
      </w:pPr>
      <w:rPr>
        <w:rFonts w:ascii="Times New Roman" w:hAnsi="Times New Roman"/>
      </w:rPr>
    </w:lvl>
    <w:lvl w:ilvl="8">
      <w:start w:val="1"/>
      <w:numFmt w:val="bullet"/>
      <w:lvlText w:val=""/>
      <w:lvlJc w:val="left"/>
      <w:pPr>
        <w:tabs>
          <w:tab w:val="num" w:pos="2088"/>
        </w:tabs>
        <w:ind w:left="1944" w:hanging="216"/>
      </w:pPr>
      <w:rPr>
        <w:rFonts w:ascii="Wingdings" w:hAnsi="Wingdings"/>
      </w:rPr>
    </w:lvl>
  </w:abstractNum>
  <w:abstractNum w:abstractNumId="142" w15:restartNumberingAfterBreak="0">
    <w:nsid w:val="51172821"/>
    <w:multiLevelType w:val="hybridMultilevel"/>
    <w:tmpl w:val="64627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511D0441"/>
    <w:multiLevelType w:val="hybridMultilevel"/>
    <w:tmpl w:val="2AC4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15E5990"/>
    <w:multiLevelType w:val="hybridMultilevel"/>
    <w:tmpl w:val="5D6E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16014EC"/>
    <w:multiLevelType w:val="hybridMultilevel"/>
    <w:tmpl w:val="95FE963C"/>
    <w:lvl w:ilvl="0" w:tplc="E9F02550">
      <w:start w:val="1"/>
      <w:numFmt w:val="decimal"/>
      <w:lvlText w:val="%1)"/>
      <w:lvlJc w:val="left"/>
      <w:pPr>
        <w:ind w:left="720" w:hanging="360"/>
      </w:pPr>
      <w:rPr>
        <w:rFonts w:ascii="Arial" w:eastAsiaTheme="minorEastAsia" w:hAnsi="Arial" w:cs="Arial"/>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1C124A9"/>
    <w:multiLevelType w:val="hybridMultilevel"/>
    <w:tmpl w:val="6720BCF2"/>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7" w15:restartNumberingAfterBreak="0">
    <w:nsid w:val="5218300D"/>
    <w:multiLevelType w:val="hybridMultilevel"/>
    <w:tmpl w:val="951CF83E"/>
    <w:lvl w:ilvl="0" w:tplc="D348211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52885F93"/>
    <w:multiLevelType w:val="hybridMultilevel"/>
    <w:tmpl w:val="E4BCA60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9" w15:restartNumberingAfterBreak="0">
    <w:nsid w:val="5296034C"/>
    <w:multiLevelType w:val="hybridMultilevel"/>
    <w:tmpl w:val="AE3EF538"/>
    <w:lvl w:ilvl="0" w:tplc="06727BEA">
      <w:start w:val="1"/>
      <w:numFmt w:val="decimal"/>
      <w:lvlText w:val="%1."/>
      <w:lvlJc w:val="left"/>
      <w:pPr>
        <w:ind w:left="360" w:hanging="360"/>
      </w:pPr>
      <w:rPr>
        <w:rFonts w:ascii="Arial" w:eastAsiaTheme="minorEastAsia" w:hAnsi="Arial"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52BF1F1E"/>
    <w:multiLevelType w:val="hybridMultilevel"/>
    <w:tmpl w:val="D55CC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543B132E"/>
    <w:multiLevelType w:val="hybridMultilevel"/>
    <w:tmpl w:val="1D12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474358E"/>
    <w:multiLevelType w:val="hybridMultilevel"/>
    <w:tmpl w:val="F86E4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5893EF3"/>
    <w:multiLevelType w:val="hybridMultilevel"/>
    <w:tmpl w:val="532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6071AA4"/>
    <w:multiLevelType w:val="hybridMultilevel"/>
    <w:tmpl w:val="7EA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67C2E34"/>
    <w:multiLevelType w:val="hybridMultilevel"/>
    <w:tmpl w:val="EEA0249E"/>
    <w:lvl w:ilvl="0" w:tplc="04090011">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57470BA5"/>
    <w:multiLevelType w:val="hybridMultilevel"/>
    <w:tmpl w:val="EC82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7993FB2"/>
    <w:multiLevelType w:val="hybridMultilevel"/>
    <w:tmpl w:val="B4DC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7A655EE"/>
    <w:multiLevelType w:val="hybridMultilevel"/>
    <w:tmpl w:val="5DF02BE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 w15:restartNumberingAfterBreak="0">
    <w:nsid w:val="5801652D"/>
    <w:multiLevelType w:val="hybridMultilevel"/>
    <w:tmpl w:val="872AC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15:restartNumberingAfterBreak="0">
    <w:nsid w:val="582F4B9C"/>
    <w:multiLevelType w:val="hybridMultilevel"/>
    <w:tmpl w:val="5DF02BE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58D64DDD"/>
    <w:multiLevelType w:val="hybridMultilevel"/>
    <w:tmpl w:val="7142494C"/>
    <w:lvl w:ilvl="0" w:tplc="FFFFFFFF">
      <w:start w:val="1"/>
      <w:numFmt w:val="decimal"/>
      <w:suff w:val="space"/>
      <w:lvlText w:val="%1)"/>
      <w:lvlJc w:val="left"/>
      <w:pPr>
        <w:ind w:left="360" w:hanging="216"/>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58EA4694"/>
    <w:multiLevelType w:val="hybridMultilevel"/>
    <w:tmpl w:val="C2B2DF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3" w15:restartNumberingAfterBreak="0">
    <w:nsid w:val="59E85DF4"/>
    <w:multiLevelType w:val="multilevel"/>
    <w:tmpl w:val="3FF8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9F85796"/>
    <w:multiLevelType w:val="hybridMultilevel"/>
    <w:tmpl w:val="D80C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B0F260B"/>
    <w:multiLevelType w:val="hybridMultilevel"/>
    <w:tmpl w:val="677EED2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63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6" w15:restartNumberingAfterBreak="0">
    <w:nsid w:val="5B67376A"/>
    <w:multiLevelType w:val="hybridMultilevel"/>
    <w:tmpl w:val="5DBEC3BC"/>
    <w:lvl w:ilvl="0" w:tplc="4FA27768">
      <w:start w:val="2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BFA5FE6"/>
    <w:multiLevelType w:val="hybridMultilevel"/>
    <w:tmpl w:val="7402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C020FB4"/>
    <w:multiLevelType w:val="hybridMultilevel"/>
    <w:tmpl w:val="9EEE889E"/>
    <w:lvl w:ilvl="0" w:tplc="872C42EE">
      <w:start w:val="1"/>
      <w:numFmt w:val="decimal"/>
      <w:lvlText w:val="%1)"/>
      <w:lvlJc w:val="left"/>
      <w:pPr>
        <w:ind w:left="360" w:hanging="360"/>
      </w:pPr>
      <w:rPr>
        <w:rFonts w:hint="default"/>
        <w:b/>
        <w:bCs/>
        <w:i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5C6E2F8B"/>
    <w:multiLevelType w:val="hybridMultilevel"/>
    <w:tmpl w:val="6B1A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D4B415F"/>
    <w:multiLevelType w:val="hybridMultilevel"/>
    <w:tmpl w:val="5DF02BE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 w15:restartNumberingAfterBreak="0">
    <w:nsid w:val="5D9B4126"/>
    <w:multiLevelType w:val="hybridMultilevel"/>
    <w:tmpl w:val="517A21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2" w15:restartNumberingAfterBreak="0">
    <w:nsid w:val="5DAA0126"/>
    <w:multiLevelType w:val="hybridMultilevel"/>
    <w:tmpl w:val="8534B5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5DD50CA4"/>
    <w:multiLevelType w:val="hybridMultilevel"/>
    <w:tmpl w:val="3228B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4" w15:restartNumberingAfterBreak="0">
    <w:nsid w:val="5EE96CD3"/>
    <w:multiLevelType w:val="hybridMultilevel"/>
    <w:tmpl w:val="7458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F0B6D5B"/>
    <w:multiLevelType w:val="hybridMultilevel"/>
    <w:tmpl w:val="EDFEC156"/>
    <w:lvl w:ilvl="0" w:tplc="0674D1A4">
      <w:start w:val="1"/>
      <w:numFmt w:val="decimal"/>
      <w:suff w:val="space"/>
      <w:lvlText w:val="%1)"/>
      <w:lvlJc w:val="left"/>
      <w:pPr>
        <w:ind w:left="360"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F690D35"/>
    <w:multiLevelType w:val="hybridMultilevel"/>
    <w:tmpl w:val="FE301BA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0572B46"/>
    <w:multiLevelType w:val="hybridMultilevel"/>
    <w:tmpl w:val="21309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0D81905"/>
    <w:multiLevelType w:val="hybridMultilevel"/>
    <w:tmpl w:val="B088F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19">
      <w:start w:val="1"/>
      <w:numFmt w:val="lowerLetter"/>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9" w15:restartNumberingAfterBreak="0">
    <w:nsid w:val="62385609"/>
    <w:multiLevelType w:val="hybridMultilevel"/>
    <w:tmpl w:val="AC48F85E"/>
    <w:lvl w:ilvl="0" w:tplc="C13A4FB6">
      <w:start w:val="1"/>
      <w:numFmt w:val="decimal"/>
      <w:lvlText w:val="%1)"/>
      <w:lvlJc w:val="left"/>
      <w:pPr>
        <w:ind w:left="360" w:hanging="360"/>
      </w:pPr>
      <w:rPr>
        <w:rFonts w:hint="default"/>
        <w:b/>
        <w:i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62D2560F"/>
    <w:multiLevelType w:val="hybridMultilevel"/>
    <w:tmpl w:val="994C7AC4"/>
    <w:lvl w:ilvl="0" w:tplc="A0E037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66A0540D"/>
    <w:multiLevelType w:val="hybridMultilevel"/>
    <w:tmpl w:val="7A6E3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15:restartNumberingAfterBreak="0">
    <w:nsid w:val="66A066EF"/>
    <w:multiLevelType w:val="hybridMultilevel"/>
    <w:tmpl w:val="7B7E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7E91BC8"/>
    <w:multiLevelType w:val="hybridMultilevel"/>
    <w:tmpl w:val="3B86D078"/>
    <w:lvl w:ilvl="0" w:tplc="FFFFFFFF">
      <w:start w:val="1"/>
      <w:numFmt w:val="decimal"/>
      <w:lvlText w:val="%1)"/>
      <w:lvlJc w:val="left"/>
      <w:pPr>
        <w:ind w:left="450" w:hanging="360"/>
      </w:pPr>
      <w:rPr>
        <w:rFonts w:hint="default"/>
        <w:b w:val="0"/>
        <w:i w:val="0"/>
        <w:sz w:val="20"/>
        <w:szCs w:val="20"/>
      </w:rPr>
    </w:lvl>
    <w:lvl w:ilvl="1" w:tplc="04090017">
      <w:start w:val="1"/>
      <w:numFmt w:val="lowerLetter"/>
      <w:lvlText w:val="%2)"/>
      <w:lvlJc w:val="left"/>
      <w:pPr>
        <w:ind w:left="1440" w:hanging="360"/>
      </w:pPr>
    </w:lvl>
    <w:lvl w:ilvl="2" w:tplc="44CCC8C8">
      <w:start w:val="1"/>
      <w:numFmt w:val="decimal"/>
      <w:lvlText w:val="%3."/>
      <w:lvlJc w:val="left"/>
      <w:pPr>
        <w:ind w:left="360" w:hanging="360"/>
      </w:pPr>
      <w:rPr>
        <w:rFonts w:ascii="Arial" w:eastAsiaTheme="minorEastAsia" w:hAnsi="Arial" w:cstheme="majorBidi"/>
        <w:b w:val="0"/>
        <w:bCs w:val="0"/>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7EA3F95"/>
    <w:multiLevelType w:val="hybridMultilevel"/>
    <w:tmpl w:val="11C8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7EE667D"/>
    <w:multiLevelType w:val="hybridMultilevel"/>
    <w:tmpl w:val="19844C54"/>
    <w:lvl w:ilvl="0" w:tplc="E90E82DA">
      <w:start w:val="2"/>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685F4C2D"/>
    <w:multiLevelType w:val="hybridMultilevel"/>
    <w:tmpl w:val="232A4BB6"/>
    <w:lvl w:ilvl="0" w:tplc="2B9454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8932B60"/>
    <w:multiLevelType w:val="hybridMultilevel"/>
    <w:tmpl w:val="884C4724"/>
    <w:lvl w:ilvl="0" w:tplc="AA72830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A1616EC"/>
    <w:multiLevelType w:val="hybridMultilevel"/>
    <w:tmpl w:val="15FCA25A"/>
    <w:lvl w:ilvl="0" w:tplc="0409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63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6A505A25"/>
    <w:multiLevelType w:val="hybridMultilevel"/>
    <w:tmpl w:val="10C21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6A9648BC"/>
    <w:multiLevelType w:val="hybridMultilevel"/>
    <w:tmpl w:val="55B8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15:restartNumberingAfterBreak="0">
    <w:nsid w:val="6AEE0192"/>
    <w:multiLevelType w:val="hybridMultilevel"/>
    <w:tmpl w:val="E89AD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2" w15:restartNumberingAfterBreak="0">
    <w:nsid w:val="6AEE6D5B"/>
    <w:multiLevelType w:val="hybridMultilevel"/>
    <w:tmpl w:val="F860F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6B4D4065"/>
    <w:multiLevelType w:val="hybridMultilevel"/>
    <w:tmpl w:val="DFB811DA"/>
    <w:lvl w:ilvl="0" w:tplc="71006AC0">
      <w:start w:val="1"/>
      <w:numFmt w:val="decimal"/>
      <w:suff w:val="space"/>
      <w:lvlText w:val="%1)"/>
      <w:lvlJc w:val="left"/>
      <w:pPr>
        <w:ind w:left="360"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6B6E23B6"/>
    <w:multiLevelType w:val="hybridMultilevel"/>
    <w:tmpl w:val="21DC758A"/>
    <w:lvl w:ilvl="0" w:tplc="B3D0D61E">
      <w:start w:val="1"/>
      <w:numFmt w:val="decimal"/>
      <w:lvlText w:val="%1)"/>
      <w:lvlJc w:val="left"/>
      <w:pPr>
        <w:ind w:left="360" w:hanging="360"/>
      </w:pPr>
      <w:rPr>
        <w:rFonts w:hint="default"/>
        <w:b/>
        <w:bCs/>
        <w:i w:val="0"/>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5" w15:restartNumberingAfterBreak="0">
    <w:nsid w:val="6BDE7A1F"/>
    <w:multiLevelType w:val="hybridMultilevel"/>
    <w:tmpl w:val="590ECDF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6CFE0860"/>
    <w:multiLevelType w:val="hybridMultilevel"/>
    <w:tmpl w:val="18503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6DD2581C"/>
    <w:multiLevelType w:val="hybridMultilevel"/>
    <w:tmpl w:val="5E1E3BDC"/>
    <w:lvl w:ilvl="0" w:tplc="FFFFFFFF">
      <w:start w:val="1"/>
      <w:numFmt w:val="decimal"/>
      <w:lvlText w:val="%1)"/>
      <w:lvlJc w:val="left"/>
      <w:pPr>
        <w:ind w:left="360" w:hanging="360"/>
      </w:pPr>
      <w:rPr>
        <w:rFonts w:hint="default"/>
        <w:b/>
        <w:bCs/>
        <w:i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8" w15:restartNumberingAfterBreak="0">
    <w:nsid w:val="6E3A71F2"/>
    <w:multiLevelType w:val="hybridMultilevel"/>
    <w:tmpl w:val="27CACC5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F427AB6"/>
    <w:multiLevelType w:val="hybridMultilevel"/>
    <w:tmpl w:val="DF08E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6F5325E2"/>
    <w:multiLevelType w:val="hybridMultilevel"/>
    <w:tmpl w:val="EBCA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FCB0BB9"/>
    <w:multiLevelType w:val="hybridMultilevel"/>
    <w:tmpl w:val="BD2E0AEC"/>
    <w:lvl w:ilvl="0" w:tplc="E2F685B0">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D87E88"/>
    <w:multiLevelType w:val="hybridMultilevel"/>
    <w:tmpl w:val="DD70B7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706D575D"/>
    <w:multiLevelType w:val="hybridMultilevel"/>
    <w:tmpl w:val="67E414B8"/>
    <w:lvl w:ilvl="0" w:tplc="0932FE66">
      <w:start w:val="1"/>
      <w:numFmt w:val="decimal"/>
      <w:lvlText w:val="%1."/>
      <w:lvlJc w:val="left"/>
      <w:pPr>
        <w:ind w:left="720" w:hanging="360"/>
      </w:pPr>
      <w:rPr>
        <w:rFonts w:eastAsiaTheme="minorEastAsia" w:hint="default"/>
        <w:b w:val="0"/>
        <w:sz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1B32CD6"/>
    <w:multiLevelType w:val="hybridMultilevel"/>
    <w:tmpl w:val="7164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1E0742D"/>
    <w:multiLevelType w:val="hybridMultilevel"/>
    <w:tmpl w:val="2EF02534"/>
    <w:lvl w:ilvl="0" w:tplc="999C8202">
      <w:start w:val="1"/>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6" w15:restartNumberingAfterBreak="0">
    <w:nsid w:val="722017FE"/>
    <w:multiLevelType w:val="hybridMultilevel"/>
    <w:tmpl w:val="F3549F88"/>
    <w:lvl w:ilvl="0" w:tplc="9A58BDDC">
      <w:start w:val="1"/>
      <w:numFmt w:val="decimal"/>
      <w:suff w:val="space"/>
      <w:lvlText w:val="%1)"/>
      <w:lvlJc w:val="left"/>
      <w:pPr>
        <w:ind w:left="360" w:hanging="216"/>
      </w:pPr>
      <w:rPr>
        <w:rFonts w:hint="default"/>
        <w:i w:val="0"/>
        <w:i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736247B1"/>
    <w:multiLevelType w:val="hybridMultilevel"/>
    <w:tmpl w:val="0D141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755762B3"/>
    <w:multiLevelType w:val="hybridMultilevel"/>
    <w:tmpl w:val="96106414"/>
    <w:lvl w:ilvl="0" w:tplc="9CAABE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757E38B4"/>
    <w:multiLevelType w:val="hybridMultilevel"/>
    <w:tmpl w:val="0CF0BC6C"/>
    <w:lvl w:ilvl="0" w:tplc="04090001">
      <w:start w:val="1"/>
      <w:numFmt w:val="bullet"/>
      <w:lvlText w:val=""/>
      <w:lvlJc w:val="left"/>
      <w:pPr>
        <w:ind w:left="810" w:hanging="360"/>
      </w:pPr>
      <w:rPr>
        <w:rFonts w:ascii="Symbol" w:hAnsi="Symbol" w:hint="default"/>
      </w:rPr>
    </w:lvl>
    <w:lvl w:ilvl="1" w:tplc="04090013">
      <w:start w:val="1"/>
      <w:numFmt w:val="upperRoman"/>
      <w:lvlText w:val="%2."/>
      <w:lvlJc w:val="right"/>
      <w:pPr>
        <w:ind w:left="1530" w:hanging="360"/>
      </w:p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0" w15:restartNumberingAfterBreak="0">
    <w:nsid w:val="75D11589"/>
    <w:multiLevelType w:val="hybridMultilevel"/>
    <w:tmpl w:val="5DF02BE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76F5730E"/>
    <w:multiLevelType w:val="hybridMultilevel"/>
    <w:tmpl w:val="4AB6937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2" w15:restartNumberingAfterBreak="0">
    <w:nsid w:val="774570BC"/>
    <w:multiLevelType w:val="hybridMultilevel"/>
    <w:tmpl w:val="7280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9091C3C"/>
    <w:multiLevelType w:val="hybridMultilevel"/>
    <w:tmpl w:val="D64E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9187099"/>
    <w:multiLevelType w:val="hybridMultilevel"/>
    <w:tmpl w:val="59965D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7A071D"/>
    <w:multiLevelType w:val="hybridMultilevel"/>
    <w:tmpl w:val="67E414B8"/>
    <w:lvl w:ilvl="0" w:tplc="FFFFFFFF">
      <w:start w:val="1"/>
      <w:numFmt w:val="decimal"/>
      <w:lvlText w:val="%1."/>
      <w:lvlJc w:val="left"/>
      <w:pPr>
        <w:ind w:left="720" w:hanging="360"/>
      </w:pPr>
      <w:rPr>
        <w:rFonts w:eastAsiaTheme="minorEastAsia" w:hint="default"/>
        <w:b w:val="0"/>
        <w:sz w:val="2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AA43591"/>
    <w:multiLevelType w:val="hybridMultilevel"/>
    <w:tmpl w:val="92B83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7" w15:restartNumberingAfterBreak="0">
    <w:nsid w:val="7C506D30"/>
    <w:multiLevelType w:val="hybridMultilevel"/>
    <w:tmpl w:val="5DF02BE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15:restartNumberingAfterBreak="0">
    <w:nsid w:val="7CB86B7C"/>
    <w:multiLevelType w:val="hybridMultilevel"/>
    <w:tmpl w:val="9730B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15:restartNumberingAfterBreak="0">
    <w:nsid w:val="7D09211D"/>
    <w:multiLevelType w:val="hybridMultilevel"/>
    <w:tmpl w:val="59E0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EC93E12"/>
    <w:multiLevelType w:val="hybridMultilevel"/>
    <w:tmpl w:val="3B22146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21" w15:restartNumberingAfterBreak="0">
    <w:nsid w:val="7F6F095A"/>
    <w:multiLevelType w:val="singleLevel"/>
    <w:tmpl w:val="67800A46"/>
    <w:lvl w:ilvl="0">
      <w:start w:val="1"/>
      <w:numFmt w:val="bullet"/>
      <w:lvlText w:val=""/>
      <w:lvlJc w:val="left"/>
      <w:pPr>
        <w:ind w:left="720" w:hanging="360"/>
      </w:pPr>
      <w:rPr>
        <w:rFonts w:ascii="Wingdings" w:hAnsi="Wingdings" w:hint="default"/>
        <w:b/>
        <w:sz w:val="24"/>
        <w:szCs w:val="24"/>
      </w:rPr>
    </w:lvl>
  </w:abstractNum>
  <w:abstractNum w:abstractNumId="222" w15:restartNumberingAfterBreak="0">
    <w:nsid w:val="7F913A55"/>
    <w:multiLevelType w:val="hybridMultilevel"/>
    <w:tmpl w:val="0E005F22"/>
    <w:lvl w:ilvl="0" w:tplc="C2D84A34">
      <w:start w:val="1"/>
      <w:numFmt w:val="decimal"/>
      <w:lvlText w:val="%1)"/>
      <w:lvlJc w:val="left"/>
      <w:pPr>
        <w:ind w:left="54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1183707">
    <w:abstractNumId w:val="128"/>
  </w:num>
  <w:num w:numId="2" w16cid:durableId="67729683">
    <w:abstractNumId w:val="175"/>
  </w:num>
  <w:num w:numId="3" w16cid:durableId="1503819479">
    <w:abstractNumId w:val="193"/>
  </w:num>
  <w:num w:numId="4" w16cid:durableId="939414720">
    <w:abstractNumId w:val="124"/>
  </w:num>
  <w:num w:numId="5" w16cid:durableId="1318726656">
    <w:abstractNumId w:val="195"/>
  </w:num>
  <w:num w:numId="6" w16cid:durableId="443185390">
    <w:abstractNumId w:val="137"/>
  </w:num>
  <w:num w:numId="7" w16cid:durableId="2110002890">
    <w:abstractNumId w:val="38"/>
  </w:num>
  <w:num w:numId="8" w16cid:durableId="381369440">
    <w:abstractNumId w:val="17"/>
  </w:num>
  <w:num w:numId="9" w16cid:durableId="1488472253">
    <w:abstractNumId w:val="24"/>
  </w:num>
  <w:num w:numId="10" w16cid:durableId="533470541">
    <w:abstractNumId w:val="141"/>
  </w:num>
  <w:num w:numId="11" w16cid:durableId="513226792">
    <w:abstractNumId w:val="203"/>
  </w:num>
  <w:num w:numId="12" w16cid:durableId="164711713">
    <w:abstractNumId w:val="96"/>
  </w:num>
  <w:num w:numId="13" w16cid:durableId="767114811">
    <w:abstractNumId w:val="51"/>
  </w:num>
  <w:num w:numId="14" w16cid:durableId="1279526906">
    <w:abstractNumId w:val="20"/>
  </w:num>
  <w:num w:numId="15" w16cid:durableId="1492022649">
    <w:abstractNumId w:val="118"/>
  </w:num>
  <w:num w:numId="16" w16cid:durableId="1251549321">
    <w:abstractNumId w:val="152"/>
  </w:num>
  <w:num w:numId="17" w16cid:durableId="233317239">
    <w:abstractNumId w:val="221"/>
  </w:num>
  <w:num w:numId="18" w16cid:durableId="140932165">
    <w:abstractNumId w:val="92"/>
  </w:num>
  <w:num w:numId="19" w16cid:durableId="1243444977">
    <w:abstractNumId w:val="91"/>
  </w:num>
  <w:num w:numId="20" w16cid:durableId="2007710542">
    <w:abstractNumId w:val="41"/>
  </w:num>
  <w:num w:numId="21" w16cid:durableId="1543248113">
    <w:abstractNumId w:val="73"/>
  </w:num>
  <w:num w:numId="22" w16cid:durableId="1931308118">
    <w:abstractNumId w:val="179"/>
  </w:num>
  <w:num w:numId="23" w16cid:durableId="1159803962">
    <w:abstractNumId w:val="198"/>
  </w:num>
  <w:num w:numId="24" w16cid:durableId="719130640">
    <w:abstractNumId w:val="153"/>
  </w:num>
  <w:num w:numId="25" w16cid:durableId="498155696">
    <w:abstractNumId w:val="127"/>
  </w:num>
  <w:num w:numId="26" w16cid:durableId="804785035">
    <w:abstractNumId w:val="164"/>
  </w:num>
  <w:num w:numId="27" w16cid:durableId="1587154738">
    <w:abstractNumId w:val="64"/>
  </w:num>
  <w:num w:numId="28" w16cid:durableId="707218162">
    <w:abstractNumId w:val="180"/>
  </w:num>
  <w:num w:numId="29" w16cid:durableId="1356419513">
    <w:abstractNumId w:val="14"/>
  </w:num>
  <w:num w:numId="30" w16cid:durableId="1562982291">
    <w:abstractNumId w:val="40"/>
  </w:num>
  <w:num w:numId="31" w16cid:durableId="1749881352">
    <w:abstractNumId w:val="125"/>
  </w:num>
  <w:num w:numId="32" w16cid:durableId="1995256424">
    <w:abstractNumId w:val="52"/>
  </w:num>
  <w:num w:numId="33" w16cid:durableId="1368095360">
    <w:abstractNumId w:val="144"/>
  </w:num>
  <w:num w:numId="34" w16cid:durableId="587887012">
    <w:abstractNumId w:val="57"/>
  </w:num>
  <w:num w:numId="35" w16cid:durableId="1414008442">
    <w:abstractNumId w:val="33"/>
  </w:num>
  <w:num w:numId="36" w16cid:durableId="1927878388">
    <w:abstractNumId w:val="42"/>
  </w:num>
  <w:num w:numId="37" w16cid:durableId="1300844577">
    <w:abstractNumId w:val="218"/>
  </w:num>
  <w:num w:numId="38" w16cid:durableId="96217287">
    <w:abstractNumId w:val="30"/>
  </w:num>
  <w:num w:numId="39" w16cid:durableId="503932561">
    <w:abstractNumId w:val="72"/>
  </w:num>
  <w:num w:numId="40" w16cid:durableId="1558855796">
    <w:abstractNumId w:val="78"/>
  </w:num>
  <w:num w:numId="41" w16cid:durableId="2012293618">
    <w:abstractNumId w:val="84"/>
  </w:num>
  <w:num w:numId="42" w16cid:durableId="493181561">
    <w:abstractNumId w:val="190"/>
  </w:num>
  <w:num w:numId="43" w16cid:durableId="290788350">
    <w:abstractNumId w:val="97"/>
  </w:num>
  <w:num w:numId="44" w16cid:durableId="2058552640">
    <w:abstractNumId w:val="142"/>
  </w:num>
  <w:num w:numId="45" w16cid:durableId="148450280">
    <w:abstractNumId w:val="105"/>
  </w:num>
  <w:num w:numId="46" w16cid:durableId="356203197">
    <w:abstractNumId w:val="120"/>
  </w:num>
  <w:num w:numId="47" w16cid:durableId="777799392">
    <w:abstractNumId w:val="21"/>
  </w:num>
  <w:num w:numId="48" w16cid:durableId="1161044381">
    <w:abstractNumId w:val="106"/>
  </w:num>
  <w:num w:numId="49" w16cid:durableId="2024086678">
    <w:abstractNumId w:val="216"/>
  </w:num>
  <w:num w:numId="50" w16cid:durableId="2048216286">
    <w:abstractNumId w:val="113"/>
  </w:num>
  <w:num w:numId="51" w16cid:durableId="23485441">
    <w:abstractNumId w:val="199"/>
  </w:num>
  <w:num w:numId="52" w16cid:durableId="760830653">
    <w:abstractNumId w:val="191"/>
  </w:num>
  <w:num w:numId="53" w16cid:durableId="1408923296">
    <w:abstractNumId w:val="29"/>
  </w:num>
  <w:num w:numId="54" w16cid:durableId="1430661398">
    <w:abstractNumId w:val="22"/>
  </w:num>
  <w:num w:numId="55" w16cid:durableId="439027976">
    <w:abstractNumId w:val="95"/>
  </w:num>
  <w:num w:numId="56" w16cid:durableId="829709422">
    <w:abstractNumId w:val="201"/>
  </w:num>
  <w:num w:numId="57" w16cid:durableId="1223712946">
    <w:abstractNumId w:val="10"/>
  </w:num>
  <w:num w:numId="58" w16cid:durableId="2012482382">
    <w:abstractNumId w:val="80"/>
  </w:num>
  <w:num w:numId="59" w16cid:durableId="1179854672">
    <w:abstractNumId w:val="178"/>
    <w:lvlOverride w:ilvl="0"/>
    <w:lvlOverride w:ilvl="1"/>
    <w:lvlOverride w:ilvl="2"/>
    <w:lvlOverride w:ilvl="3">
      <w:startOverride w:val="1"/>
    </w:lvlOverride>
    <w:lvlOverride w:ilvl="4"/>
    <w:lvlOverride w:ilvl="5"/>
    <w:lvlOverride w:ilvl="6"/>
    <w:lvlOverride w:ilvl="7"/>
    <w:lvlOverride w:ilvl="8"/>
  </w:num>
  <w:num w:numId="60" w16cid:durableId="17319016">
    <w:abstractNumId w:val="23"/>
  </w:num>
  <w:num w:numId="61" w16cid:durableId="316081285">
    <w:abstractNumId w:val="205"/>
  </w:num>
  <w:num w:numId="62" w16cid:durableId="914700429">
    <w:abstractNumId w:val="104"/>
  </w:num>
  <w:num w:numId="63" w16cid:durableId="1463883342">
    <w:abstractNumId w:val="55"/>
  </w:num>
  <w:num w:numId="64" w16cid:durableId="2096778052">
    <w:abstractNumId w:val="129"/>
  </w:num>
  <w:num w:numId="65" w16cid:durableId="1235624850">
    <w:abstractNumId w:val="139"/>
  </w:num>
  <w:num w:numId="66" w16cid:durableId="1574466487">
    <w:abstractNumId w:val="189"/>
  </w:num>
  <w:num w:numId="67" w16cid:durableId="1282802250">
    <w:abstractNumId w:val="15"/>
  </w:num>
  <w:num w:numId="68" w16cid:durableId="134181409">
    <w:abstractNumId w:val="94"/>
  </w:num>
  <w:num w:numId="69" w16cid:durableId="1527913693">
    <w:abstractNumId w:val="150"/>
  </w:num>
  <w:num w:numId="70" w16cid:durableId="1087505779">
    <w:abstractNumId w:val="169"/>
  </w:num>
  <w:num w:numId="71" w16cid:durableId="1591814922">
    <w:abstractNumId w:val="58"/>
  </w:num>
  <w:num w:numId="72" w16cid:durableId="1721633309">
    <w:abstractNumId w:val="162"/>
  </w:num>
  <w:num w:numId="73" w16cid:durableId="2110195500">
    <w:abstractNumId w:val="19"/>
  </w:num>
  <w:num w:numId="74" w16cid:durableId="599414871">
    <w:abstractNumId w:val="98"/>
  </w:num>
  <w:num w:numId="75" w16cid:durableId="1284459308">
    <w:abstractNumId w:val="66"/>
  </w:num>
  <w:num w:numId="76" w16cid:durableId="1025982582">
    <w:abstractNumId w:val="181"/>
  </w:num>
  <w:num w:numId="77" w16cid:durableId="526531035">
    <w:abstractNumId w:val="67"/>
  </w:num>
  <w:num w:numId="78" w16cid:durableId="6180149">
    <w:abstractNumId w:val="184"/>
  </w:num>
  <w:num w:numId="79" w16cid:durableId="482241046">
    <w:abstractNumId w:val="18"/>
  </w:num>
  <w:num w:numId="80" w16cid:durableId="1892494165">
    <w:abstractNumId w:val="145"/>
  </w:num>
  <w:num w:numId="81" w16cid:durableId="1568539391">
    <w:abstractNumId w:val="68"/>
  </w:num>
  <w:num w:numId="82" w16cid:durableId="1452166653">
    <w:abstractNumId w:val="75"/>
  </w:num>
  <w:num w:numId="83" w16cid:durableId="1625696084">
    <w:abstractNumId w:val="47"/>
  </w:num>
  <w:num w:numId="84" w16cid:durableId="1900823019">
    <w:abstractNumId w:val="165"/>
  </w:num>
  <w:num w:numId="85" w16cid:durableId="1097672827">
    <w:abstractNumId w:val="167"/>
  </w:num>
  <w:num w:numId="86" w16cid:durableId="154689219">
    <w:abstractNumId w:val="116"/>
  </w:num>
  <w:num w:numId="87" w16cid:durableId="408426707">
    <w:abstractNumId w:val="27"/>
  </w:num>
  <w:num w:numId="88" w16cid:durableId="1452895086">
    <w:abstractNumId w:val="176"/>
  </w:num>
  <w:num w:numId="89" w16cid:durableId="802120967">
    <w:abstractNumId w:val="138"/>
  </w:num>
  <w:num w:numId="90" w16cid:durableId="2066833821">
    <w:abstractNumId w:val="59"/>
  </w:num>
  <w:num w:numId="91" w16cid:durableId="1500388314">
    <w:abstractNumId w:val="69"/>
  </w:num>
  <w:num w:numId="92" w16cid:durableId="1869559272">
    <w:abstractNumId w:val="28"/>
  </w:num>
  <w:num w:numId="93" w16cid:durableId="1272322378">
    <w:abstractNumId w:val="32"/>
  </w:num>
  <w:num w:numId="94" w16cid:durableId="1285579458">
    <w:abstractNumId w:val="77"/>
  </w:num>
  <w:num w:numId="95" w16cid:durableId="142236167">
    <w:abstractNumId w:val="48"/>
  </w:num>
  <w:num w:numId="96" w16cid:durableId="130707269">
    <w:abstractNumId w:val="26"/>
  </w:num>
  <w:num w:numId="97" w16cid:durableId="1767458932">
    <w:abstractNumId w:val="182"/>
  </w:num>
  <w:num w:numId="98" w16cid:durableId="1028483493">
    <w:abstractNumId w:val="157"/>
  </w:num>
  <w:num w:numId="99" w16cid:durableId="1476416159">
    <w:abstractNumId w:val="209"/>
  </w:num>
  <w:num w:numId="100" w16cid:durableId="1844540241">
    <w:abstractNumId w:val="183"/>
  </w:num>
  <w:num w:numId="101" w16cid:durableId="1999964678">
    <w:abstractNumId w:val="130"/>
  </w:num>
  <w:num w:numId="102" w16cid:durableId="717238553">
    <w:abstractNumId w:val="134"/>
  </w:num>
  <w:num w:numId="103" w16cid:durableId="1517378673">
    <w:abstractNumId w:val="82"/>
  </w:num>
  <w:num w:numId="104" w16cid:durableId="376667488">
    <w:abstractNumId w:val="79"/>
  </w:num>
  <w:num w:numId="105" w16cid:durableId="600335794">
    <w:abstractNumId w:val="76"/>
  </w:num>
  <w:num w:numId="106" w16cid:durableId="1760176172">
    <w:abstractNumId w:val="196"/>
  </w:num>
  <w:num w:numId="107" w16cid:durableId="1921869384">
    <w:abstractNumId w:val="86"/>
  </w:num>
  <w:num w:numId="108" w16cid:durableId="1302418793">
    <w:abstractNumId w:val="155"/>
  </w:num>
  <w:num w:numId="109" w16cid:durableId="2119056455">
    <w:abstractNumId w:val="123"/>
  </w:num>
  <w:num w:numId="110" w16cid:durableId="958995721">
    <w:abstractNumId w:val="35"/>
  </w:num>
  <w:num w:numId="111" w16cid:durableId="147138060">
    <w:abstractNumId w:val="102"/>
  </w:num>
  <w:num w:numId="112" w16cid:durableId="596910062">
    <w:abstractNumId w:val="115"/>
  </w:num>
  <w:num w:numId="113" w16cid:durableId="1796219780">
    <w:abstractNumId w:val="111"/>
  </w:num>
  <w:num w:numId="114" w16cid:durableId="1144466622">
    <w:abstractNumId w:val="156"/>
  </w:num>
  <w:num w:numId="115" w16cid:durableId="1598365559">
    <w:abstractNumId w:val="16"/>
  </w:num>
  <w:num w:numId="116" w16cid:durableId="2065249182">
    <w:abstractNumId w:val="174"/>
  </w:num>
  <w:num w:numId="117" w16cid:durableId="1841894450">
    <w:abstractNumId w:val="204"/>
  </w:num>
  <w:num w:numId="118" w16cid:durableId="585380346">
    <w:abstractNumId w:val="9"/>
  </w:num>
  <w:num w:numId="119" w16cid:durableId="363865796">
    <w:abstractNumId w:val="7"/>
  </w:num>
  <w:num w:numId="120" w16cid:durableId="596720911">
    <w:abstractNumId w:val="6"/>
  </w:num>
  <w:num w:numId="121" w16cid:durableId="1357777150">
    <w:abstractNumId w:val="5"/>
  </w:num>
  <w:num w:numId="122" w16cid:durableId="819687239">
    <w:abstractNumId w:val="4"/>
  </w:num>
  <w:num w:numId="123" w16cid:durableId="1583877436">
    <w:abstractNumId w:val="8"/>
  </w:num>
  <w:num w:numId="124" w16cid:durableId="1787502713">
    <w:abstractNumId w:val="3"/>
  </w:num>
  <w:num w:numId="125" w16cid:durableId="1744596283">
    <w:abstractNumId w:val="2"/>
  </w:num>
  <w:num w:numId="126" w16cid:durableId="1933856010">
    <w:abstractNumId w:val="1"/>
  </w:num>
  <w:num w:numId="127" w16cid:durableId="1957101981">
    <w:abstractNumId w:val="0"/>
  </w:num>
  <w:num w:numId="128" w16cid:durableId="1402631739">
    <w:abstractNumId w:val="171"/>
  </w:num>
  <w:num w:numId="129" w16cid:durableId="1524636389">
    <w:abstractNumId w:val="37"/>
  </w:num>
  <w:num w:numId="130" w16cid:durableId="1044863394">
    <w:abstractNumId w:val="202"/>
  </w:num>
  <w:num w:numId="131" w16cid:durableId="808938049">
    <w:abstractNumId w:val="31"/>
  </w:num>
  <w:num w:numId="132" w16cid:durableId="143352087">
    <w:abstractNumId w:val="188"/>
  </w:num>
  <w:num w:numId="133" w16cid:durableId="773861066">
    <w:abstractNumId w:val="112"/>
  </w:num>
  <w:num w:numId="134" w16cid:durableId="31733160">
    <w:abstractNumId w:val="214"/>
  </w:num>
  <w:num w:numId="135" w16cid:durableId="625426141">
    <w:abstractNumId w:val="172"/>
  </w:num>
  <w:num w:numId="136" w16cid:durableId="2033342451">
    <w:abstractNumId w:val="208"/>
  </w:num>
  <w:num w:numId="137" w16cid:durableId="2097552618">
    <w:abstractNumId w:val="222"/>
  </w:num>
  <w:num w:numId="138" w16cid:durableId="587426207">
    <w:abstractNumId w:val="110"/>
  </w:num>
  <w:num w:numId="139" w16cid:durableId="1968465590">
    <w:abstractNumId w:val="53"/>
  </w:num>
  <w:num w:numId="140" w16cid:durableId="88166286">
    <w:abstractNumId w:val="99"/>
  </w:num>
  <w:num w:numId="141" w16cid:durableId="1333099877">
    <w:abstractNumId w:val="149"/>
  </w:num>
  <w:num w:numId="142" w16cid:durableId="1786536125">
    <w:abstractNumId w:val="207"/>
  </w:num>
  <w:num w:numId="143" w16cid:durableId="1453011443">
    <w:abstractNumId w:val="192"/>
  </w:num>
  <w:num w:numId="144" w16cid:durableId="1354306007">
    <w:abstractNumId w:val="44"/>
  </w:num>
  <w:num w:numId="145" w16cid:durableId="1113094859">
    <w:abstractNumId w:val="71"/>
  </w:num>
  <w:num w:numId="146" w16cid:durableId="770929569">
    <w:abstractNumId w:val="211"/>
  </w:num>
  <w:num w:numId="147" w16cid:durableId="1309940700">
    <w:abstractNumId w:val="148"/>
  </w:num>
  <w:num w:numId="148" w16cid:durableId="530151416">
    <w:abstractNumId w:val="119"/>
  </w:num>
  <w:num w:numId="149" w16cid:durableId="521821948">
    <w:abstractNumId w:val="146"/>
  </w:num>
  <w:num w:numId="150" w16cid:durableId="634991749">
    <w:abstractNumId w:val="133"/>
  </w:num>
  <w:num w:numId="151" w16cid:durableId="116682445">
    <w:abstractNumId w:val="114"/>
  </w:num>
  <w:num w:numId="152" w16cid:durableId="702172536">
    <w:abstractNumId w:val="81"/>
  </w:num>
  <w:num w:numId="153" w16cid:durableId="1852063095">
    <w:abstractNumId w:val="122"/>
  </w:num>
  <w:num w:numId="154" w16cid:durableId="977345921">
    <w:abstractNumId w:val="34"/>
  </w:num>
  <w:num w:numId="155" w16cid:durableId="380130585">
    <w:abstractNumId w:val="159"/>
  </w:num>
  <w:num w:numId="156" w16cid:durableId="550263516">
    <w:abstractNumId w:val="173"/>
  </w:num>
  <w:num w:numId="157" w16cid:durableId="1417046164">
    <w:abstractNumId w:val="87"/>
  </w:num>
  <w:num w:numId="158" w16cid:durableId="1507479202">
    <w:abstractNumId w:val="121"/>
  </w:num>
  <w:num w:numId="159" w16cid:durableId="1180697470">
    <w:abstractNumId w:val="220"/>
  </w:num>
  <w:num w:numId="160" w16cid:durableId="488209211">
    <w:abstractNumId w:val="143"/>
  </w:num>
  <w:num w:numId="161" w16cid:durableId="423110158">
    <w:abstractNumId w:val="49"/>
  </w:num>
  <w:num w:numId="162" w16cid:durableId="1162426919">
    <w:abstractNumId w:val="63"/>
  </w:num>
  <w:num w:numId="163" w16cid:durableId="1344631839">
    <w:abstractNumId w:val="25"/>
  </w:num>
  <w:num w:numId="164" w16cid:durableId="206525696">
    <w:abstractNumId w:val="62"/>
  </w:num>
  <w:num w:numId="165" w16cid:durableId="585189552">
    <w:abstractNumId w:val="154"/>
  </w:num>
  <w:num w:numId="166" w16cid:durableId="780150584">
    <w:abstractNumId w:val="151"/>
  </w:num>
  <w:num w:numId="167" w16cid:durableId="1468158453">
    <w:abstractNumId w:val="213"/>
  </w:num>
  <w:num w:numId="168" w16cid:durableId="1758744885">
    <w:abstractNumId w:val="93"/>
  </w:num>
  <w:num w:numId="169" w16cid:durableId="519205357">
    <w:abstractNumId w:val="166"/>
  </w:num>
  <w:num w:numId="170" w16cid:durableId="1366711359">
    <w:abstractNumId w:val="100"/>
  </w:num>
  <w:num w:numId="171" w16cid:durableId="1249120186">
    <w:abstractNumId w:val="219"/>
  </w:num>
  <w:num w:numId="172" w16cid:durableId="35278012">
    <w:abstractNumId w:val="56"/>
  </w:num>
  <w:num w:numId="173" w16cid:durableId="2041084575">
    <w:abstractNumId w:val="136"/>
  </w:num>
  <w:num w:numId="174" w16cid:durableId="615524141">
    <w:abstractNumId w:val="194"/>
  </w:num>
  <w:num w:numId="175" w16cid:durableId="1713000676">
    <w:abstractNumId w:val="197"/>
  </w:num>
  <w:num w:numId="176" w16cid:durableId="2135713372">
    <w:abstractNumId w:val="54"/>
  </w:num>
  <w:num w:numId="177" w16cid:durableId="218051134">
    <w:abstractNumId w:val="168"/>
  </w:num>
  <w:num w:numId="178" w16cid:durableId="228998495">
    <w:abstractNumId w:val="13"/>
  </w:num>
  <w:num w:numId="179" w16cid:durableId="844786735">
    <w:abstractNumId w:val="101"/>
  </w:num>
  <w:num w:numId="180" w16cid:durableId="1730228545">
    <w:abstractNumId w:val="140"/>
  </w:num>
  <w:num w:numId="181" w16cid:durableId="617444481">
    <w:abstractNumId w:val="131"/>
  </w:num>
  <w:num w:numId="182" w16cid:durableId="1305937984">
    <w:abstractNumId w:val="107"/>
  </w:num>
  <w:num w:numId="183" w16cid:durableId="1345090600">
    <w:abstractNumId w:val="161"/>
  </w:num>
  <w:num w:numId="184" w16cid:durableId="2085058246">
    <w:abstractNumId w:val="186"/>
  </w:num>
  <w:num w:numId="185" w16cid:durableId="793863131">
    <w:abstractNumId w:val="36"/>
  </w:num>
  <w:num w:numId="186" w16cid:durableId="430900151">
    <w:abstractNumId w:val="109"/>
  </w:num>
  <w:num w:numId="187" w16cid:durableId="399791632">
    <w:abstractNumId w:val="206"/>
  </w:num>
  <w:num w:numId="188" w16cid:durableId="1663511202">
    <w:abstractNumId w:val="160"/>
  </w:num>
  <w:num w:numId="189" w16cid:durableId="1859271382">
    <w:abstractNumId w:val="74"/>
  </w:num>
  <w:num w:numId="190" w16cid:durableId="1626233643">
    <w:abstractNumId w:val="210"/>
  </w:num>
  <w:num w:numId="191" w16cid:durableId="932664009">
    <w:abstractNumId w:val="117"/>
  </w:num>
  <w:num w:numId="192" w16cid:durableId="1995178224">
    <w:abstractNumId w:val="88"/>
  </w:num>
  <w:num w:numId="193" w16cid:durableId="61174592">
    <w:abstractNumId w:val="61"/>
  </w:num>
  <w:num w:numId="194" w16cid:durableId="628972581">
    <w:abstractNumId w:val="217"/>
  </w:num>
  <w:num w:numId="195" w16cid:durableId="449395273">
    <w:abstractNumId w:val="170"/>
  </w:num>
  <w:num w:numId="196" w16cid:durableId="207304006">
    <w:abstractNumId w:val="50"/>
  </w:num>
  <w:num w:numId="197" w16cid:durableId="702705052">
    <w:abstractNumId w:val="60"/>
  </w:num>
  <w:num w:numId="198" w16cid:durableId="1254582415">
    <w:abstractNumId w:val="158"/>
  </w:num>
  <w:num w:numId="199" w16cid:durableId="1113209695">
    <w:abstractNumId w:val="85"/>
  </w:num>
  <w:num w:numId="200" w16cid:durableId="1771655239">
    <w:abstractNumId w:val="126"/>
  </w:num>
  <w:num w:numId="201" w16cid:durableId="245112571">
    <w:abstractNumId w:val="12"/>
  </w:num>
  <w:num w:numId="202" w16cid:durableId="342703404">
    <w:abstractNumId w:val="89"/>
  </w:num>
  <w:num w:numId="203" w16cid:durableId="399593450">
    <w:abstractNumId w:val="108"/>
  </w:num>
  <w:num w:numId="204" w16cid:durableId="146673360">
    <w:abstractNumId w:val="134"/>
  </w:num>
  <w:num w:numId="205" w16cid:durableId="13187984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80046712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468090840">
    <w:abstractNumId w:val="177"/>
  </w:num>
  <w:num w:numId="208" w16cid:durableId="1243368320">
    <w:abstractNumId w:val="45"/>
  </w:num>
  <w:num w:numId="209" w16cid:durableId="89419759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600260353">
    <w:abstractNumId w:val="218"/>
  </w:num>
  <w:num w:numId="211" w16cid:durableId="1815488267">
    <w:abstractNumId w:val="110"/>
  </w:num>
  <w:num w:numId="212" w16cid:durableId="510950010">
    <w:abstractNumId w:val="44"/>
  </w:num>
  <w:num w:numId="213" w16cid:durableId="1430006072">
    <w:abstractNumId w:val="30"/>
  </w:num>
  <w:num w:numId="214" w16cid:durableId="356125812">
    <w:abstractNumId w:val="72"/>
  </w:num>
  <w:num w:numId="215" w16cid:durableId="179053558">
    <w:abstractNumId w:val="33"/>
  </w:num>
  <w:num w:numId="216" w16cid:durableId="64839518">
    <w:abstractNumId w:val="42"/>
  </w:num>
  <w:num w:numId="217" w16cid:durableId="233588425">
    <w:abstractNumId w:val="78"/>
  </w:num>
  <w:num w:numId="218" w16cid:durableId="931428937">
    <w:abstractNumId w:val="84"/>
  </w:num>
  <w:num w:numId="219" w16cid:durableId="1349600294">
    <w:abstractNumId w:val="190"/>
  </w:num>
  <w:num w:numId="220" w16cid:durableId="14648849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430807342">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896309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633560112">
    <w:abstractNumId w:val="163"/>
  </w:num>
  <w:num w:numId="224" w16cid:durableId="1575509165">
    <w:abstractNumId w:val="90"/>
  </w:num>
  <w:num w:numId="225" w16cid:durableId="1479376212">
    <w:abstractNumId w:val="135"/>
  </w:num>
  <w:num w:numId="226" w16cid:durableId="250820694">
    <w:abstractNumId w:val="212"/>
  </w:num>
  <w:num w:numId="227" w16cid:durableId="453989675">
    <w:abstractNumId w:val="39"/>
  </w:num>
  <w:num w:numId="228" w16cid:durableId="1043797637">
    <w:abstractNumId w:val="65"/>
  </w:num>
  <w:num w:numId="229" w16cid:durableId="2062167587">
    <w:abstractNumId w:val="70"/>
  </w:num>
  <w:num w:numId="230" w16cid:durableId="1916816632">
    <w:abstractNumId w:val="11"/>
  </w:num>
  <w:num w:numId="231" w16cid:durableId="552085492">
    <w:abstractNumId w:val="215"/>
  </w:num>
  <w:num w:numId="232" w16cid:durableId="310408133">
    <w:abstractNumId w:val="83"/>
  </w:num>
  <w:num w:numId="233" w16cid:durableId="1337269546">
    <w:abstractNumId w:val="187"/>
  </w:num>
  <w:num w:numId="234" w16cid:durableId="1052340844">
    <w:abstractNumId w:val="185"/>
  </w:num>
  <w:num w:numId="235" w16cid:durableId="575746636">
    <w:abstractNumId w:val="132"/>
  </w:num>
  <w:num w:numId="236" w16cid:durableId="867261763">
    <w:abstractNumId w:val="46"/>
  </w:num>
  <w:num w:numId="237" w16cid:durableId="1328095419">
    <w:abstractNumId w:val="200"/>
  </w:num>
  <w:num w:numId="238" w16cid:durableId="1665086450">
    <w:abstractNumId w:val="103"/>
  </w:num>
  <w:num w:numId="239" w16cid:durableId="1409890057">
    <w:abstractNumId w:val="43"/>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zNDWyMDKzNDcxMLRU0lEKTi0uzszPAykwNKgFALSE2y0tAAAA"/>
  </w:docVars>
  <w:rsids>
    <w:rsidRoot w:val="00DB3845"/>
    <w:rsid w:val="000004FA"/>
    <w:rsid w:val="000006D2"/>
    <w:rsid w:val="000008A1"/>
    <w:rsid w:val="00000A53"/>
    <w:rsid w:val="00000D8E"/>
    <w:rsid w:val="000010DD"/>
    <w:rsid w:val="00001744"/>
    <w:rsid w:val="00001830"/>
    <w:rsid w:val="00001884"/>
    <w:rsid w:val="0000196A"/>
    <w:rsid w:val="00001D29"/>
    <w:rsid w:val="00001E1C"/>
    <w:rsid w:val="00001F91"/>
    <w:rsid w:val="00002224"/>
    <w:rsid w:val="0000245C"/>
    <w:rsid w:val="00002773"/>
    <w:rsid w:val="00002E03"/>
    <w:rsid w:val="00002F0C"/>
    <w:rsid w:val="000035AB"/>
    <w:rsid w:val="0000387B"/>
    <w:rsid w:val="000038B0"/>
    <w:rsid w:val="00003972"/>
    <w:rsid w:val="00003BDF"/>
    <w:rsid w:val="0000419C"/>
    <w:rsid w:val="00004294"/>
    <w:rsid w:val="000042AC"/>
    <w:rsid w:val="000042E1"/>
    <w:rsid w:val="000044F6"/>
    <w:rsid w:val="00004EA0"/>
    <w:rsid w:val="00004F11"/>
    <w:rsid w:val="00004FB0"/>
    <w:rsid w:val="0000538B"/>
    <w:rsid w:val="000053BB"/>
    <w:rsid w:val="00005468"/>
    <w:rsid w:val="00005550"/>
    <w:rsid w:val="000056BD"/>
    <w:rsid w:val="000057C1"/>
    <w:rsid w:val="0000593A"/>
    <w:rsid w:val="00005A64"/>
    <w:rsid w:val="00005B7B"/>
    <w:rsid w:val="00005BA3"/>
    <w:rsid w:val="00005C68"/>
    <w:rsid w:val="00005CAF"/>
    <w:rsid w:val="0000638C"/>
    <w:rsid w:val="000068AF"/>
    <w:rsid w:val="00006D7B"/>
    <w:rsid w:val="00006DFC"/>
    <w:rsid w:val="00006E83"/>
    <w:rsid w:val="00006FB2"/>
    <w:rsid w:val="00007068"/>
    <w:rsid w:val="00007336"/>
    <w:rsid w:val="000073FB"/>
    <w:rsid w:val="00007421"/>
    <w:rsid w:val="00007578"/>
    <w:rsid w:val="0001031D"/>
    <w:rsid w:val="000103A3"/>
    <w:rsid w:val="000103F4"/>
    <w:rsid w:val="00010878"/>
    <w:rsid w:val="00010C07"/>
    <w:rsid w:val="00010D8F"/>
    <w:rsid w:val="000116BF"/>
    <w:rsid w:val="0001184F"/>
    <w:rsid w:val="00011870"/>
    <w:rsid w:val="00011987"/>
    <w:rsid w:val="00011D49"/>
    <w:rsid w:val="00011DC8"/>
    <w:rsid w:val="00011F22"/>
    <w:rsid w:val="00011FD4"/>
    <w:rsid w:val="00012065"/>
    <w:rsid w:val="00012976"/>
    <w:rsid w:val="00012AA5"/>
    <w:rsid w:val="00012FC3"/>
    <w:rsid w:val="00013224"/>
    <w:rsid w:val="00013A0F"/>
    <w:rsid w:val="00013BBD"/>
    <w:rsid w:val="00013E28"/>
    <w:rsid w:val="00014334"/>
    <w:rsid w:val="00014396"/>
    <w:rsid w:val="0001439C"/>
    <w:rsid w:val="0001463B"/>
    <w:rsid w:val="0001491E"/>
    <w:rsid w:val="00014A32"/>
    <w:rsid w:val="00014C87"/>
    <w:rsid w:val="00014CE7"/>
    <w:rsid w:val="00015259"/>
    <w:rsid w:val="00015370"/>
    <w:rsid w:val="0001579E"/>
    <w:rsid w:val="00015863"/>
    <w:rsid w:val="000159C5"/>
    <w:rsid w:val="00015C69"/>
    <w:rsid w:val="00015D95"/>
    <w:rsid w:val="00016303"/>
    <w:rsid w:val="00016347"/>
    <w:rsid w:val="0001663B"/>
    <w:rsid w:val="000167C4"/>
    <w:rsid w:val="000169B1"/>
    <w:rsid w:val="000169C5"/>
    <w:rsid w:val="000169E7"/>
    <w:rsid w:val="00016CA9"/>
    <w:rsid w:val="00016E05"/>
    <w:rsid w:val="00016EA2"/>
    <w:rsid w:val="0001722B"/>
    <w:rsid w:val="00020212"/>
    <w:rsid w:val="0002022E"/>
    <w:rsid w:val="000203C8"/>
    <w:rsid w:val="000205D6"/>
    <w:rsid w:val="00020884"/>
    <w:rsid w:val="00020C4F"/>
    <w:rsid w:val="00020C6C"/>
    <w:rsid w:val="00020FB4"/>
    <w:rsid w:val="00021173"/>
    <w:rsid w:val="000216F3"/>
    <w:rsid w:val="000217B3"/>
    <w:rsid w:val="000218F7"/>
    <w:rsid w:val="00021BFC"/>
    <w:rsid w:val="00021FE6"/>
    <w:rsid w:val="00022070"/>
    <w:rsid w:val="00022259"/>
    <w:rsid w:val="000225EC"/>
    <w:rsid w:val="00022A3E"/>
    <w:rsid w:val="00022C9D"/>
    <w:rsid w:val="00022D1D"/>
    <w:rsid w:val="00022EC8"/>
    <w:rsid w:val="00022FF1"/>
    <w:rsid w:val="0002302E"/>
    <w:rsid w:val="00023331"/>
    <w:rsid w:val="00023BBD"/>
    <w:rsid w:val="00023C5C"/>
    <w:rsid w:val="00023CCF"/>
    <w:rsid w:val="00023D6C"/>
    <w:rsid w:val="00023F73"/>
    <w:rsid w:val="000247D0"/>
    <w:rsid w:val="00024884"/>
    <w:rsid w:val="00024942"/>
    <w:rsid w:val="00024B5B"/>
    <w:rsid w:val="0002513B"/>
    <w:rsid w:val="00025380"/>
    <w:rsid w:val="000253A9"/>
    <w:rsid w:val="00025404"/>
    <w:rsid w:val="00025454"/>
    <w:rsid w:val="000258B2"/>
    <w:rsid w:val="00025B6D"/>
    <w:rsid w:val="00025E19"/>
    <w:rsid w:val="00025FD6"/>
    <w:rsid w:val="0002615F"/>
    <w:rsid w:val="0002622D"/>
    <w:rsid w:val="00026324"/>
    <w:rsid w:val="00026471"/>
    <w:rsid w:val="00026666"/>
    <w:rsid w:val="00026B9D"/>
    <w:rsid w:val="00026DBA"/>
    <w:rsid w:val="00026EB7"/>
    <w:rsid w:val="00027294"/>
    <w:rsid w:val="000272FC"/>
    <w:rsid w:val="000273FF"/>
    <w:rsid w:val="00027528"/>
    <w:rsid w:val="00027839"/>
    <w:rsid w:val="00027C39"/>
    <w:rsid w:val="0003004C"/>
    <w:rsid w:val="00030125"/>
    <w:rsid w:val="000305F0"/>
    <w:rsid w:val="0003097D"/>
    <w:rsid w:val="00030983"/>
    <w:rsid w:val="00030AD1"/>
    <w:rsid w:val="00030D8B"/>
    <w:rsid w:val="00030F5C"/>
    <w:rsid w:val="000311DF"/>
    <w:rsid w:val="00031500"/>
    <w:rsid w:val="00031515"/>
    <w:rsid w:val="00031BBD"/>
    <w:rsid w:val="00031CC3"/>
    <w:rsid w:val="00031DC1"/>
    <w:rsid w:val="000320A7"/>
    <w:rsid w:val="00032736"/>
    <w:rsid w:val="00032A75"/>
    <w:rsid w:val="00032A7C"/>
    <w:rsid w:val="00032B6B"/>
    <w:rsid w:val="00032BD9"/>
    <w:rsid w:val="00032CBC"/>
    <w:rsid w:val="00032D4B"/>
    <w:rsid w:val="00032DE9"/>
    <w:rsid w:val="0003336E"/>
    <w:rsid w:val="00033513"/>
    <w:rsid w:val="000336B8"/>
    <w:rsid w:val="00033A65"/>
    <w:rsid w:val="00033B68"/>
    <w:rsid w:val="00033BB7"/>
    <w:rsid w:val="00033D17"/>
    <w:rsid w:val="000341A9"/>
    <w:rsid w:val="0003420F"/>
    <w:rsid w:val="000345F2"/>
    <w:rsid w:val="000349AE"/>
    <w:rsid w:val="00034A83"/>
    <w:rsid w:val="0003534B"/>
    <w:rsid w:val="0003564B"/>
    <w:rsid w:val="00035DF1"/>
    <w:rsid w:val="0003605D"/>
    <w:rsid w:val="00036562"/>
    <w:rsid w:val="0003685A"/>
    <w:rsid w:val="00036C28"/>
    <w:rsid w:val="00036C90"/>
    <w:rsid w:val="00036E55"/>
    <w:rsid w:val="00036FBB"/>
    <w:rsid w:val="000370CC"/>
    <w:rsid w:val="000372BE"/>
    <w:rsid w:val="000375A5"/>
    <w:rsid w:val="00037685"/>
    <w:rsid w:val="000378C2"/>
    <w:rsid w:val="000401C1"/>
    <w:rsid w:val="00040243"/>
    <w:rsid w:val="0004030F"/>
    <w:rsid w:val="0004071E"/>
    <w:rsid w:val="00040CD4"/>
    <w:rsid w:val="00040EA1"/>
    <w:rsid w:val="00040F4C"/>
    <w:rsid w:val="000411B3"/>
    <w:rsid w:val="0004128F"/>
    <w:rsid w:val="000412E8"/>
    <w:rsid w:val="000418AF"/>
    <w:rsid w:val="00041964"/>
    <w:rsid w:val="00041A00"/>
    <w:rsid w:val="00041A16"/>
    <w:rsid w:val="00041A42"/>
    <w:rsid w:val="00041C05"/>
    <w:rsid w:val="000423C7"/>
    <w:rsid w:val="00042A0E"/>
    <w:rsid w:val="00043049"/>
    <w:rsid w:val="000430C7"/>
    <w:rsid w:val="0004317D"/>
    <w:rsid w:val="000431F2"/>
    <w:rsid w:val="0004320D"/>
    <w:rsid w:val="0004334E"/>
    <w:rsid w:val="000435AD"/>
    <w:rsid w:val="0004377C"/>
    <w:rsid w:val="000437C3"/>
    <w:rsid w:val="00043955"/>
    <w:rsid w:val="0004398A"/>
    <w:rsid w:val="00043C2F"/>
    <w:rsid w:val="00043DD7"/>
    <w:rsid w:val="00044335"/>
    <w:rsid w:val="00044343"/>
    <w:rsid w:val="000446F6"/>
    <w:rsid w:val="00044989"/>
    <w:rsid w:val="00044DE6"/>
    <w:rsid w:val="000451B0"/>
    <w:rsid w:val="000455F7"/>
    <w:rsid w:val="0004562C"/>
    <w:rsid w:val="0004574A"/>
    <w:rsid w:val="00045CEF"/>
    <w:rsid w:val="00045D38"/>
    <w:rsid w:val="0004611E"/>
    <w:rsid w:val="00046141"/>
    <w:rsid w:val="000464F3"/>
    <w:rsid w:val="000478AB"/>
    <w:rsid w:val="00047E64"/>
    <w:rsid w:val="00050482"/>
    <w:rsid w:val="00050860"/>
    <w:rsid w:val="00050961"/>
    <w:rsid w:val="00050B75"/>
    <w:rsid w:val="00050FB7"/>
    <w:rsid w:val="00051172"/>
    <w:rsid w:val="000512D5"/>
    <w:rsid w:val="0005179C"/>
    <w:rsid w:val="000518E7"/>
    <w:rsid w:val="00051ACB"/>
    <w:rsid w:val="00051C43"/>
    <w:rsid w:val="00052057"/>
    <w:rsid w:val="0005240C"/>
    <w:rsid w:val="0005264F"/>
    <w:rsid w:val="00052739"/>
    <w:rsid w:val="00052CC2"/>
    <w:rsid w:val="00052F3D"/>
    <w:rsid w:val="0005315A"/>
    <w:rsid w:val="000532EF"/>
    <w:rsid w:val="000539B6"/>
    <w:rsid w:val="00053C6C"/>
    <w:rsid w:val="00053CFE"/>
    <w:rsid w:val="00053DCD"/>
    <w:rsid w:val="00054421"/>
    <w:rsid w:val="0005449C"/>
    <w:rsid w:val="00054673"/>
    <w:rsid w:val="00054719"/>
    <w:rsid w:val="000548DA"/>
    <w:rsid w:val="00054C26"/>
    <w:rsid w:val="00054E70"/>
    <w:rsid w:val="00055025"/>
    <w:rsid w:val="00055295"/>
    <w:rsid w:val="0005589A"/>
    <w:rsid w:val="00055A39"/>
    <w:rsid w:val="00055B99"/>
    <w:rsid w:val="00055DBB"/>
    <w:rsid w:val="0005608D"/>
    <w:rsid w:val="00056253"/>
    <w:rsid w:val="000562EA"/>
    <w:rsid w:val="000565A7"/>
    <w:rsid w:val="000567F3"/>
    <w:rsid w:val="000568D6"/>
    <w:rsid w:val="00056C84"/>
    <w:rsid w:val="00057794"/>
    <w:rsid w:val="00057BE2"/>
    <w:rsid w:val="00057FAD"/>
    <w:rsid w:val="0006035E"/>
    <w:rsid w:val="000603C0"/>
    <w:rsid w:val="00060799"/>
    <w:rsid w:val="000609DD"/>
    <w:rsid w:val="00061513"/>
    <w:rsid w:val="0006155F"/>
    <w:rsid w:val="00061A36"/>
    <w:rsid w:val="00061D3C"/>
    <w:rsid w:val="00061EA1"/>
    <w:rsid w:val="00062002"/>
    <w:rsid w:val="00062017"/>
    <w:rsid w:val="000620AC"/>
    <w:rsid w:val="00062303"/>
    <w:rsid w:val="00062940"/>
    <w:rsid w:val="00062946"/>
    <w:rsid w:val="00062A31"/>
    <w:rsid w:val="00062BA0"/>
    <w:rsid w:val="00062F65"/>
    <w:rsid w:val="000630DD"/>
    <w:rsid w:val="00063305"/>
    <w:rsid w:val="00063463"/>
    <w:rsid w:val="00063598"/>
    <w:rsid w:val="000638F8"/>
    <w:rsid w:val="00063BAE"/>
    <w:rsid w:val="0006442F"/>
    <w:rsid w:val="00064B2F"/>
    <w:rsid w:val="00064C78"/>
    <w:rsid w:val="0006511F"/>
    <w:rsid w:val="0006514B"/>
    <w:rsid w:val="0006524C"/>
    <w:rsid w:val="00065262"/>
    <w:rsid w:val="00065285"/>
    <w:rsid w:val="000652B0"/>
    <w:rsid w:val="0006577E"/>
    <w:rsid w:val="00065F27"/>
    <w:rsid w:val="00065F7A"/>
    <w:rsid w:val="00066021"/>
    <w:rsid w:val="0006611F"/>
    <w:rsid w:val="000664C0"/>
    <w:rsid w:val="000666E1"/>
    <w:rsid w:val="000669D5"/>
    <w:rsid w:val="00067424"/>
    <w:rsid w:val="00067441"/>
    <w:rsid w:val="0006777B"/>
    <w:rsid w:val="000678BE"/>
    <w:rsid w:val="00067C75"/>
    <w:rsid w:val="00067E31"/>
    <w:rsid w:val="00067F3A"/>
    <w:rsid w:val="00070B50"/>
    <w:rsid w:val="00070BD2"/>
    <w:rsid w:val="00070DF3"/>
    <w:rsid w:val="00070F4E"/>
    <w:rsid w:val="00070F5C"/>
    <w:rsid w:val="00070F98"/>
    <w:rsid w:val="0007105E"/>
    <w:rsid w:val="000713DE"/>
    <w:rsid w:val="00071646"/>
    <w:rsid w:val="0007170B"/>
    <w:rsid w:val="00071888"/>
    <w:rsid w:val="00071974"/>
    <w:rsid w:val="00071A9D"/>
    <w:rsid w:val="00071B45"/>
    <w:rsid w:val="00071C85"/>
    <w:rsid w:val="0007216B"/>
    <w:rsid w:val="00072210"/>
    <w:rsid w:val="000724F7"/>
    <w:rsid w:val="000726A8"/>
    <w:rsid w:val="00072957"/>
    <w:rsid w:val="00072B32"/>
    <w:rsid w:val="00072BA0"/>
    <w:rsid w:val="00072BD0"/>
    <w:rsid w:val="00072E70"/>
    <w:rsid w:val="00072EA4"/>
    <w:rsid w:val="0007308F"/>
    <w:rsid w:val="00073398"/>
    <w:rsid w:val="000733EE"/>
    <w:rsid w:val="00073428"/>
    <w:rsid w:val="00073690"/>
    <w:rsid w:val="000737CC"/>
    <w:rsid w:val="0007381C"/>
    <w:rsid w:val="00073969"/>
    <w:rsid w:val="00073E39"/>
    <w:rsid w:val="00073F3F"/>
    <w:rsid w:val="00074035"/>
    <w:rsid w:val="0007466D"/>
    <w:rsid w:val="0007480F"/>
    <w:rsid w:val="00074AB4"/>
    <w:rsid w:val="00074E2D"/>
    <w:rsid w:val="00074EDA"/>
    <w:rsid w:val="00074F91"/>
    <w:rsid w:val="00075285"/>
    <w:rsid w:val="000752B2"/>
    <w:rsid w:val="00075470"/>
    <w:rsid w:val="0007569B"/>
    <w:rsid w:val="000756E6"/>
    <w:rsid w:val="0007598B"/>
    <w:rsid w:val="00075CA1"/>
    <w:rsid w:val="00075CE3"/>
    <w:rsid w:val="00075D40"/>
    <w:rsid w:val="00075E23"/>
    <w:rsid w:val="00075EC0"/>
    <w:rsid w:val="00076665"/>
    <w:rsid w:val="000768E5"/>
    <w:rsid w:val="00076B45"/>
    <w:rsid w:val="00076EA1"/>
    <w:rsid w:val="000772BD"/>
    <w:rsid w:val="00077354"/>
    <w:rsid w:val="00077396"/>
    <w:rsid w:val="00077548"/>
    <w:rsid w:val="0007773E"/>
    <w:rsid w:val="0007777A"/>
    <w:rsid w:val="000778C1"/>
    <w:rsid w:val="00077E78"/>
    <w:rsid w:val="00077E9F"/>
    <w:rsid w:val="00077F44"/>
    <w:rsid w:val="00077F65"/>
    <w:rsid w:val="00080103"/>
    <w:rsid w:val="0008019B"/>
    <w:rsid w:val="0008048C"/>
    <w:rsid w:val="00080733"/>
    <w:rsid w:val="00080932"/>
    <w:rsid w:val="00080A3C"/>
    <w:rsid w:val="00081325"/>
    <w:rsid w:val="00081574"/>
    <w:rsid w:val="000818A7"/>
    <w:rsid w:val="00081A3C"/>
    <w:rsid w:val="00081D0E"/>
    <w:rsid w:val="00081E8B"/>
    <w:rsid w:val="00081F86"/>
    <w:rsid w:val="000825B2"/>
    <w:rsid w:val="00082B1D"/>
    <w:rsid w:val="00082DEA"/>
    <w:rsid w:val="00082F4D"/>
    <w:rsid w:val="0008324B"/>
    <w:rsid w:val="00083394"/>
    <w:rsid w:val="00083598"/>
    <w:rsid w:val="00083840"/>
    <w:rsid w:val="00083DC4"/>
    <w:rsid w:val="00083F17"/>
    <w:rsid w:val="00084095"/>
    <w:rsid w:val="00084147"/>
    <w:rsid w:val="00084357"/>
    <w:rsid w:val="00084A2B"/>
    <w:rsid w:val="00084AB8"/>
    <w:rsid w:val="00084CCC"/>
    <w:rsid w:val="00085C29"/>
    <w:rsid w:val="00085D15"/>
    <w:rsid w:val="00085D8D"/>
    <w:rsid w:val="00085DF8"/>
    <w:rsid w:val="0008600B"/>
    <w:rsid w:val="00086052"/>
    <w:rsid w:val="0008619E"/>
    <w:rsid w:val="000864AE"/>
    <w:rsid w:val="00086539"/>
    <w:rsid w:val="000865B9"/>
    <w:rsid w:val="0008678E"/>
    <w:rsid w:val="00086892"/>
    <w:rsid w:val="00086A8E"/>
    <w:rsid w:val="00086A95"/>
    <w:rsid w:val="00086F85"/>
    <w:rsid w:val="00086FDD"/>
    <w:rsid w:val="00087245"/>
    <w:rsid w:val="00087270"/>
    <w:rsid w:val="000874FA"/>
    <w:rsid w:val="00087500"/>
    <w:rsid w:val="0008750B"/>
    <w:rsid w:val="000876CB"/>
    <w:rsid w:val="000877B0"/>
    <w:rsid w:val="00087BA1"/>
    <w:rsid w:val="00087BAB"/>
    <w:rsid w:val="00087D07"/>
    <w:rsid w:val="00087D42"/>
    <w:rsid w:val="00087DD0"/>
    <w:rsid w:val="00087F10"/>
    <w:rsid w:val="00090013"/>
    <w:rsid w:val="00090493"/>
    <w:rsid w:val="0009050D"/>
    <w:rsid w:val="00090548"/>
    <w:rsid w:val="0009057B"/>
    <w:rsid w:val="00090649"/>
    <w:rsid w:val="00090B5B"/>
    <w:rsid w:val="00090CEA"/>
    <w:rsid w:val="00090DAA"/>
    <w:rsid w:val="000911DF"/>
    <w:rsid w:val="00091324"/>
    <w:rsid w:val="00091407"/>
    <w:rsid w:val="00091426"/>
    <w:rsid w:val="000914DB"/>
    <w:rsid w:val="000914F0"/>
    <w:rsid w:val="00091983"/>
    <w:rsid w:val="00091C2B"/>
    <w:rsid w:val="00091F8F"/>
    <w:rsid w:val="000924DA"/>
    <w:rsid w:val="00092C44"/>
    <w:rsid w:val="00092EEF"/>
    <w:rsid w:val="00093392"/>
    <w:rsid w:val="0009360D"/>
    <w:rsid w:val="0009385D"/>
    <w:rsid w:val="0009386E"/>
    <w:rsid w:val="000938F7"/>
    <w:rsid w:val="00093D19"/>
    <w:rsid w:val="00093EA7"/>
    <w:rsid w:val="0009425A"/>
    <w:rsid w:val="00094602"/>
    <w:rsid w:val="00094A68"/>
    <w:rsid w:val="00094C5E"/>
    <w:rsid w:val="00095090"/>
    <w:rsid w:val="0009515A"/>
    <w:rsid w:val="000954EF"/>
    <w:rsid w:val="000955F4"/>
    <w:rsid w:val="000956A7"/>
    <w:rsid w:val="00095947"/>
    <w:rsid w:val="00095AD2"/>
    <w:rsid w:val="00095F50"/>
    <w:rsid w:val="000963B0"/>
    <w:rsid w:val="00096444"/>
    <w:rsid w:val="0009659D"/>
    <w:rsid w:val="0009659E"/>
    <w:rsid w:val="00096620"/>
    <w:rsid w:val="00096831"/>
    <w:rsid w:val="00096BAB"/>
    <w:rsid w:val="000971A2"/>
    <w:rsid w:val="0009728E"/>
    <w:rsid w:val="000974BF"/>
    <w:rsid w:val="000975C4"/>
    <w:rsid w:val="00097676"/>
    <w:rsid w:val="000976FD"/>
    <w:rsid w:val="0009777D"/>
    <w:rsid w:val="000978B9"/>
    <w:rsid w:val="00097C02"/>
    <w:rsid w:val="00097E2E"/>
    <w:rsid w:val="000A0025"/>
    <w:rsid w:val="000A0121"/>
    <w:rsid w:val="000A033D"/>
    <w:rsid w:val="000A03C8"/>
    <w:rsid w:val="000A051A"/>
    <w:rsid w:val="000A087B"/>
    <w:rsid w:val="000A0EAD"/>
    <w:rsid w:val="000A10F7"/>
    <w:rsid w:val="000A1427"/>
    <w:rsid w:val="000A18E0"/>
    <w:rsid w:val="000A198D"/>
    <w:rsid w:val="000A1BA1"/>
    <w:rsid w:val="000A1CFD"/>
    <w:rsid w:val="000A1FC6"/>
    <w:rsid w:val="000A23E3"/>
    <w:rsid w:val="000A2587"/>
    <w:rsid w:val="000A26E5"/>
    <w:rsid w:val="000A2856"/>
    <w:rsid w:val="000A2998"/>
    <w:rsid w:val="000A2AE0"/>
    <w:rsid w:val="000A2CCF"/>
    <w:rsid w:val="000A2CE8"/>
    <w:rsid w:val="000A2E54"/>
    <w:rsid w:val="000A3328"/>
    <w:rsid w:val="000A35F8"/>
    <w:rsid w:val="000A3A6E"/>
    <w:rsid w:val="000A3AD0"/>
    <w:rsid w:val="000A3B9C"/>
    <w:rsid w:val="000A3C3C"/>
    <w:rsid w:val="000A41C2"/>
    <w:rsid w:val="000A41F1"/>
    <w:rsid w:val="000A424E"/>
    <w:rsid w:val="000A4646"/>
    <w:rsid w:val="000A47D9"/>
    <w:rsid w:val="000A485A"/>
    <w:rsid w:val="000A4957"/>
    <w:rsid w:val="000A502F"/>
    <w:rsid w:val="000A5301"/>
    <w:rsid w:val="000A555D"/>
    <w:rsid w:val="000A5628"/>
    <w:rsid w:val="000A5741"/>
    <w:rsid w:val="000A5758"/>
    <w:rsid w:val="000A5D4B"/>
    <w:rsid w:val="000A5DF8"/>
    <w:rsid w:val="000A61DB"/>
    <w:rsid w:val="000A6775"/>
    <w:rsid w:val="000A67A4"/>
    <w:rsid w:val="000A67B5"/>
    <w:rsid w:val="000A6ACE"/>
    <w:rsid w:val="000A6CA5"/>
    <w:rsid w:val="000A6FD8"/>
    <w:rsid w:val="000A70F7"/>
    <w:rsid w:val="000A7C01"/>
    <w:rsid w:val="000A7C40"/>
    <w:rsid w:val="000A7C82"/>
    <w:rsid w:val="000B01A0"/>
    <w:rsid w:val="000B02DF"/>
    <w:rsid w:val="000B0425"/>
    <w:rsid w:val="000B0AE1"/>
    <w:rsid w:val="000B0CC9"/>
    <w:rsid w:val="000B0F97"/>
    <w:rsid w:val="000B11B2"/>
    <w:rsid w:val="000B13F3"/>
    <w:rsid w:val="000B16D8"/>
    <w:rsid w:val="000B1905"/>
    <w:rsid w:val="000B1CB3"/>
    <w:rsid w:val="000B1CEC"/>
    <w:rsid w:val="000B1F56"/>
    <w:rsid w:val="000B20E3"/>
    <w:rsid w:val="000B211B"/>
    <w:rsid w:val="000B2225"/>
    <w:rsid w:val="000B3255"/>
    <w:rsid w:val="000B344A"/>
    <w:rsid w:val="000B34A5"/>
    <w:rsid w:val="000B3908"/>
    <w:rsid w:val="000B3995"/>
    <w:rsid w:val="000B39CA"/>
    <w:rsid w:val="000B3A1B"/>
    <w:rsid w:val="000B3A30"/>
    <w:rsid w:val="000B3DD1"/>
    <w:rsid w:val="000B4A1E"/>
    <w:rsid w:val="000B4A90"/>
    <w:rsid w:val="000B4CF6"/>
    <w:rsid w:val="000B5530"/>
    <w:rsid w:val="000B55B9"/>
    <w:rsid w:val="000B5738"/>
    <w:rsid w:val="000B57E2"/>
    <w:rsid w:val="000B5D35"/>
    <w:rsid w:val="000B6760"/>
    <w:rsid w:val="000B687F"/>
    <w:rsid w:val="000B7328"/>
    <w:rsid w:val="000B7406"/>
    <w:rsid w:val="000B76C8"/>
    <w:rsid w:val="000B7800"/>
    <w:rsid w:val="000B786D"/>
    <w:rsid w:val="000B7AED"/>
    <w:rsid w:val="000C060A"/>
    <w:rsid w:val="000C064E"/>
    <w:rsid w:val="000C091E"/>
    <w:rsid w:val="000C0A93"/>
    <w:rsid w:val="000C0C21"/>
    <w:rsid w:val="000C0DBC"/>
    <w:rsid w:val="000C0F39"/>
    <w:rsid w:val="000C0FE3"/>
    <w:rsid w:val="000C10D2"/>
    <w:rsid w:val="000C1327"/>
    <w:rsid w:val="000C19A3"/>
    <w:rsid w:val="000C1A01"/>
    <w:rsid w:val="000C1BE4"/>
    <w:rsid w:val="000C23DE"/>
    <w:rsid w:val="000C290B"/>
    <w:rsid w:val="000C2A8F"/>
    <w:rsid w:val="000C2B97"/>
    <w:rsid w:val="000C2EDD"/>
    <w:rsid w:val="000C2F08"/>
    <w:rsid w:val="000C2F26"/>
    <w:rsid w:val="000C35FE"/>
    <w:rsid w:val="000C37DE"/>
    <w:rsid w:val="000C3BD2"/>
    <w:rsid w:val="000C3C46"/>
    <w:rsid w:val="000C4214"/>
    <w:rsid w:val="000C4920"/>
    <w:rsid w:val="000C496F"/>
    <w:rsid w:val="000C4F8C"/>
    <w:rsid w:val="000C5237"/>
    <w:rsid w:val="000C5271"/>
    <w:rsid w:val="000C5544"/>
    <w:rsid w:val="000C55F7"/>
    <w:rsid w:val="000C56F7"/>
    <w:rsid w:val="000C58E6"/>
    <w:rsid w:val="000C5988"/>
    <w:rsid w:val="000C59C2"/>
    <w:rsid w:val="000C5ABF"/>
    <w:rsid w:val="000C5C30"/>
    <w:rsid w:val="000C5D7E"/>
    <w:rsid w:val="000C5E41"/>
    <w:rsid w:val="000C5E72"/>
    <w:rsid w:val="000C6365"/>
    <w:rsid w:val="000C65B0"/>
    <w:rsid w:val="000C671E"/>
    <w:rsid w:val="000C6AB7"/>
    <w:rsid w:val="000C6BD7"/>
    <w:rsid w:val="000C6FE4"/>
    <w:rsid w:val="000C700D"/>
    <w:rsid w:val="000C70D4"/>
    <w:rsid w:val="000C70EF"/>
    <w:rsid w:val="000C73B7"/>
    <w:rsid w:val="000C7495"/>
    <w:rsid w:val="000C775F"/>
    <w:rsid w:val="000C77E2"/>
    <w:rsid w:val="000C7846"/>
    <w:rsid w:val="000C7990"/>
    <w:rsid w:val="000D02BA"/>
    <w:rsid w:val="000D05E3"/>
    <w:rsid w:val="000D0A4C"/>
    <w:rsid w:val="000D0B27"/>
    <w:rsid w:val="000D0BF1"/>
    <w:rsid w:val="000D1224"/>
    <w:rsid w:val="000D12D8"/>
    <w:rsid w:val="000D14DD"/>
    <w:rsid w:val="000D1666"/>
    <w:rsid w:val="000D195F"/>
    <w:rsid w:val="000D1B5E"/>
    <w:rsid w:val="000D1CCB"/>
    <w:rsid w:val="000D1F3A"/>
    <w:rsid w:val="000D232A"/>
    <w:rsid w:val="000D256D"/>
    <w:rsid w:val="000D26A3"/>
    <w:rsid w:val="000D26AB"/>
    <w:rsid w:val="000D2ADE"/>
    <w:rsid w:val="000D2C4C"/>
    <w:rsid w:val="000D3F92"/>
    <w:rsid w:val="000D48C6"/>
    <w:rsid w:val="000D4DB2"/>
    <w:rsid w:val="000D4DBA"/>
    <w:rsid w:val="000D51DD"/>
    <w:rsid w:val="000D52D3"/>
    <w:rsid w:val="000D5540"/>
    <w:rsid w:val="000D58C0"/>
    <w:rsid w:val="000D5A73"/>
    <w:rsid w:val="000D5AE9"/>
    <w:rsid w:val="000D5B44"/>
    <w:rsid w:val="000D5F1C"/>
    <w:rsid w:val="000D5FBF"/>
    <w:rsid w:val="000D6803"/>
    <w:rsid w:val="000D686E"/>
    <w:rsid w:val="000D6BC1"/>
    <w:rsid w:val="000D6CED"/>
    <w:rsid w:val="000D6EC9"/>
    <w:rsid w:val="000D6F46"/>
    <w:rsid w:val="000D771E"/>
    <w:rsid w:val="000D7E9B"/>
    <w:rsid w:val="000E0083"/>
    <w:rsid w:val="000E02F3"/>
    <w:rsid w:val="000E0903"/>
    <w:rsid w:val="000E0958"/>
    <w:rsid w:val="000E09A3"/>
    <w:rsid w:val="000E0AE7"/>
    <w:rsid w:val="000E0B57"/>
    <w:rsid w:val="000E0B7C"/>
    <w:rsid w:val="000E0FB4"/>
    <w:rsid w:val="000E1371"/>
    <w:rsid w:val="000E1B79"/>
    <w:rsid w:val="000E1F70"/>
    <w:rsid w:val="000E20C7"/>
    <w:rsid w:val="000E211D"/>
    <w:rsid w:val="000E25B4"/>
    <w:rsid w:val="000E26AE"/>
    <w:rsid w:val="000E2D0B"/>
    <w:rsid w:val="000E2E35"/>
    <w:rsid w:val="000E2E45"/>
    <w:rsid w:val="000E30F2"/>
    <w:rsid w:val="000E354A"/>
    <w:rsid w:val="000E390F"/>
    <w:rsid w:val="000E39A5"/>
    <w:rsid w:val="000E39F0"/>
    <w:rsid w:val="000E3A22"/>
    <w:rsid w:val="000E4083"/>
    <w:rsid w:val="000E423E"/>
    <w:rsid w:val="000E4B95"/>
    <w:rsid w:val="000E4D0A"/>
    <w:rsid w:val="000E4F19"/>
    <w:rsid w:val="000E581F"/>
    <w:rsid w:val="000E58C3"/>
    <w:rsid w:val="000E59D0"/>
    <w:rsid w:val="000E5D55"/>
    <w:rsid w:val="000E5D82"/>
    <w:rsid w:val="000E5F00"/>
    <w:rsid w:val="000E6111"/>
    <w:rsid w:val="000E6142"/>
    <w:rsid w:val="000E645D"/>
    <w:rsid w:val="000E64BE"/>
    <w:rsid w:val="000E68C7"/>
    <w:rsid w:val="000E69D1"/>
    <w:rsid w:val="000E69DE"/>
    <w:rsid w:val="000E6B20"/>
    <w:rsid w:val="000E6BA6"/>
    <w:rsid w:val="000E706C"/>
    <w:rsid w:val="000E72AA"/>
    <w:rsid w:val="000E7864"/>
    <w:rsid w:val="000E7F14"/>
    <w:rsid w:val="000F0209"/>
    <w:rsid w:val="000F06F7"/>
    <w:rsid w:val="000F08FE"/>
    <w:rsid w:val="000F0BCE"/>
    <w:rsid w:val="000F0F74"/>
    <w:rsid w:val="000F1182"/>
    <w:rsid w:val="000F189B"/>
    <w:rsid w:val="000F1CD2"/>
    <w:rsid w:val="000F1CD4"/>
    <w:rsid w:val="000F218D"/>
    <w:rsid w:val="000F293F"/>
    <w:rsid w:val="000F2A53"/>
    <w:rsid w:val="000F2F7C"/>
    <w:rsid w:val="000F3172"/>
    <w:rsid w:val="000F3638"/>
    <w:rsid w:val="000F37B8"/>
    <w:rsid w:val="000F3F7B"/>
    <w:rsid w:val="000F4181"/>
    <w:rsid w:val="000F4B88"/>
    <w:rsid w:val="000F4CFD"/>
    <w:rsid w:val="000F510C"/>
    <w:rsid w:val="000F5186"/>
    <w:rsid w:val="000F5285"/>
    <w:rsid w:val="000F52D8"/>
    <w:rsid w:val="000F5476"/>
    <w:rsid w:val="000F54B7"/>
    <w:rsid w:val="000F59ED"/>
    <w:rsid w:val="000F5D32"/>
    <w:rsid w:val="000F5D5E"/>
    <w:rsid w:val="000F5DEB"/>
    <w:rsid w:val="000F62E4"/>
    <w:rsid w:val="000F630E"/>
    <w:rsid w:val="000F644D"/>
    <w:rsid w:val="000F654E"/>
    <w:rsid w:val="000F665B"/>
    <w:rsid w:val="000F69E7"/>
    <w:rsid w:val="000F6BF1"/>
    <w:rsid w:val="000F6C2C"/>
    <w:rsid w:val="000F6CE7"/>
    <w:rsid w:val="000F6F4E"/>
    <w:rsid w:val="000F7232"/>
    <w:rsid w:val="000F791B"/>
    <w:rsid w:val="000F7B38"/>
    <w:rsid w:val="001000D3"/>
    <w:rsid w:val="0010020F"/>
    <w:rsid w:val="001007DF"/>
    <w:rsid w:val="001009A9"/>
    <w:rsid w:val="00100A61"/>
    <w:rsid w:val="00100C83"/>
    <w:rsid w:val="00100E18"/>
    <w:rsid w:val="001016D6"/>
    <w:rsid w:val="00101C61"/>
    <w:rsid w:val="00101C9F"/>
    <w:rsid w:val="00101D37"/>
    <w:rsid w:val="00101DE1"/>
    <w:rsid w:val="00101F74"/>
    <w:rsid w:val="0010210B"/>
    <w:rsid w:val="001021FF"/>
    <w:rsid w:val="0010292B"/>
    <w:rsid w:val="00102ABB"/>
    <w:rsid w:val="00102C15"/>
    <w:rsid w:val="00103270"/>
    <w:rsid w:val="001037DB"/>
    <w:rsid w:val="00103AB9"/>
    <w:rsid w:val="00103D26"/>
    <w:rsid w:val="00103E40"/>
    <w:rsid w:val="00104356"/>
    <w:rsid w:val="00104665"/>
    <w:rsid w:val="001046EF"/>
    <w:rsid w:val="0010471C"/>
    <w:rsid w:val="001049DB"/>
    <w:rsid w:val="00104D61"/>
    <w:rsid w:val="00104E40"/>
    <w:rsid w:val="00104F9A"/>
    <w:rsid w:val="00105190"/>
    <w:rsid w:val="00105207"/>
    <w:rsid w:val="00105701"/>
    <w:rsid w:val="00105878"/>
    <w:rsid w:val="00105A0F"/>
    <w:rsid w:val="00105BD2"/>
    <w:rsid w:val="00105C62"/>
    <w:rsid w:val="00105C64"/>
    <w:rsid w:val="00105F04"/>
    <w:rsid w:val="001062A2"/>
    <w:rsid w:val="001065B0"/>
    <w:rsid w:val="00106602"/>
    <w:rsid w:val="00106B02"/>
    <w:rsid w:val="00106BA6"/>
    <w:rsid w:val="00106C21"/>
    <w:rsid w:val="00106CCA"/>
    <w:rsid w:val="00106E81"/>
    <w:rsid w:val="00106F59"/>
    <w:rsid w:val="00107024"/>
    <w:rsid w:val="00107091"/>
    <w:rsid w:val="0010724F"/>
    <w:rsid w:val="00107371"/>
    <w:rsid w:val="00107A7F"/>
    <w:rsid w:val="001100BE"/>
    <w:rsid w:val="001100E5"/>
    <w:rsid w:val="001101E5"/>
    <w:rsid w:val="001103DE"/>
    <w:rsid w:val="00110510"/>
    <w:rsid w:val="001109BB"/>
    <w:rsid w:val="00110EE4"/>
    <w:rsid w:val="00110EEE"/>
    <w:rsid w:val="00111255"/>
    <w:rsid w:val="00111443"/>
    <w:rsid w:val="001115D4"/>
    <w:rsid w:val="00111B6C"/>
    <w:rsid w:val="00111BE3"/>
    <w:rsid w:val="00111ED9"/>
    <w:rsid w:val="00112295"/>
    <w:rsid w:val="001122A3"/>
    <w:rsid w:val="001122CB"/>
    <w:rsid w:val="00112537"/>
    <w:rsid w:val="001127B6"/>
    <w:rsid w:val="001134BB"/>
    <w:rsid w:val="00113583"/>
    <w:rsid w:val="00113902"/>
    <w:rsid w:val="001139C5"/>
    <w:rsid w:val="00113AF6"/>
    <w:rsid w:val="00113CA8"/>
    <w:rsid w:val="00113EEB"/>
    <w:rsid w:val="00114D3E"/>
    <w:rsid w:val="00114EF5"/>
    <w:rsid w:val="0011538D"/>
    <w:rsid w:val="001153EC"/>
    <w:rsid w:val="00115416"/>
    <w:rsid w:val="001156BC"/>
    <w:rsid w:val="00115795"/>
    <w:rsid w:val="001159CB"/>
    <w:rsid w:val="00115C9F"/>
    <w:rsid w:val="001163A4"/>
    <w:rsid w:val="00116652"/>
    <w:rsid w:val="001166E7"/>
    <w:rsid w:val="00116815"/>
    <w:rsid w:val="0011691B"/>
    <w:rsid w:val="00116B69"/>
    <w:rsid w:val="00116E0F"/>
    <w:rsid w:val="00116F22"/>
    <w:rsid w:val="00116FDB"/>
    <w:rsid w:val="0011716A"/>
    <w:rsid w:val="00117618"/>
    <w:rsid w:val="001178AE"/>
    <w:rsid w:val="00117A0B"/>
    <w:rsid w:val="00117C46"/>
    <w:rsid w:val="00117F2A"/>
    <w:rsid w:val="00117F74"/>
    <w:rsid w:val="0012005C"/>
    <w:rsid w:val="001202A3"/>
    <w:rsid w:val="001202AB"/>
    <w:rsid w:val="001204B4"/>
    <w:rsid w:val="00120576"/>
    <w:rsid w:val="00120927"/>
    <w:rsid w:val="00120B1D"/>
    <w:rsid w:val="00120CBE"/>
    <w:rsid w:val="001210AD"/>
    <w:rsid w:val="001211FD"/>
    <w:rsid w:val="00121587"/>
    <w:rsid w:val="00121603"/>
    <w:rsid w:val="0012185F"/>
    <w:rsid w:val="00121876"/>
    <w:rsid w:val="00121998"/>
    <w:rsid w:val="00121AFA"/>
    <w:rsid w:val="00122204"/>
    <w:rsid w:val="0012237B"/>
    <w:rsid w:val="001223B1"/>
    <w:rsid w:val="0012261F"/>
    <w:rsid w:val="00122741"/>
    <w:rsid w:val="0012293F"/>
    <w:rsid w:val="00123041"/>
    <w:rsid w:val="00123562"/>
    <w:rsid w:val="00123646"/>
    <w:rsid w:val="001237A5"/>
    <w:rsid w:val="0012393C"/>
    <w:rsid w:val="00123B32"/>
    <w:rsid w:val="00123CB8"/>
    <w:rsid w:val="00123E30"/>
    <w:rsid w:val="0012416D"/>
    <w:rsid w:val="001242FC"/>
    <w:rsid w:val="001243DD"/>
    <w:rsid w:val="001244BD"/>
    <w:rsid w:val="001249A2"/>
    <w:rsid w:val="00124B66"/>
    <w:rsid w:val="00124F8C"/>
    <w:rsid w:val="001250C8"/>
    <w:rsid w:val="0012515D"/>
    <w:rsid w:val="00125370"/>
    <w:rsid w:val="001255CA"/>
    <w:rsid w:val="00125726"/>
    <w:rsid w:val="00126127"/>
    <w:rsid w:val="00126131"/>
    <w:rsid w:val="00126452"/>
    <w:rsid w:val="0012717E"/>
    <w:rsid w:val="0012735C"/>
    <w:rsid w:val="00127F9D"/>
    <w:rsid w:val="0013001E"/>
    <w:rsid w:val="00130032"/>
    <w:rsid w:val="00130088"/>
    <w:rsid w:val="001300FF"/>
    <w:rsid w:val="001306E4"/>
    <w:rsid w:val="00130CDD"/>
    <w:rsid w:val="00130DB1"/>
    <w:rsid w:val="00130E12"/>
    <w:rsid w:val="0013110A"/>
    <w:rsid w:val="001312B3"/>
    <w:rsid w:val="00131353"/>
    <w:rsid w:val="00132045"/>
    <w:rsid w:val="0013218A"/>
    <w:rsid w:val="001328FC"/>
    <w:rsid w:val="00132A17"/>
    <w:rsid w:val="00132A1B"/>
    <w:rsid w:val="00132BE9"/>
    <w:rsid w:val="00133294"/>
    <w:rsid w:val="00133654"/>
    <w:rsid w:val="00133787"/>
    <w:rsid w:val="00133A2F"/>
    <w:rsid w:val="00133EDB"/>
    <w:rsid w:val="00133F1A"/>
    <w:rsid w:val="00133FBC"/>
    <w:rsid w:val="001341DA"/>
    <w:rsid w:val="001348CE"/>
    <w:rsid w:val="00134BFF"/>
    <w:rsid w:val="00134F6B"/>
    <w:rsid w:val="00135344"/>
    <w:rsid w:val="001354AA"/>
    <w:rsid w:val="001354ED"/>
    <w:rsid w:val="001357D7"/>
    <w:rsid w:val="00135AD4"/>
    <w:rsid w:val="00135EB2"/>
    <w:rsid w:val="00135F3E"/>
    <w:rsid w:val="00136025"/>
    <w:rsid w:val="00136752"/>
    <w:rsid w:val="00136803"/>
    <w:rsid w:val="0013680A"/>
    <w:rsid w:val="00136E7B"/>
    <w:rsid w:val="00136F24"/>
    <w:rsid w:val="001376AF"/>
    <w:rsid w:val="0013785A"/>
    <w:rsid w:val="00137D77"/>
    <w:rsid w:val="00137E7D"/>
    <w:rsid w:val="00137F85"/>
    <w:rsid w:val="0014044C"/>
    <w:rsid w:val="0014063E"/>
    <w:rsid w:val="0014067A"/>
    <w:rsid w:val="00140DBE"/>
    <w:rsid w:val="00140E9C"/>
    <w:rsid w:val="00140F42"/>
    <w:rsid w:val="0014116A"/>
    <w:rsid w:val="0014153B"/>
    <w:rsid w:val="0014174A"/>
    <w:rsid w:val="00141A33"/>
    <w:rsid w:val="00141BC8"/>
    <w:rsid w:val="00141F33"/>
    <w:rsid w:val="00142202"/>
    <w:rsid w:val="0014220C"/>
    <w:rsid w:val="00142259"/>
    <w:rsid w:val="00142334"/>
    <w:rsid w:val="0014262D"/>
    <w:rsid w:val="00142E1E"/>
    <w:rsid w:val="001430C4"/>
    <w:rsid w:val="00143125"/>
    <w:rsid w:val="0014321E"/>
    <w:rsid w:val="0014325B"/>
    <w:rsid w:val="001432A8"/>
    <w:rsid w:val="0014335C"/>
    <w:rsid w:val="00143671"/>
    <w:rsid w:val="00143882"/>
    <w:rsid w:val="00143A0F"/>
    <w:rsid w:val="00143D36"/>
    <w:rsid w:val="00143E67"/>
    <w:rsid w:val="001440A7"/>
    <w:rsid w:val="00144151"/>
    <w:rsid w:val="001443CC"/>
    <w:rsid w:val="001445F1"/>
    <w:rsid w:val="001449D6"/>
    <w:rsid w:val="00144A25"/>
    <w:rsid w:val="00144C23"/>
    <w:rsid w:val="00144D6A"/>
    <w:rsid w:val="00144DD9"/>
    <w:rsid w:val="00145201"/>
    <w:rsid w:val="0014547C"/>
    <w:rsid w:val="00145713"/>
    <w:rsid w:val="001457C2"/>
    <w:rsid w:val="00145AF6"/>
    <w:rsid w:val="00146504"/>
    <w:rsid w:val="0014650B"/>
    <w:rsid w:val="001465F3"/>
    <w:rsid w:val="00146610"/>
    <w:rsid w:val="00146A7C"/>
    <w:rsid w:val="00146E15"/>
    <w:rsid w:val="00146F6F"/>
    <w:rsid w:val="0014723F"/>
    <w:rsid w:val="001473D6"/>
    <w:rsid w:val="0014794D"/>
    <w:rsid w:val="00147A20"/>
    <w:rsid w:val="00147B23"/>
    <w:rsid w:val="00147DFD"/>
    <w:rsid w:val="00150031"/>
    <w:rsid w:val="0015006F"/>
    <w:rsid w:val="00150412"/>
    <w:rsid w:val="00150D49"/>
    <w:rsid w:val="00150F92"/>
    <w:rsid w:val="001511F8"/>
    <w:rsid w:val="0015121A"/>
    <w:rsid w:val="00151322"/>
    <w:rsid w:val="0015157C"/>
    <w:rsid w:val="0015163F"/>
    <w:rsid w:val="001518A4"/>
    <w:rsid w:val="001519B3"/>
    <w:rsid w:val="001524F0"/>
    <w:rsid w:val="0015262A"/>
    <w:rsid w:val="001527E1"/>
    <w:rsid w:val="001534A3"/>
    <w:rsid w:val="001536D1"/>
    <w:rsid w:val="00153C1D"/>
    <w:rsid w:val="00153DFA"/>
    <w:rsid w:val="001541DD"/>
    <w:rsid w:val="001545AF"/>
    <w:rsid w:val="00154621"/>
    <w:rsid w:val="00154893"/>
    <w:rsid w:val="00154DF5"/>
    <w:rsid w:val="00155128"/>
    <w:rsid w:val="0015546C"/>
    <w:rsid w:val="00155657"/>
    <w:rsid w:val="001556FB"/>
    <w:rsid w:val="00155B3D"/>
    <w:rsid w:val="00155D4B"/>
    <w:rsid w:val="00155D8A"/>
    <w:rsid w:val="00155DD9"/>
    <w:rsid w:val="00155E4A"/>
    <w:rsid w:val="00155EDD"/>
    <w:rsid w:val="001564E2"/>
    <w:rsid w:val="00156D95"/>
    <w:rsid w:val="00156DAE"/>
    <w:rsid w:val="0015796C"/>
    <w:rsid w:val="00157BC8"/>
    <w:rsid w:val="00157BD3"/>
    <w:rsid w:val="00157FA7"/>
    <w:rsid w:val="001605A3"/>
    <w:rsid w:val="001609B7"/>
    <w:rsid w:val="00160C05"/>
    <w:rsid w:val="0016117C"/>
    <w:rsid w:val="00161239"/>
    <w:rsid w:val="00161293"/>
    <w:rsid w:val="0016188D"/>
    <w:rsid w:val="001618EA"/>
    <w:rsid w:val="001619FE"/>
    <w:rsid w:val="00161BE7"/>
    <w:rsid w:val="00161DF2"/>
    <w:rsid w:val="00162012"/>
    <w:rsid w:val="001620A0"/>
    <w:rsid w:val="0016250E"/>
    <w:rsid w:val="00162A17"/>
    <w:rsid w:val="00162C4D"/>
    <w:rsid w:val="00162D28"/>
    <w:rsid w:val="00162FA3"/>
    <w:rsid w:val="00163556"/>
    <w:rsid w:val="001635D6"/>
    <w:rsid w:val="00163ACA"/>
    <w:rsid w:val="0016437B"/>
    <w:rsid w:val="00164473"/>
    <w:rsid w:val="0016489B"/>
    <w:rsid w:val="00164FB5"/>
    <w:rsid w:val="001651D3"/>
    <w:rsid w:val="00165558"/>
    <w:rsid w:val="00165A05"/>
    <w:rsid w:val="00165B0A"/>
    <w:rsid w:val="00165D42"/>
    <w:rsid w:val="0016608D"/>
    <w:rsid w:val="001665CA"/>
    <w:rsid w:val="00166742"/>
    <w:rsid w:val="00166957"/>
    <w:rsid w:val="001669A4"/>
    <w:rsid w:val="00166A8E"/>
    <w:rsid w:val="00167086"/>
    <w:rsid w:val="00170571"/>
    <w:rsid w:val="00170590"/>
    <w:rsid w:val="0017063F"/>
    <w:rsid w:val="001706E0"/>
    <w:rsid w:val="00170749"/>
    <w:rsid w:val="001708FF"/>
    <w:rsid w:val="00170F21"/>
    <w:rsid w:val="00171213"/>
    <w:rsid w:val="00171423"/>
    <w:rsid w:val="00171DAB"/>
    <w:rsid w:val="001720C2"/>
    <w:rsid w:val="00172877"/>
    <w:rsid w:val="00172BA5"/>
    <w:rsid w:val="00172BFF"/>
    <w:rsid w:val="0017329C"/>
    <w:rsid w:val="00173318"/>
    <w:rsid w:val="001735FE"/>
    <w:rsid w:val="00173844"/>
    <w:rsid w:val="00173A0B"/>
    <w:rsid w:val="00173BD7"/>
    <w:rsid w:val="00174130"/>
    <w:rsid w:val="0017462B"/>
    <w:rsid w:val="00174B23"/>
    <w:rsid w:val="00174CA3"/>
    <w:rsid w:val="00174ECA"/>
    <w:rsid w:val="00174F1E"/>
    <w:rsid w:val="00174F5F"/>
    <w:rsid w:val="0017557C"/>
    <w:rsid w:val="001755F9"/>
    <w:rsid w:val="001756D8"/>
    <w:rsid w:val="00175AEB"/>
    <w:rsid w:val="00175CF2"/>
    <w:rsid w:val="0017625F"/>
    <w:rsid w:val="00176559"/>
    <w:rsid w:val="001767F2"/>
    <w:rsid w:val="00176D89"/>
    <w:rsid w:val="00176E57"/>
    <w:rsid w:val="00176F60"/>
    <w:rsid w:val="001773F7"/>
    <w:rsid w:val="001774D5"/>
    <w:rsid w:val="0017769D"/>
    <w:rsid w:val="00177808"/>
    <w:rsid w:val="00177842"/>
    <w:rsid w:val="001778CF"/>
    <w:rsid w:val="00177DD0"/>
    <w:rsid w:val="00177F6C"/>
    <w:rsid w:val="00177F80"/>
    <w:rsid w:val="00180780"/>
    <w:rsid w:val="00180A13"/>
    <w:rsid w:val="00180EE8"/>
    <w:rsid w:val="001810D6"/>
    <w:rsid w:val="00181307"/>
    <w:rsid w:val="001813A7"/>
    <w:rsid w:val="00181545"/>
    <w:rsid w:val="00181698"/>
    <w:rsid w:val="00181759"/>
    <w:rsid w:val="00181CDC"/>
    <w:rsid w:val="001820EE"/>
    <w:rsid w:val="001823B5"/>
    <w:rsid w:val="001823BE"/>
    <w:rsid w:val="0018250A"/>
    <w:rsid w:val="0018267C"/>
    <w:rsid w:val="00182C06"/>
    <w:rsid w:val="00182DD2"/>
    <w:rsid w:val="001830A4"/>
    <w:rsid w:val="001837CE"/>
    <w:rsid w:val="00183FB7"/>
    <w:rsid w:val="001842D5"/>
    <w:rsid w:val="00184533"/>
    <w:rsid w:val="001847A0"/>
    <w:rsid w:val="00184B19"/>
    <w:rsid w:val="00184C33"/>
    <w:rsid w:val="0018513F"/>
    <w:rsid w:val="0018520B"/>
    <w:rsid w:val="001853CC"/>
    <w:rsid w:val="0018574D"/>
    <w:rsid w:val="00185FEA"/>
    <w:rsid w:val="00186052"/>
    <w:rsid w:val="0018668C"/>
    <w:rsid w:val="001866C5"/>
    <w:rsid w:val="00186995"/>
    <w:rsid w:val="001869BB"/>
    <w:rsid w:val="00186AC4"/>
    <w:rsid w:val="00187A6B"/>
    <w:rsid w:val="00187CDF"/>
    <w:rsid w:val="00187D7E"/>
    <w:rsid w:val="00187E59"/>
    <w:rsid w:val="00187EA1"/>
    <w:rsid w:val="00187EBD"/>
    <w:rsid w:val="0019013D"/>
    <w:rsid w:val="001901BF"/>
    <w:rsid w:val="00190492"/>
    <w:rsid w:val="0019064B"/>
    <w:rsid w:val="00190C67"/>
    <w:rsid w:val="00190CD9"/>
    <w:rsid w:val="00190EF3"/>
    <w:rsid w:val="001911C1"/>
    <w:rsid w:val="001912E4"/>
    <w:rsid w:val="00191614"/>
    <w:rsid w:val="00191A14"/>
    <w:rsid w:val="00191B68"/>
    <w:rsid w:val="00191C1E"/>
    <w:rsid w:val="00191E78"/>
    <w:rsid w:val="00191F71"/>
    <w:rsid w:val="00191F77"/>
    <w:rsid w:val="0019216A"/>
    <w:rsid w:val="001922EC"/>
    <w:rsid w:val="0019238D"/>
    <w:rsid w:val="001923DB"/>
    <w:rsid w:val="00192AD3"/>
    <w:rsid w:val="00192C3A"/>
    <w:rsid w:val="00192E01"/>
    <w:rsid w:val="00192EB9"/>
    <w:rsid w:val="001930CC"/>
    <w:rsid w:val="00193728"/>
    <w:rsid w:val="00193750"/>
    <w:rsid w:val="00193C2F"/>
    <w:rsid w:val="00193E5F"/>
    <w:rsid w:val="00193EF3"/>
    <w:rsid w:val="00194082"/>
    <w:rsid w:val="00194699"/>
    <w:rsid w:val="00194700"/>
    <w:rsid w:val="00194744"/>
    <w:rsid w:val="00194A81"/>
    <w:rsid w:val="00194BC9"/>
    <w:rsid w:val="00195027"/>
    <w:rsid w:val="00195A13"/>
    <w:rsid w:val="0019607A"/>
    <w:rsid w:val="0019638E"/>
    <w:rsid w:val="001963DC"/>
    <w:rsid w:val="00196644"/>
    <w:rsid w:val="00196C43"/>
    <w:rsid w:val="00196E5B"/>
    <w:rsid w:val="00197152"/>
    <w:rsid w:val="00197260"/>
    <w:rsid w:val="00197276"/>
    <w:rsid w:val="0019730D"/>
    <w:rsid w:val="00197459"/>
    <w:rsid w:val="0019761F"/>
    <w:rsid w:val="0019773B"/>
    <w:rsid w:val="00197872"/>
    <w:rsid w:val="001978C0"/>
    <w:rsid w:val="00197AFB"/>
    <w:rsid w:val="00197B64"/>
    <w:rsid w:val="001A0311"/>
    <w:rsid w:val="001A037E"/>
    <w:rsid w:val="001A05F9"/>
    <w:rsid w:val="001A0795"/>
    <w:rsid w:val="001A0875"/>
    <w:rsid w:val="001A0AD6"/>
    <w:rsid w:val="001A0C4C"/>
    <w:rsid w:val="001A0D75"/>
    <w:rsid w:val="001A0EA6"/>
    <w:rsid w:val="001A125B"/>
    <w:rsid w:val="001A13C8"/>
    <w:rsid w:val="001A13D1"/>
    <w:rsid w:val="001A1608"/>
    <w:rsid w:val="001A1722"/>
    <w:rsid w:val="001A1A33"/>
    <w:rsid w:val="001A1C16"/>
    <w:rsid w:val="001A1E09"/>
    <w:rsid w:val="001A2559"/>
    <w:rsid w:val="001A28D5"/>
    <w:rsid w:val="001A2A8B"/>
    <w:rsid w:val="001A2F21"/>
    <w:rsid w:val="001A2F8D"/>
    <w:rsid w:val="001A3166"/>
    <w:rsid w:val="001A3267"/>
    <w:rsid w:val="001A32D1"/>
    <w:rsid w:val="001A3346"/>
    <w:rsid w:val="001A385B"/>
    <w:rsid w:val="001A390B"/>
    <w:rsid w:val="001A3F47"/>
    <w:rsid w:val="001A4278"/>
    <w:rsid w:val="001A47FA"/>
    <w:rsid w:val="001A4856"/>
    <w:rsid w:val="001A4B45"/>
    <w:rsid w:val="001A4D4B"/>
    <w:rsid w:val="001A4F81"/>
    <w:rsid w:val="001A50DD"/>
    <w:rsid w:val="001A5348"/>
    <w:rsid w:val="001A61A0"/>
    <w:rsid w:val="001A640D"/>
    <w:rsid w:val="001A6530"/>
    <w:rsid w:val="001A65B8"/>
    <w:rsid w:val="001A67D6"/>
    <w:rsid w:val="001A6BC1"/>
    <w:rsid w:val="001A71C9"/>
    <w:rsid w:val="001A77FC"/>
    <w:rsid w:val="001A79FB"/>
    <w:rsid w:val="001A7C33"/>
    <w:rsid w:val="001A7CBC"/>
    <w:rsid w:val="001A7D60"/>
    <w:rsid w:val="001B0123"/>
    <w:rsid w:val="001B0246"/>
    <w:rsid w:val="001B02BF"/>
    <w:rsid w:val="001B053A"/>
    <w:rsid w:val="001B0759"/>
    <w:rsid w:val="001B093F"/>
    <w:rsid w:val="001B09D4"/>
    <w:rsid w:val="001B0A51"/>
    <w:rsid w:val="001B0F8D"/>
    <w:rsid w:val="001B12F9"/>
    <w:rsid w:val="001B1633"/>
    <w:rsid w:val="001B17A6"/>
    <w:rsid w:val="001B18C7"/>
    <w:rsid w:val="001B1956"/>
    <w:rsid w:val="001B2306"/>
    <w:rsid w:val="001B242F"/>
    <w:rsid w:val="001B25D7"/>
    <w:rsid w:val="001B25E4"/>
    <w:rsid w:val="001B2AE1"/>
    <w:rsid w:val="001B2C67"/>
    <w:rsid w:val="001B2DBD"/>
    <w:rsid w:val="001B2DF0"/>
    <w:rsid w:val="001B2F48"/>
    <w:rsid w:val="001B301A"/>
    <w:rsid w:val="001B310C"/>
    <w:rsid w:val="001B34CA"/>
    <w:rsid w:val="001B37BE"/>
    <w:rsid w:val="001B3957"/>
    <w:rsid w:val="001B39E4"/>
    <w:rsid w:val="001B3D49"/>
    <w:rsid w:val="001B3EFB"/>
    <w:rsid w:val="001B40C6"/>
    <w:rsid w:val="001B4473"/>
    <w:rsid w:val="001B4B38"/>
    <w:rsid w:val="001B4D12"/>
    <w:rsid w:val="001B4D6A"/>
    <w:rsid w:val="001B4ED1"/>
    <w:rsid w:val="001B50D5"/>
    <w:rsid w:val="001B5164"/>
    <w:rsid w:val="001B51E8"/>
    <w:rsid w:val="001B566C"/>
    <w:rsid w:val="001B589A"/>
    <w:rsid w:val="001B58A9"/>
    <w:rsid w:val="001B5944"/>
    <w:rsid w:val="001B610B"/>
    <w:rsid w:val="001B61E0"/>
    <w:rsid w:val="001B65FC"/>
    <w:rsid w:val="001B66A2"/>
    <w:rsid w:val="001B699B"/>
    <w:rsid w:val="001B6A9A"/>
    <w:rsid w:val="001B71BC"/>
    <w:rsid w:val="001B7541"/>
    <w:rsid w:val="001B7654"/>
    <w:rsid w:val="001B7668"/>
    <w:rsid w:val="001B775C"/>
    <w:rsid w:val="001B77D9"/>
    <w:rsid w:val="001B784D"/>
    <w:rsid w:val="001B7883"/>
    <w:rsid w:val="001B7C0D"/>
    <w:rsid w:val="001C027E"/>
    <w:rsid w:val="001C04FE"/>
    <w:rsid w:val="001C0AD2"/>
    <w:rsid w:val="001C0ADF"/>
    <w:rsid w:val="001C0BCD"/>
    <w:rsid w:val="001C0D56"/>
    <w:rsid w:val="001C0E31"/>
    <w:rsid w:val="001C111C"/>
    <w:rsid w:val="001C11E2"/>
    <w:rsid w:val="001C18B3"/>
    <w:rsid w:val="001C1A26"/>
    <w:rsid w:val="001C1BCF"/>
    <w:rsid w:val="001C1F9D"/>
    <w:rsid w:val="001C2323"/>
    <w:rsid w:val="001C2852"/>
    <w:rsid w:val="001C2881"/>
    <w:rsid w:val="001C292B"/>
    <w:rsid w:val="001C2A07"/>
    <w:rsid w:val="001C2E07"/>
    <w:rsid w:val="001C2FE6"/>
    <w:rsid w:val="001C34C5"/>
    <w:rsid w:val="001C3588"/>
    <w:rsid w:val="001C3C30"/>
    <w:rsid w:val="001C3E88"/>
    <w:rsid w:val="001C426C"/>
    <w:rsid w:val="001C44FE"/>
    <w:rsid w:val="001C4DDC"/>
    <w:rsid w:val="001C4EB7"/>
    <w:rsid w:val="001C4F63"/>
    <w:rsid w:val="001C54F8"/>
    <w:rsid w:val="001C5A06"/>
    <w:rsid w:val="001C5C5B"/>
    <w:rsid w:val="001C6222"/>
    <w:rsid w:val="001C637B"/>
    <w:rsid w:val="001C68EC"/>
    <w:rsid w:val="001C6B5E"/>
    <w:rsid w:val="001C6BB9"/>
    <w:rsid w:val="001C6C36"/>
    <w:rsid w:val="001C6D2A"/>
    <w:rsid w:val="001C6D66"/>
    <w:rsid w:val="001C6F2A"/>
    <w:rsid w:val="001C6FF8"/>
    <w:rsid w:val="001C70CE"/>
    <w:rsid w:val="001C796F"/>
    <w:rsid w:val="001C7D2E"/>
    <w:rsid w:val="001C7DFC"/>
    <w:rsid w:val="001C7E62"/>
    <w:rsid w:val="001C7ECB"/>
    <w:rsid w:val="001C7FFA"/>
    <w:rsid w:val="001D042C"/>
    <w:rsid w:val="001D05C4"/>
    <w:rsid w:val="001D07BD"/>
    <w:rsid w:val="001D0B59"/>
    <w:rsid w:val="001D111C"/>
    <w:rsid w:val="001D1925"/>
    <w:rsid w:val="001D1E4F"/>
    <w:rsid w:val="001D21EB"/>
    <w:rsid w:val="001D22E2"/>
    <w:rsid w:val="001D22F8"/>
    <w:rsid w:val="001D261C"/>
    <w:rsid w:val="001D264F"/>
    <w:rsid w:val="001D2652"/>
    <w:rsid w:val="001D26D3"/>
    <w:rsid w:val="001D273A"/>
    <w:rsid w:val="001D278E"/>
    <w:rsid w:val="001D290B"/>
    <w:rsid w:val="001D2E3A"/>
    <w:rsid w:val="001D33DC"/>
    <w:rsid w:val="001D3423"/>
    <w:rsid w:val="001D3485"/>
    <w:rsid w:val="001D39E4"/>
    <w:rsid w:val="001D3A03"/>
    <w:rsid w:val="001D3E85"/>
    <w:rsid w:val="001D41F7"/>
    <w:rsid w:val="001D43E8"/>
    <w:rsid w:val="001D480E"/>
    <w:rsid w:val="001D4DA1"/>
    <w:rsid w:val="001D4E5E"/>
    <w:rsid w:val="001D4EFA"/>
    <w:rsid w:val="001D5079"/>
    <w:rsid w:val="001D53EE"/>
    <w:rsid w:val="001D5551"/>
    <w:rsid w:val="001D56C0"/>
    <w:rsid w:val="001D5AC1"/>
    <w:rsid w:val="001D5BC1"/>
    <w:rsid w:val="001D5DFB"/>
    <w:rsid w:val="001D5F7D"/>
    <w:rsid w:val="001D5FF2"/>
    <w:rsid w:val="001D602C"/>
    <w:rsid w:val="001D6675"/>
    <w:rsid w:val="001D6B59"/>
    <w:rsid w:val="001D6BD4"/>
    <w:rsid w:val="001D6EDA"/>
    <w:rsid w:val="001D71CD"/>
    <w:rsid w:val="001D7430"/>
    <w:rsid w:val="001D7432"/>
    <w:rsid w:val="001D748B"/>
    <w:rsid w:val="001D74BF"/>
    <w:rsid w:val="001D77EE"/>
    <w:rsid w:val="001D780D"/>
    <w:rsid w:val="001D7B4A"/>
    <w:rsid w:val="001D7B5A"/>
    <w:rsid w:val="001D7B5D"/>
    <w:rsid w:val="001D7F2B"/>
    <w:rsid w:val="001E01DD"/>
    <w:rsid w:val="001E04D8"/>
    <w:rsid w:val="001E0502"/>
    <w:rsid w:val="001E05FA"/>
    <w:rsid w:val="001E07CA"/>
    <w:rsid w:val="001E08D5"/>
    <w:rsid w:val="001E099B"/>
    <w:rsid w:val="001E0C35"/>
    <w:rsid w:val="001E0F60"/>
    <w:rsid w:val="001E11A1"/>
    <w:rsid w:val="001E13FF"/>
    <w:rsid w:val="001E17F6"/>
    <w:rsid w:val="001E199A"/>
    <w:rsid w:val="001E1A61"/>
    <w:rsid w:val="001E1ACC"/>
    <w:rsid w:val="001E1F26"/>
    <w:rsid w:val="001E1FD1"/>
    <w:rsid w:val="001E1FF7"/>
    <w:rsid w:val="001E2052"/>
    <w:rsid w:val="001E23CE"/>
    <w:rsid w:val="001E276C"/>
    <w:rsid w:val="001E29F4"/>
    <w:rsid w:val="001E306A"/>
    <w:rsid w:val="001E3279"/>
    <w:rsid w:val="001E328B"/>
    <w:rsid w:val="001E3414"/>
    <w:rsid w:val="001E36D7"/>
    <w:rsid w:val="001E386A"/>
    <w:rsid w:val="001E399C"/>
    <w:rsid w:val="001E3B87"/>
    <w:rsid w:val="001E3D26"/>
    <w:rsid w:val="001E3EB9"/>
    <w:rsid w:val="001E3F7F"/>
    <w:rsid w:val="001E40AB"/>
    <w:rsid w:val="001E40B7"/>
    <w:rsid w:val="001E4257"/>
    <w:rsid w:val="001E44E1"/>
    <w:rsid w:val="001E4669"/>
    <w:rsid w:val="001E4684"/>
    <w:rsid w:val="001E4F67"/>
    <w:rsid w:val="001E4F6E"/>
    <w:rsid w:val="001E4FA3"/>
    <w:rsid w:val="001E5108"/>
    <w:rsid w:val="001E521F"/>
    <w:rsid w:val="001E573A"/>
    <w:rsid w:val="001E5A64"/>
    <w:rsid w:val="001E5B18"/>
    <w:rsid w:val="001E6082"/>
    <w:rsid w:val="001E6400"/>
    <w:rsid w:val="001E6554"/>
    <w:rsid w:val="001E65D0"/>
    <w:rsid w:val="001E65FC"/>
    <w:rsid w:val="001E65FF"/>
    <w:rsid w:val="001E6734"/>
    <w:rsid w:val="001E688E"/>
    <w:rsid w:val="001E6A5C"/>
    <w:rsid w:val="001E6D7A"/>
    <w:rsid w:val="001E6E4F"/>
    <w:rsid w:val="001E6FE7"/>
    <w:rsid w:val="001E71D7"/>
    <w:rsid w:val="001E73C9"/>
    <w:rsid w:val="001E7E63"/>
    <w:rsid w:val="001F02A3"/>
    <w:rsid w:val="001F03F7"/>
    <w:rsid w:val="001F04AB"/>
    <w:rsid w:val="001F05D4"/>
    <w:rsid w:val="001F0749"/>
    <w:rsid w:val="001F083D"/>
    <w:rsid w:val="001F09B2"/>
    <w:rsid w:val="001F1194"/>
    <w:rsid w:val="001F1243"/>
    <w:rsid w:val="001F1629"/>
    <w:rsid w:val="001F1C7F"/>
    <w:rsid w:val="001F1F6B"/>
    <w:rsid w:val="001F2AFB"/>
    <w:rsid w:val="001F2C6F"/>
    <w:rsid w:val="001F2D98"/>
    <w:rsid w:val="001F2F7B"/>
    <w:rsid w:val="001F307A"/>
    <w:rsid w:val="001F311B"/>
    <w:rsid w:val="001F338E"/>
    <w:rsid w:val="001F3622"/>
    <w:rsid w:val="001F36AA"/>
    <w:rsid w:val="001F3A2A"/>
    <w:rsid w:val="001F3A2D"/>
    <w:rsid w:val="001F3CBC"/>
    <w:rsid w:val="001F404A"/>
    <w:rsid w:val="001F42B7"/>
    <w:rsid w:val="001F44B2"/>
    <w:rsid w:val="001F472C"/>
    <w:rsid w:val="001F488C"/>
    <w:rsid w:val="001F48CB"/>
    <w:rsid w:val="001F48FA"/>
    <w:rsid w:val="001F499E"/>
    <w:rsid w:val="001F4BA8"/>
    <w:rsid w:val="001F52A9"/>
    <w:rsid w:val="001F544A"/>
    <w:rsid w:val="001F54D3"/>
    <w:rsid w:val="001F5853"/>
    <w:rsid w:val="001F58B1"/>
    <w:rsid w:val="001F5DF3"/>
    <w:rsid w:val="001F5E7F"/>
    <w:rsid w:val="001F5E89"/>
    <w:rsid w:val="001F5F71"/>
    <w:rsid w:val="001F5FD3"/>
    <w:rsid w:val="001F63D8"/>
    <w:rsid w:val="001F643E"/>
    <w:rsid w:val="001F6AE6"/>
    <w:rsid w:val="001F6BEB"/>
    <w:rsid w:val="001F6DC7"/>
    <w:rsid w:val="001F6FC4"/>
    <w:rsid w:val="001F70E2"/>
    <w:rsid w:val="001F75B7"/>
    <w:rsid w:val="001F7659"/>
    <w:rsid w:val="0020005A"/>
    <w:rsid w:val="002000F6"/>
    <w:rsid w:val="0020095A"/>
    <w:rsid w:val="002009E0"/>
    <w:rsid w:val="00200E8B"/>
    <w:rsid w:val="00200F37"/>
    <w:rsid w:val="00200F6E"/>
    <w:rsid w:val="00201138"/>
    <w:rsid w:val="00201644"/>
    <w:rsid w:val="00201713"/>
    <w:rsid w:val="00201A62"/>
    <w:rsid w:val="00201F25"/>
    <w:rsid w:val="0020217B"/>
    <w:rsid w:val="0020227B"/>
    <w:rsid w:val="002024F8"/>
    <w:rsid w:val="00202B28"/>
    <w:rsid w:val="00202B4E"/>
    <w:rsid w:val="00202BA4"/>
    <w:rsid w:val="00202ECA"/>
    <w:rsid w:val="00202F2C"/>
    <w:rsid w:val="002031DC"/>
    <w:rsid w:val="002033EE"/>
    <w:rsid w:val="002036AF"/>
    <w:rsid w:val="0020381F"/>
    <w:rsid w:val="00203BF7"/>
    <w:rsid w:val="00203C15"/>
    <w:rsid w:val="00203C30"/>
    <w:rsid w:val="00203C61"/>
    <w:rsid w:val="00203E6B"/>
    <w:rsid w:val="002040F3"/>
    <w:rsid w:val="0020427E"/>
    <w:rsid w:val="002047F1"/>
    <w:rsid w:val="00204EC9"/>
    <w:rsid w:val="0020539F"/>
    <w:rsid w:val="002057CD"/>
    <w:rsid w:val="00205C61"/>
    <w:rsid w:val="00206466"/>
    <w:rsid w:val="00206653"/>
    <w:rsid w:val="0020667E"/>
    <w:rsid w:val="00206CA2"/>
    <w:rsid w:val="00206EDA"/>
    <w:rsid w:val="0020721E"/>
    <w:rsid w:val="002072E2"/>
    <w:rsid w:val="002076F7"/>
    <w:rsid w:val="00207877"/>
    <w:rsid w:val="00207AF3"/>
    <w:rsid w:val="00207B76"/>
    <w:rsid w:val="00207C24"/>
    <w:rsid w:val="00207F67"/>
    <w:rsid w:val="00210586"/>
    <w:rsid w:val="00210648"/>
    <w:rsid w:val="00210945"/>
    <w:rsid w:val="002109A3"/>
    <w:rsid w:val="00210CB3"/>
    <w:rsid w:val="00210E99"/>
    <w:rsid w:val="0021139B"/>
    <w:rsid w:val="0021173F"/>
    <w:rsid w:val="00211EF4"/>
    <w:rsid w:val="002120F5"/>
    <w:rsid w:val="002121B4"/>
    <w:rsid w:val="00212244"/>
    <w:rsid w:val="00212374"/>
    <w:rsid w:val="002127FD"/>
    <w:rsid w:val="0021280F"/>
    <w:rsid w:val="00212AAD"/>
    <w:rsid w:val="00212AAE"/>
    <w:rsid w:val="00212AD4"/>
    <w:rsid w:val="00212AFB"/>
    <w:rsid w:val="0021301C"/>
    <w:rsid w:val="00213CA9"/>
    <w:rsid w:val="002141EB"/>
    <w:rsid w:val="00214B08"/>
    <w:rsid w:val="00214C5A"/>
    <w:rsid w:val="0021522A"/>
    <w:rsid w:val="0021529D"/>
    <w:rsid w:val="0021545D"/>
    <w:rsid w:val="00215567"/>
    <w:rsid w:val="00215633"/>
    <w:rsid w:val="00215C9C"/>
    <w:rsid w:val="00215E3C"/>
    <w:rsid w:val="00215EEC"/>
    <w:rsid w:val="00215F35"/>
    <w:rsid w:val="002162B1"/>
    <w:rsid w:val="00216492"/>
    <w:rsid w:val="00216802"/>
    <w:rsid w:val="00216AE8"/>
    <w:rsid w:val="00216ED2"/>
    <w:rsid w:val="00216F51"/>
    <w:rsid w:val="00217073"/>
    <w:rsid w:val="002172B7"/>
    <w:rsid w:val="0021766F"/>
    <w:rsid w:val="00217888"/>
    <w:rsid w:val="002179D6"/>
    <w:rsid w:val="00217F4B"/>
    <w:rsid w:val="00220093"/>
    <w:rsid w:val="00220330"/>
    <w:rsid w:val="0022053E"/>
    <w:rsid w:val="0022057D"/>
    <w:rsid w:val="00220770"/>
    <w:rsid w:val="00220777"/>
    <w:rsid w:val="00220B8B"/>
    <w:rsid w:val="00220D43"/>
    <w:rsid w:val="00220DA7"/>
    <w:rsid w:val="00221033"/>
    <w:rsid w:val="002210AF"/>
    <w:rsid w:val="00221D3F"/>
    <w:rsid w:val="00221D7C"/>
    <w:rsid w:val="00221DF4"/>
    <w:rsid w:val="00221F9E"/>
    <w:rsid w:val="0022205F"/>
    <w:rsid w:val="00222289"/>
    <w:rsid w:val="00222336"/>
    <w:rsid w:val="0022256D"/>
    <w:rsid w:val="0022281E"/>
    <w:rsid w:val="00222B11"/>
    <w:rsid w:val="00222C50"/>
    <w:rsid w:val="00223443"/>
    <w:rsid w:val="002235B0"/>
    <w:rsid w:val="002236AB"/>
    <w:rsid w:val="00223AEE"/>
    <w:rsid w:val="00223C39"/>
    <w:rsid w:val="00223D3D"/>
    <w:rsid w:val="00223EF6"/>
    <w:rsid w:val="00223FD5"/>
    <w:rsid w:val="00224AFB"/>
    <w:rsid w:val="0022503F"/>
    <w:rsid w:val="00225254"/>
    <w:rsid w:val="00225799"/>
    <w:rsid w:val="00225A0E"/>
    <w:rsid w:val="00225B33"/>
    <w:rsid w:val="00225B44"/>
    <w:rsid w:val="002260F2"/>
    <w:rsid w:val="0022613F"/>
    <w:rsid w:val="00227D33"/>
    <w:rsid w:val="00230089"/>
    <w:rsid w:val="0023030A"/>
    <w:rsid w:val="0023051C"/>
    <w:rsid w:val="00231782"/>
    <w:rsid w:val="00231803"/>
    <w:rsid w:val="0023195E"/>
    <w:rsid w:val="0023275F"/>
    <w:rsid w:val="00232948"/>
    <w:rsid w:val="00232C5A"/>
    <w:rsid w:val="00232D64"/>
    <w:rsid w:val="00233197"/>
    <w:rsid w:val="0023329D"/>
    <w:rsid w:val="00233301"/>
    <w:rsid w:val="00233943"/>
    <w:rsid w:val="002339DB"/>
    <w:rsid w:val="00233A58"/>
    <w:rsid w:val="00234252"/>
    <w:rsid w:val="00234403"/>
    <w:rsid w:val="0023460E"/>
    <w:rsid w:val="002346F8"/>
    <w:rsid w:val="002347D8"/>
    <w:rsid w:val="00234B8B"/>
    <w:rsid w:val="00234CA7"/>
    <w:rsid w:val="00234E2E"/>
    <w:rsid w:val="00234E62"/>
    <w:rsid w:val="00234FA8"/>
    <w:rsid w:val="00235ACF"/>
    <w:rsid w:val="00235E81"/>
    <w:rsid w:val="00235F13"/>
    <w:rsid w:val="0023616F"/>
    <w:rsid w:val="00236811"/>
    <w:rsid w:val="00236BF4"/>
    <w:rsid w:val="00236FCE"/>
    <w:rsid w:val="00237063"/>
    <w:rsid w:val="00237389"/>
    <w:rsid w:val="00237442"/>
    <w:rsid w:val="00237544"/>
    <w:rsid w:val="0023784B"/>
    <w:rsid w:val="00237C10"/>
    <w:rsid w:val="00237C9A"/>
    <w:rsid w:val="00237EE2"/>
    <w:rsid w:val="00240103"/>
    <w:rsid w:val="00240171"/>
    <w:rsid w:val="002404BE"/>
    <w:rsid w:val="00240773"/>
    <w:rsid w:val="00240878"/>
    <w:rsid w:val="00240973"/>
    <w:rsid w:val="002409E0"/>
    <w:rsid w:val="00240A45"/>
    <w:rsid w:val="00240F8C"/>
    <w:rsid w:val="00241157"/>
    <w:rsid w:val="00241228"/>
    <w:rsid w:val="0024151D"/>
    <w:rsid w:val="0024165C"/>
    <w:rsid w:val="00241A0E"/>
    <w:rsid w:val="00241BF9"/>
    <w:rsid w:val="002423EE"/>
    <w:rsid w:val="0024252B"/>
    <w:rsid w:val="002428D2"/>
    <w:rsid w:val="002429A0"/>
    <w:rsid w:val="00242AE0"/>
    <w:rsid w:val="00243018"/>
    <w:rsid w:val="002430D4"/>
    <w:rsid w:val="00243103"/>
    <w:rsid w:val="002433C1"/>
    <w:rsid w:val="002436BA"/>
    <w:rsid w:val="00243754"/>
    <w:rsid w:val="00243A51"/>
    <w:rsid w:val="00243A67"/>
    <w:rsid w:val="00243AA2"/>
    <w:rsid w:val="00243AC2"/>
    <w:rsid w:val="00243E93"/>
    <w:rsid w:val="00243EB9"/>
    <w:rsid w:val="00243F89"/>
    <w:rsid w:val="00244095"/>
    <w:rsid w:val="0024464A"/>
    <w:rsid w:val="00244A95"/>
    <w:rsid w:val="002451DA"/>
    <w:rsid w:val="002453C9"/>
    <w:rsid w:val="0024542A"/>
    <w:rsid w:val="00245448"/>
    <w:rsid w:val="00245558"/>
    <w:rsid w:val="00245645"/>
    <w:rsid w:val="0024602E"/>
    <w:rsid w:val="002468ED"/>
    <w:rsid w:val="00246B9B"/>
    <w:rsid w:val="00246C37"/>
    <w:rsid w:val="00246E75"/>
    <w:rsid w:val="00246F15"/>
    <w:rsid w:val="00247112"/>
    <w:rsid w:val="00247283"/>
    <w:rsid w:val="00247435"/>
    <w:rsid w:val="002475A3"/>
    <w:rsid w:val="002476F9"/>
    <w:rsid w:val="00247A47"/>
    <w:rsid w:val="00247BE5"/>
    <w:rsid w:val="00247D71"/>
    <w:rsid w:val="00247E14"/>
    <w:rsid w:val="002500AC"/>
    <w:rsid w:val="002506B5"/>
    <w:rsid w:val="002506CF"/>
    <w:rsid w:val="002506DC"/>
    <w:rsid w:val="00250842"/>
    <w:rsid w:val="00250C30"/>
    <w:rsid w:val="0025117E"/>
    <w:rsid w:val="00251193"/>
    <w:rsid w:val="002514F6"/>
    <w:rsid w:val="002519BE"/>
    <w:rsid w:val="00251CF9"/>
    <w:rsid w:val="00251D56"/>
    <w:rsid w:val="00251E05"/>
    <w:rsid w:val="00251FA4"/>
    <w:rsid w:val="002520CD"/>
    <w:rsid w:val="00252353"/>
    <w:rsid w:val="00252381"/>
    <w:rsid w:val="00252452"/>
    <w:rsid w:val="0025265D"/>
    <w:rsid w:val="002527EF"/>
    <w:rsid w:val="00253047"/>
    <w:rsid w:val="002530CB"/>
    <w:rsid w:val="0025334C"/>
    <w:rsid w:val="00253AE7"/>
    <w:rsid w:val="00253BDC"/>
    <w:rsid w:val="002543C6"/>
    <w:rsid w:val="002547FC"/>
    <w:rsid w:val="00255348"/>
    <w:rsid w:val="002556E9"/>
    <w:rsid w:val="00255939"/>
    <w:rsid w:val="00255D9C"/>
    <w:rsid w:val="002560FA"/>
    <w:rsid w:val="00256503"/>
    <w:rsid w:val="0025670E"/>
    <w:rsid w:val="00256721"/>
    <w:rsid w:val="00256847"/>
    <w:rsid w:val="00256A80"/>
    <w:rsid w:val="00256BA9"/>
    <w:rsid w:val="00256DE5"/>
    <w:rsid w:val="00256F16"/>
    <w:rsid w:val="00256F1B"/>
    <w:rsid w:val="00256F43"/>
    <w:rsid w:val="00257113"/>
    <w:rsid w:val="002579A5"/>
    <w:rsid w:val="00257C39"/>
    <w:rsid w:val="00257DB4"/>
    <w:rsid w:val="00257DE0"/>
    <w:rsid w:val="00257E0C"/>
    <w:rsid w:val="00257EB6"/>
    <w:rsid w:val="00260070"/>
    <w:rsid w:val="002601AC"/>
    <w:rsid w:val="002601D5"/>
    <w:rsid w:val="00260204"/>
    <w:rsid w:val="002608F6"/>
    <w:rsid w:val="00260ABD"/>
    <w:rsid w:val="00260F03"/>
    <w:rsid w:val="00260F73"/>
    <w:rsid w:val="00261633"/>
    <w:rsid w:val="0026169F"/>
    <w:rsid w:val="00261785"/>
    <w:rsid w:val="00261816"/>
    <w:rsid w:val="002619D1"/>
    <w:rsid w:val="00261B90"/>
    <w:rsid w:val="00261DD1"/>
    <w:rsid w:val="002620B7"/>
    <w:rsid w:val="0026241D"/>
    <w:rsid w:val="002625A6"/>
    <w:rsid w:val="002627BE"/>
    <w:rsid w:val="00262B33"/>
    <w:rsid w:val="00262EB6"/>
    <w:rsid w:val="00262FFE"/>
    <w:rsid w:val="00263044"/>
    <w:rsid w:val="0026325E"/>
    <w:rsid w:val="002633E4"/>
    <w:rsid w:val="002634B1"/>
    <w:rsid w:val="00263739"/>
    <w:rsid w:val="0026378D"/>
    <w:rsid w:val="00263850"/>
    <w:rsid w:val="00264004"/>
    <w:rsid w:val="00264150"/>
    <w:rsid w:val="00264A32"/>
    <w:rsid w:val="00264ABF"/>
    <w:rsid w:val="00264DFF"/>
    <w:rsid w:val="00265003"/>
    <w:rsid w:val="00265580"/>
    <w:rsid w:val="00265FC2"/>
    <w:rsid w:val="0026609F"/>
    <w:rsid w:val="00266B29"/>
    <w:rsid w:val="00267254"/>
    <w:rsid w:val="00267B32"/>
    <w:rsid w:val="00267D0F"/>
    <w:rsid w:val="00270063"/>
    <w:rsid w:val="002702C4"/>
    <w:rsid w:val="00270570"/>
    <w:rsid w:val="00270863"/>
    <w:rsid w:val="0027092D"/>
    <w:rsid w:val="00270BAC"/>
    <w:rsid w:val="00271046"/>
    <w:rsid w:val="002710EB"/>
    <w:rsid w:val="00271364"/>
    <w:rsid w:val="0027151E"/>
    <w:rsid w:val="002718F6"/>
    <w:rsid w:val="00271927"/>
    <w:rsid w:val="00271DB3"/>
    <w:rsid w:val="00271FC7"/>
    <w:rsid w:val="00271FF4"/>
    <w:rsid w:val="00272253"/>
    <w:rsid w:val="00272446"/>
    <w:rsid w:val="00272697"/>
    <w:rsid w:val="0027275D"/>
    <w:rsid w:val="00272923"/>
    <w:rsid w:val="00272DC9"/>
    <w:rsid w:val="00272FEC"/>
    <w:rsid w:val="00273899"/>
    <w:rsid w:val="002738F8"/>
    <w:rsid w:val="00273A32"/>
    <w:rsid w:val="00273FC8"/>
    <w:rsid w:val="0027424F"/>
    <w:rsid w:val="002743BF"/>
    <w:rsid w:val="00274402"/>
    <w:rsid w:val="00274654"/>
    <w:rsid w:val="00274A54"/>
    <w:rsid w:val="00274A7E"/>
    <w:rsid w:val="00274B4B"/>
    <w:rsid w:val="00274BFC"/>
    <w:rsid w:val="00274C0E"/>
    <w:rsid w:val="002754DE"/>
    <w:rsid w:val="00275668"/>
    <w:rsid w:val="002756B9"/>
    <w:rsid w:val="0027578E"/>
    <w:rsid w:val="00275C22"/>
    <w:rsid w:val="00275EC7"/>
    <w:rsid w:val="00276085"/>
    <w:rsid w:val="00276410"/>
    <w:rsid w:val="0027666A"/>
    <w:rsid w:val="00276730"/>
    <w:rsid w:val="00276BA8"/>
    <w:rsid w:val="00277180"/>
    <w:rsid w:val="0027722D"/>
    <w:rsid w:val="00277324"/>
    <w:rsid w:val="002776FD"/>
    <w:rsid w:val="00277E8C"/>
    <w:rsid w:val="00280260"/>
    <w:rsid w:val="002804C3"/>
    <w:rsid w:val="0028050C"/>
    <w:rsid w:val="002805B3"/>
    <w:rsid w:val="002806C9"/>
    <w:rsid w:val="0028078E"/>
    <w:rsid w:val="00280809"/>
    <w:rsid w:val="00280824"/>
    <w:rsid w:val="00280AF9"/>
    <w:rsid w:val="00280B9F"/>
    <w:rsid w:val="00280C39"/>
    <w:rsid w:val="00280CF0"/>
    <w:rsid w:val="002810DE"/>
    <w:rsid w:val="002810DF"/>
    <w:rsid w:val="00281414"/>
    <w:rsid w:val="00281519"/>
    <w:rsid w:val="00281532"/>
    <w:rsid w:val="00281B6D"/>
    <w:rsid w:val="00281BED"/>
    <w:rsid w:val="00281E7C"/>
    <w:rsid w:val="002820D3"/>
    <w:rsid w:val="002821F0"/>
    <w:rsid w:val="0028223E"/>
    <w:rsid w:val="0028265F"/>
    <w:rsid w:val="00282923"/>
    <w:rsid w:val="00282BA8"/>
    <w:rsid w:val="00282D3E"/>
    <w:rsid w:val="00282F21"/>
    <w:rsid w:val="00282F69"/>
    <w:rsid w:val="00283352"/>
    <w:rsid w:val="00283380"/>
    <w:rsid w:val="00283389"/>
    <w:rsid w:val="00283DA7"/>
    <w:rsid w:val="00284319"/>
    <w:rsid w:val="00284866"/>
    <w:rsid w:val="002848E2"/>
    <w:rsid w:val="00284A10"/>
    <w:rsid w:val="00284D90"/>
    <w:rsid w:val="002855AE"/>
    <w:rsid w:val="002857B2"/>
    <w:rsid w:val="0028580E"/>
    <w:rsid w:val="00285C9E"/>
    <w:rsid w:val="00285D62"/>
    <w:rsid w:val="00286016"/>
    <w:rsid w:val="002861C4"/>
    <w:rsid w:val="0028636D"/>
    <w:rsid w:val="00286503"/>
    <w:rsid w:val="0028659A"/>
    <w:rsid w:val="0028666D"/>
    <w:rsid w:val="00286720"/>
    <w:rsid w:val="00286978"/>
    <w:rsid w:val="00286A13"/>
    <w:rsid w:val="00286B00"/>
    <w:rsid w:val="00286BFB"/>
    <w:rsid w:val="00286D67"/>
    <w:rsid w:val="00287036"/>
    <w:rsid w:val="00287179"/>
    <w:rsid w:val="00287548"/>
    <w:rsid w:val="00287557"/>
    <w:rsid w:val="002878FB"/>
    <w:rsid w:val="00287C42"/>
    <w:rsid w:val="00290055"/>
    <w:rsid w:val="002903D0"/>
    <w:rsid w:val="00290933"/>
    <w:rsid w:val="002909FD"/>
    <w:rsid w:val="00290B04"/>
    <w:rsid w:val="00290B71"/>
    <w:rsid w:val="00290D52"/>
    <w:rsid w:val="00290DF7"/>
    <w:rsid w:val="00290EEB"/>
    <w:rsid w:val="0029109C"/>
    <w:rsid w:val="002914F9"/>
    <w:rsid w:val="002915B9"/>
    <w:rsid w:val="00291609"/>
    <w:rsid w:val="00291676"/>
    <w:rsid w:val="0029169B"/>
    <w:rsid w:val="00291828"/>
    <w:rsid w:val="002919E4"/>
    <w:rsid w:val="00291D4F"/>
    <w:rsid w:val="002924ED"/>
    <w:rsid w:val="002924F7"/>
    <w:rsid w:val="00292644"/>
    <w:rsid w:val="00292AE5"/>
    <w:rsid w:val="00292E37"/>
    <w:rsid w:val="002930BF"/>
    <w:rsid w:val="002932C0"/>
    <w:rsid w:val="002936B2"/>
    <w:rsid w:val="0029378E"/>
    <w:rsid w:val="0029381B"/>
    <w:rsid w:val="00293B1A"/>
    <w:rsid w:val="00293F5A"/>
    <w:rsid w:val="00293FE7"/>
    <w:rsid w:val="00294163"/>
    <w:rsid w:val="0029443D"/>
    <w:rsid w:val="002944F0"/>
    <w:rsid w:val="00294656"/>
    <w:rsid w:val="002947D5"/>
    <w:rsid w:val="00294955"/>
    <w:rsid w:val="00294AD5"/>
    <w:rsid w:val="00295133"/>
    <w:rsid w:val="0029530E"/>
    <w:rsid w:val="0029542C"/>
    <w:rsid w:val="002955E8"/>
    <w:rsid w:val="00295703"/>
    <w:rsid w:val="002958CB"/>
    <w:rsid w:val="00295A65"/>
    <w:rsid w:val="00296367"/>
    <w:rsid w:val="0029685F"/>
    <w:rsid w:val="00296DF8"/>
    <w:rsid w:val="00296E4B"/>
    <w:rsid w:val="00296F4C"/>
    <w:rsid w:val="002973FD"/>
    <w:rsid w:val="0029758F"/>
    <w:rsid w:val="002975C0"/>
    <w:rsid w:val="00297745"/>
    <w:rsid w:val="00297C8B"/>
    <w:rsid w:val="002A025D"/>
    <w:rsid w:val="002A07D5"/>
    <w:rsid w:val="002A0AF1"/>
    <w:rsid w:val="002A109F"/>
    <w:rsid w:val="002A12AC"/>
    <w:rsid w:val="002A1422"/>
    <w:rsid w:val="002A156A"/>
    <w:rsid w:val="002A1970"/>
    <w:rsid w:val="002A1A73"/>
    <w:rsid w:val="002A1C56"/>
    <w:rsid w:val="002A2A49"/>
    <w:rsid w:val="002A2B98"/>
    <w:rsid w:val="002A2C80"/>
    <w:rsid w:val="002A2DC5"/>
    <w:rsid w:val="002A2E0F"/>
    <w:rsid w:val="002A2F0B"/>
    <w:rsid w:val="002A32C0"/>
    <w:rsid w:val="002A34AC"/>
    <w:rsid w:val="002A3694"/>
    <w:rsid w:val="002A37A8"/>
    <w:rsid w:val="002A3F26"/>
    <w:rsid w:val="002A46D0"/>
    <w:rsid w:val="002A47C5"/>
    <w:rsid w:val="002A4A48"/>
    <w:rsid w:val="002A4FE4"/>
    <w:rsid w:val="002A534F"/>
    <w:rsid w:val="002A5442"/>
    <w:rsid w:val="002A5560"/>
    <w:rsid w:val="002A5712"/>
    <w:rsid w:val="002A58A8"/>
    <w:rsid w:val="002A5A9C"/>
    <w:rsid w:val="002A5BBD"/>
    <w:rsid w:val="002A5DAA"/>
    <w:rsid w:val="002A63B1"/>
    <w:rsid w:val="002A68B3"/>
    <w:rsid w:val="002A6A11"/>
    <w:rsid w:val="002A6AEF"/>
    <w:rsid w:val="002A6C70"/>
    <w:rsid w:val="002A6D77"/>
    <w:rsid w:val="002A6F09"/>
    <w:rsid w:val="002A703B"/>
    <w:rsid w:val="002A71C3"/>
    <w:rsid w:val="002A7370"/>
    <w:rsid w:val="002A757D"/>
    <w:rsid w:val="002A7585"/>
    <w:rsid w:val="002A7610"/>
    <w:rsid w:val="002A7733"/>
    <w:rsid w:val="002A78E9"/>
    <w:rsid w:val="002A794D"/>
    <w:rsid w:val="002A7BA7"/>
    <w:rsid w:val="002A7D82"/>
    <w:rsid w:val="002B0173"/>
    <w:rsid w:val="002B0D9F"/>
    <w:rsid w:val="002B0F74"/>
    <w:rsid w:val="002B14E8"/>
    <w:rsid w:val="002B1906"/>
    <w:rsid w:val="002B1A62"/>
    <w:rsid w:val="002B1BDE"/>
    <w:rsid w:val="002B1CC8"/>
    <w:rsid w:val="002B1DAF"/>
    <w:rsid w:val="002B20EE"/>
    <w:rsid w:val="002B221E"/>
    <w:rsid w:val="002B223A"/>
    <w:rsid w:val="002B25AB"/>
    <w:rsid w:val="002B25AF"/>
    <w:rsid w:val="002B2CB9"/>
    <w:rsid w:val="002B3026"/>
    <w:rsid w:val="002B3143"/>
    <w:rsid w:val="002B33D1"/>
    <w:rsid w:val="002B3589"/>
    <w:rsid w:val="002B3603"/>
    <w:rsid w:val="002B3720"/>
    <w:rsid w:val="002B403F"/>
    <w:rsid w:val="002B42E0"/>
    <w:rsid w:val="002B4369"/>
    <w:rsid w:val="002B452F"/>
    <w:rsid w:val="002B4613"/>
    <w:rsid w:val="002B4971"/>
    <w:rsid w:val="002B4D37"/>
    <w:rsid w:val="002B53C1"/>
    <w:rsid w:val="002B5435"/>
    <w:rsid w:val="002B55A1"/>
    <w:rsid w:val="002B60B4"/>
    <w:rsid w:val="002B639B"/>
    <w:rsid w:val="002B64A3"/>
    <w:rsid w:val="002B6634"/>
    <w:rsid w:val="002B6D95"/>
    <w:rsid w:val="002B6EB9"/>
    <w:rsid w:val="002B6ED8"/>
    <w:rsid w:val="002B6F80"/>
    <w:rsid w:val="002B71B9"/>
    <w:rsid w:val="002B75C9"/>
    <w:rsid w:val="002B7C55"/>
    <w:rsid w:val="002B7C74"/>
    <w:rsid w:val="002C066A"/>
    <w:rsid w:val="002C08EC"/>
    <w:rsid w:val="002C0965"/>
    <w:rsid w:val="002C0A36"/>
    <w:rsid w:val="002C0B49"/>
    <w:rsid w:val="002C1596"/>
    <w:rsid w:val="002C19DD"/>
    <w:rsid w:val="002C2002"/>
    <w:rsid w:val="002C2010"/>
    <w:rsid w:val="002C2B78"/>
    <w:rsid w:val="002C309A"/>
    <w:rsid w:val="002C31FC"/>
    <w:rsid w:val="002C335A"/>
    <w:rsid w:val="002C3666"/>
    <w:rsid w:val="002C3667"/>
    <w:rsid w:val="002C375F"/>
    <w:rsid w:val="002C38CA"/>
    <w:rsid w:val="002C3D6E"/>
    <w:rsid w:val="002C3D96"/>
    <w:rsid w:val="002C3EB6"/>
    <w:rsid w:val="002C3FC6"/>
    <w:rsid w:val="002C43F4"/>
    <w:rsid w:val="002C4605"/>
    <w:rsid w:val="002C466B"/>
    <w:rsid w:val="002C4A40"/>
    <w:rsid w:val="002C4BB7"/>
    <w:rsid w:val="002C4FE8"/>
    <w:rsid w:val="002C505F"/>
    <w:rsid w:val="002C53F6"/>
    <w:rsid w:val="002C553A"/>
    <w:rsid w:val="002C562C"/>
    <w:rsid w:val="002C56E0"/>
    <w:rsid w:val="002C58AF"/>
    <w:rsid w:val="002C5C9F"/>
    <w:rsid w:val="002C5ECF"/>
    <w:rsid w:val="002C608C"/>
    <w:rsid w:val="002C6161"/>
    <w:rsid w:val="002C624E"/>
    <w:rsid w:val="002C62DD"/>
    <w:rsid w:val="002C6644"/>
    <w:rsid w:val="002C67A5"/>
    <w:rsid w:val="002C6E43"/>
    <w:rsid w:val="002C6FAA"/>
    <w:rsid w:val="002C7B44"/>
    <w:rsid w:val="002C7D9F"/>
    <w:rsid w:val="002D0369"/>
    <w:rsid w:val="002D0646"/>
    <w:rsid w:val="002D0BDF"/>
    <w:rsid w:val="002D0C1B"/>
    <w:rsid w:val="002D0CAA"/>
    <w:rsid w:val="002D1331"/>
    <w:rsid w:val="002D13A0"/>
    <w:rsid w:val="002D1573"/>
    <w:rsid w:val="002D1810"/>
    <w:rsid w:val="002D1894"/>
    <w:rsid w:val="002D1C7D"/>
    <w:rsid w:val="002D210B"/>
    <w:rsid w:val="002D2572"/>
    <w:rsid w:val="002D2964"/>
    <w:rsid w:val="002D2D24"/>
    <w:rsid w:val="002D31C2"/>
    <w:rsid w:val="002D34BA"/>
    <w:rsid w:val="002D386C"/>
    <w:rsid w:val="002D3906"/>
    <w:rsid w:val="002D39EF"/>
    <w:rsid w:val="002D3D2B"/>
    <w:rsid w:val="002D42E4"/>
    <w:rsid w:val="002D4E97"/>
    <w:rsid w:val="002D4F03"/>
    <w:rsid w:val="002D53C1"/>
    <w:rsid w:val="002D558A"/>
    <w:rsid w:val="002D5633"/>
    <w:rsid w:val="002D599E"/>
    <w:rsid w:val="002D5CB9"/>
    <w:rsid w:val="002D65C0"/>
    <w:rsid w:val="002D67D3"/>
    <w:rsid w:val="002D67E0"/>
    <w:rsid w:val="002D69E8"/>
    <w:rsid w:val="002D6B55"/>
    <w:rsid w:val="002D6DC9"/>
    <w:rsid w:val="002D6FF2"/>
    <w:rsid w:val="002D702F"/>
    <w:rsid w:val="002D7141"/>
    <w:rsid w:val="002D76DE"/>
    <w:rsid w:val="002D76ED"/>
    <w:rsid w:val="002E0204"/>
    <w:rsid w:val="002E0279"/>
    <w:rsid w:val="002E0395"/>
    <w:rsid w:val="002E053E"/>
    <w:rsid w:val="002E094E"/>
    <w:rsid w:val="002E0B36"/>
    <w:rsid w:val="002E0CBE"/>
    <w:rsid w:val="002E0CF1"/>
    <w:rsid w:val="002E1032"/>
    <w:rsid w:val="002E1188"/>
    <w:rsid w:val="002E1459"/>
    <w:rsid w:val="002E193E"/>
    <w:rsid w:val="002E1B43"/>
    <w:rsid w:val="002E21F8"/>
    <w:rsid w:val="002E220F"/>
    <w:rsid w:val="002E229B"/>
    <w:rsid w:val="002E22DC"/>
    <w:rsid w:val="002E3086"/>
    <w:rsid w:val="002E3195"/>
    <w:rsid w:val="002E34FF"/>
    <w:rsid w:val="002E3B18"/>
    <w:rsid w:val="002E3BD1"/>
    <w:rsid w:val="002E3CFC"/>
    <w:rsid w:val="002E436B"/>
    <w:rsid w:val="002E4627"/>
    <w:rsid w:val="002E485C"/>
    <w:rsid w:val="002E48D4"/>
    <w:rsid w:val="002E4C68"/>
    <w:rsid w:val="002E4CC2"/>
    <w:rsid w:val="002E5394"/>
    <w:rsid w:val="002E59F3"/>
    <w:rsid w:val="002E5B8C"/>
    <w:rsid w:val="002E5D55"/>
    <w:rsid w:val="002E5DEE"/>
    <w:rsid w:val="002E6514"/>
    <w:rsid w:val="002E719C"/>
    <w:rsid w:val="002E71B1"/>
    <w:rsid w:val="002E73D9"/>
    <w:rsid w:val="002E7501"/>
    <w:rsid w:val="002E75FF"/>
    <w:rsid w:val="002E7AC7"/>
    <w:rsid w:val="002E7CE9"/>
    <w:rsid w:val="002E7E18"/>
    <w:rsid w:val="002F01E5"/>
    <w:rsid w:val="002F0215"/>
    <w:rsid w:val="002F0250"/>
    <w:rsid w:val="002F047F"/>
    <w:rsid w:val="002F07A5"/>
    <w:rsid w:val="002F07E7"/>
    <w:rsid w:val="002F0D73"/>
    <w:rsid w:val="002F0DFD"/>
    <w:rsid w:val="002F0FA2"/>
    <w:rsid w:val="002F10C9"/>
    <w:rsid w:val="002F12B9"/>
    <w:rsid w:val="002F1906"/>
    <w:rsid w:val="002F1CD8"/>
    <w:rsid w:val="002F2198"/>
    <w:rsid w:val="002F22FF"/>
    <w:rsid w:val="002F24B9"/>
    <w:rsid w:val="002F2690"/>
    <w:rsid w:val="002F2BFF"/>
    <w:rsid w:val="002F2C06"/>
    <w:rsid w:val="002F3050"/>
    <w:rsid w:val="002F33A6"/>
    <w:rsid w:val="002F34DB"/>
    <w:rsid w:val="002F35C9"/>
    <w:rsid w:val="002F36A0"/>
    <w:rsid w:val="002F3751"/>
    <w:rsid w:val="002F37CA"/>
    <w:rsid w:val="002F3886"/>
    <w:rsid w:val="002F39A0"/>
    <w:rsid w:val="002F3A65"/>
    <w:rsid w:val="002F3BBD"/>
    <w:rsid w:val="002F3D8F"/>
    <w:rsid w:val="002F3DF1"/>
    <w:rsid w:val="002F3F78"/>
    <w:rsid w:val="002F3FD9"/>
    <w:rsid w:val="002F40B1"/>
    <w:rsid w:val="002F43BC"/>
    <w:rsid w:val="002F45CF"/>
    <w:rsid w:val="002F484B"/>
    <w:rsid w:val="002F4A1D"/>
    <w:rsid w:val="002F4B80"/>
    <w:rsid w:val="002F5156"/>
    <w:rsid w:val="002F565F"/>
    <w:rsid w:val="002F57A5"/>
    <w:rsid w:val="002F5918"/>
    <w:rsid w:val="002F5AFE"/>
    <w:rsid w:val="002F5B6D"/>
    <w:rsid w:val="002F60E9"/>
    <w:rsid w:val="002F613E"/>
    <w:rsid w:val="002F61A1"/>
    <w:rsid w:val="002F626A"/>
    <w:rsid w:val="002F6762"/>
    <w:rsid w:val="002F684C"/>
    <w:rsid w:val="002F694A"/>
    <w:rsid w:val="002F6C69"/>
    <w:rsid w:val="002F6F5D"/>
    <w:rsid w:val="002F7249"/>
    <w:rsid w:val="002F7371"/>
    <w:rsid w:val="002F74C2"/>
    <w:rsid w:val="002F7503"/>
    <w:rsid w:val="002F76ED"/>
    <w:rsid w:val="002F7723"/>
    <w:rsid w:val="002F774C"/>
    <w:rsid w:val="002F7801"/>
    <w:rsid w:val="002F782F"/>
    <w:rsid w:val="00300494"/>
    <w:rsid w:val="00300CBF"/>
    <w:rsid w:val="00300E77"/>
    <w:rsid w:val="00300F8B"/>
    <w:rsid w:val="003011F9"/>
    <w:rsid w:val="003013D0"/>
    <w:rsid w:val="00301497"/>
    <w:rsid w:val="00301721"/>
    <w:rsid w:val="00301775"/>
    <w:rsid w:val="0030197D"/>
    <w:rsid w:val="00301AD3"/>
    <w:rsid w:val="00301DA1"/>
    <w:rsid w:val="00301F98"/>
    <w:rsid w:val="0030233A"/>
    <w:rsid w:val="0030238F"/>
    <w:rsid w:val="00302574"/>
    <w:rsid w:val="00302A44"/>
    <w:rsid w:val="00302C0F"/>
    <w:rsid w:val="00302D75"/>
    <w:rsid w:val="003030B2"/>
    <w:rsid w:val="0030333A"/>
    <w:rsid w:val="0030381C"/>
    <w:rsid w:val="0030399E"/>
    <w:rsid w:val="00303AE1"/>
    <w:rsid w:val="00303C8A"/>
    <w:rsid w:val="00303D2D"/>
    <w:rsid w:val="00304140"/>
    <w:rsid w:val="00304161"/>
    <w:rsid w:val="00304236"/>
    <w:rsid w:val="00304847"/>
    <w:rsid w:val="0030489C"/>
    <w:rsid w:val="00304B21"/>
    <w:rsid w:val="00304D65"/>
    <w:rsid w:val="00304E56"/>
    <w:rsid w:val="00304E84"/>
    <w:rsid w:val="00305435"/>
    <w:rsid w:val="003056AD"/>
    <w:rsid w:val="00305811"/>
    <w:rsid w:val="003062D9"/>
    <w:rsid w:val="0030638D"/>
    <w:rsid w:val="003064B5"/>
    <w:rsid w:val="00306566"/>
    <w:rsid w:val="00306720"/>
    <w:rsid w:val="003067B0"/>
    <w:rsid w:val="00306A7D"/>
    <w:rsid w:val="00306E12"/>
    <w:rsid w:val="00306E42"/>
    <w:rsid w:val="00306E6B"/>
    <w:rsid w:val="003070A3"/>
    <w:rsid w:val="00307134"/>
    <w:rsid w:val="00307135"/>
    <w:rsid w:val="00307349"/>
    <w:rsid w:val="00307483"/>
    <w:rsid w:val="00307507"/>
    <w:rsid w:val="00307534"/>
    <w:rsid w:val="0030753B"/>
    <w:rsid w:val="0031042A"/>
    <w:rsid w:val="00310795"/>
    <w:rsid w:val="00310C7D"/>
    <w:rsid w:val="00310F3E"/>
    <w:rsid w:val="0031105D"/>
    <w:rsid w:val="003115D6"/>
    <w:rsid w:val="00311CAC"/>
    <w:rsid w:val="00311D31"/>
    <w:rsid w:val="00311DE8"/>
    <w:rsid w:val="00312255"/>
    <w:rsid w:val="003124B1"/>
    <w:rsid w:val="003125C4"/>
    <w:rsid w:val="003125F8"/>
    <w:rsid w:val="0031270E"/>
    <w:rsid w:val="003127BF"/>
    <w:rsid w:val="00312A10"/>
    <w:rsid w:val="00312AD3"/>
    <w:rsid w:val="00312BFF"/>
    <w:rsid w:val="00312DE2"/>
    <w:rsid w:val="003131F2"/>
    <w:rsid w:val="003135BC"/>
    <w:rsid w:val="0031395C"/>
    <w:rsid w:val="00313C58"/>
    <w:rsid w:val="00313D47"/>
    <w:rsid w:val="00313D7B"/>
    <w:rsid w:val="00313FFB"/>
    <w:rsid w:val="00314217"/>
    <w:rsid w:val="00314562"/>
    <w:rsid w:val="00314BDA"/>
    <w:rsid w:val="00314C5A"/>
    <w:rsid w:val="00314C80"/>
    <w:rsid w:val="00314E0F"/>
    <w:rsid w:val="003152A4"/>
    <w:rsid w:val="0031551F"/>
    <w:rsid w:val="0031594B"/>
    <w:rsid w:val="003159F8"/>
    <w:rsid w:val="00316309"/>
    <w:rsid w:val="003165E0"/>
    <w:rsid w:val="003166DB"/>
    <w:rsid w:val="00316BBD"/>
    <w:rsid w:val="00316F4D"/>
    <w:rsid w:val="003171E6"/>
    <w:rsid w:val="00317726"/>
    <w:rsid w:val="00317779"/>
    <w:rsid w:val="003177D9"/>
    <w:rsid w:val="0031784B"/>
    <w:rsid w:val="003179CF"/>
    <w:rsid w:val="00317C8A"/>
    <w:rsid w:val="00317D11"/>
    <w:rsid w:val="0032012C"/>
    <w:rsid w:val="00320492"/>
    <w:rsid w:val="003204DC"/>
    <w:rsid w:val="0032061C"/>
    <w:rsid w:val="0032063A"/>
    <w:rsid w:val="00320C3E"/>
    <w:rsid w:val="00320D86"/>
    <w:rsid w:val="00320F83"/>
    <w:rsid w:val="0032116C"/>
    <w:rsid w:val="00321495"/>
    <w:rsid w:val="00321CE3"/>
    <w:rsid w:val="00321E5F"/>
    <w:rsid w:val="00322060"/>
    <w:rsid w:val="0032228B"/>
    <w:rsid w:val="00322417"/>
    <w:rsid w:val="00322563"/>
    <w:rsid w:val="00322F90"/>
    <w:rsid w:val="0032340A"/>
    <w:rsid w:val="0032347B"/>
    <w:rsid w:val="00323599"/>
    <w:rsid w:val="00323602"/>
    <w:rsid w:val="00323728"/>
    <w:rsid w:val="003239D9"/>
    <w:rsid w:val="00323A14"/>
    <w:rsid w:val="00323E5D"/>
    <w:rsid w:val="00323FB5"/>
    <w:rsid w:val="003242D3"/>
    <w:rsid w:val="0032464F"/>
    <w:rsid w:val="003249CC"/>
    <w:rsid w:val="00324F11"/>
    <w:rsid w:val="00325BFB"/>
    <w:rsid w:val="00325DF3"/>
    <w:rsid w:val="00325FB2"/>
    <w:rsid w:val="0032643F"/>
    <w:rsid w:val="00326537"/>
    <w:rsid w:val="003269C2"/>
    <w:rsid w:val="003269E0"/>
    <w:rsid w:val="00326B08"/>
    <w:rsid w:val="00326B38"/>
    <w:rsid w:val="00326F81"/>
    <w:rsid w:val="00326FF0"/>
    <w:rsid w:val="003270D9"/>
    <w:rsid w:val="00327495"/>
    <w:rsid w:val="0032798A"/>
    <w:rsid w:val="00330227"/>
    <w:rsid w:val="0033060E"/>
    <w:rsid w:val="0033068A"/>
    <w:rsid w:val="00330736"/>
    <w:rsid w:val="003308AF"/>
    <w:rsid w:val="0033094C"/>
    <w:rsid w:val="00330C38"/>
    <w:rsid w:val="00330C3E"/>
    <w:rsid w:val="00331662"/>
    <w:rsid w:val="00331D27"/>
    <w:rsid w:val="00331D5F"/>
    <w:rsid w:val="00331DF6"/>
    <w:rsid w:val="0033259C"/>
    <w:rsid w:val="00332688"/>
    <w:rsid w:val="0033279C"/>
    <w:rsid w:val="003327FC"/>
    <w:rsid w:val="00332853"/>
    <w:rsid w:val="003328FD"/>
    <w:rsid w:val="00332C92"/>
    <w:rsid w:val="00333122"/>
    <w:rsid w:val="003334BE"/>
    <w:rsid w:val="00333897"/>
    <w:rsid w:val="003339EE"/>
    <w:rsid w:val="00333CC0"/>
    <w:rsid w:val="00333F93"/>
    <w:rsid w:val="003340DC"/>
    <w:rsid w:val="003340F2"/>
    <w:rsid w:val="00334259"/>
    <w:rsid w:val="003342B6"/>
    <w:rsid w:val="003346BB"/>
    <w:rsid w:val="003347B2"/>
    <w:rsid w:val="00334912"/>
    <w:rsid w:val="00334F39"/>
    <w:rsid w:val="003353DB"/>
    <w:rsid w:val="00335462"/>
    <w:rsid w:val="003354EC"/>
    <w:rsid w:val="00335519"/>
    <w:rsid w:val="0033552D"/>
    <w:rsid w:val="00335737"/>
    <w:rsid w:val="0033582B"/>
    <w:rsid w:val="0033586D"/>
    <w:rsid w:val="00335DAA"/>
    <w:rsid w:val="00336051"/>
    <w:rsid w:val="0033645E"/>
    <w:rsid w:val="0033676F"/>
    <w:rsid w:val="00336BED"/>
    <w:rsid w:val="003371B0"/>
    <w:rsid w:val="00337B67"/>
    <w:rsid w:val="00337E41"/>
    <w:rsid w:val="003401C1"/>
    <w:rsid w:val="00340430"/>
    <w:rsid w:val="003405EC"/>
    <w:rsid w:val="003413DA"/>
    <w:rsid w:val="003416B2"/>
    <w:rsid w:val="003416D5"/>
    <w:rsid w:val="00341766"/>
    <w:rsid w:val="00341781"/>
    <w:rsid w:val="0034182C"/>
    <w:rsid w:val="00341939"/>
    <w:rsid w:val="00341AD3"/>
    <w:rsid w:val="00341B3E"/>
    <w:rsid w:val="00341EA2"/>
    <w:rsid w:val="00341F4D"/>
    <w:rsid w:val="003422EE"/>
    <w:rsid w:val="00342828"/>
    <w:rsid w:val="00342ED9"/>
    <w:rsid w:val="0034347E"/>
    <w:rsid w:val="00343C63"/>
    <w:rsid w:val="00344038"/>
    <w:rsid w:val="0034410F"/>
    <w:rsid w:val="0034461D"/>
    <w:rsid w:val="00344AD4"/>
    <w:rsid w:val="00344E1E"/>
    <w:rsid w:val="003451A4"/>
    <w:rsid w:val="003453F2"/>
    <w:rsid w:val="00345592"/>
    <w:rsid w:val="003458E7"/>
    <w:rsid w:val="00345B6D"/>
    <w:rsid w:val="0034609F"/>
    <w:rsid w:val="003460CF"/>
    <w:rsid w:val="003461DD"/>
    <w:rsid w:val="003465A2"/>
    <w:rsid w:val="0034673C"/>
    <w:rsid w:val="003467C3"/>
    <w:rsid w:val="00346A62"/>
    <w:rsid w:val="00346B2E"/>
    <w:rsid w:val="00346C87"/>
    <w:rsid w:val="00347839"/>
    <w:rsid w:val="003479E6"/>
    <w:rsid w:val="00347D32"/>
    <w:rsid w:val="0035005F"/>
    <w:rsid w:val="003501D8"/>
    <w:rsid w:val="00350469"/>
    <w:rsid w:val="00350529"/>
    <w:rsid w:val="003508C0"/>
    <w:rsid w:val="00350A2C"/>
    <w:rsid w:val="00350CC5"/>
    <w:rsid w:val="00350F18"/>
    <w:rsid w:val="00350F9A"/>
    <w:rsid w:val="00351066"/>
    <w:rsid w:val="0035126E"/>
    <w:rsid w:val="00351288"/>
    <w:rsid w:val="0035159C"/>
    <w:rsid w:val="003517F0"/>
    <w:rsid w:val="003517FE"/>
    <w:rsid w:val="00351DDB"/>
    <w:rsid w:val="0035207B"/>
    <w:rsid w:val="00352110"/>
    <w:rsid w:val="0035259E"/>
    <w:rsid w:val="003527B8"/>
    <w:rsid w:val="00352B37"/>
    <w:rsid w:val="00352CBA"/>
    <w:rsid w:val="003530E9"/>
    <w:rsid w:val="00353467"/>
    <w:rsid w:val="0035349E"/>
    <w:rsid w:val="0035376B"/>
    <w:rsid w:val="00353872"/>
    <w:rsid w:val="00353B6F"/>
    <w:rsid w:val="00353C4D"/>
    <w:rsid w:val="00353F2B"/>
    <w:rsid w:val="00353F8C"/>
    <w:rsid w:val="003542C8"/>
    <w:rsid w:val="003543BC"/>
    <w:rsid w:val="003543D1"/>
    <w:rsid w:val="003546DD"/>
    <w:rsid w:val="00354EDE"/>
    <w:rsid w:val="00354FB8"/>
    <w:rsid w:val="003552B5"/>
    <w:rsid w:val="003552F0"/>
    <w:rsid w:val="00355625"/>
    <w:rsid w:val="003557A2"/>
    <w:rsid w:val="0035585D"/>
    <w:rsid w:val="00355A94"/>
    <w:rsid w:val="00355CDA"/>
    <w:rsid w:val="00355DC7"/>
    <w:rsid w:val="00355F61"/>
    <w:rsid w:val="00355FF1"/>
    <w:rsid w:val="0035624A"/>
    <w:rsid w:val="0035659B"/>
    <w:rsid w:val="00356626"/>
    <w:rsid w:val="00356797"/>
    <w:rsid w:val="0035686C"/>
    <w:rsid w:val="00356CD2"/>
    <w:rsid w:val="00357B35"/>
    <w:rsid w:val="00357DBA"/>
    <w:rsid w:val="00357E68"/>
    <w:rsid w:val="003602A3"/>
    <w:rsid w:val="0036039E"/>
    <w:rsid w:val="00360435"/>
    <w:rsid w:val="003609D5"/>
    <w:rsid w:val="00360BDB"/>
    <w:rsid w:val="00360C68"/>
    <w:rsid w:val="00360D91"/>
    <w:rsid w:val="003611A0"/>
    <w:rsid w:val="003611EB"/>
    <w:rsid w:val="0036124F"/>
    <w:rsid w:val="00361706"/>
    <w:rsid w:val="0036179E"/>
    <w:rsid w:val="003618F9"/>
    <w:rsid w:val="00361C44"/>
    <w:rsid w:val="00361DC4"/>
    <w:rsid w:val="00361FE1"/>
    <w:rsid w:val="003623E6"/>
    <w:rsid w:val="00362A51"/>
    <w:rsid w:val="00362D23"/>
    <w:rsid w:val="00362DFD"/>
    <w:rsid w:val="00362E7E"/>
    <w:rsid w:val="003631EC"/>
    <w:rsid w:val="0036323D"/>
    <w:rsid w:val="00363300"/>
    <w:rsid w:val="003636E8"/>
    <w:rsid w:val="00363806"/>
    <w:rsid w:val="003640D9"/>
    <w:rsid w:val="0036412C"/>
    <w:rsid w:val="00364150"/>
    <w:rsid w:val="003641BB"/>
    <w:rsid w:val="0036433C"/>
    <w:rsid w:val="003643E3"/>
    <w:rsid w:val="00364470"/>
    <w:rsid w:val="0036480D"/>
    <w:rsid w:val="0036497A"/>
    <w:rsid w:val="00364AD3"/>
    <w:rsid w:val="00364B04"/>
    <w:rsid w:val="00364B5B"/>
    <w:rsid w:val="00364D86"/>
    <w:rsid w:val="00364E32"/>
    <w:rsid w:val="00364E52"/>
    <w:rsid w:val="003650FE"/>
    <w:rsid w:val="00365485"/>
    <w:rsid w:val="0036580F"/>
    <w:rsid w:val="00365986"/>
    <w:rsid w:val="00365B31"/>
    <w:rsid w:val="00365B50"/>
    <w:rsid w:val="00365CB0"/>
    <w:rsid w:val="00365F74"/>
    <w:rsid w:val="0036660C"/>
    <w:rsid w:val="003668A8"/>
    <w:rsid w:val="00366957"/>
    <w:rsid w:val="00366D90"/>
    <w:rsid w:val="00366F39"/>
    <w:rsid w:val="0036727A"/>
    <w:rsid w:val="00367608"/>
    <w:rsid w:val="003676A7"/>
    <w:rsid w:val="0036783C"/>
    <w:rsid w:val="003678E0"/>
    <w:rsid w:val="0036790A"/>
    <w:rsid w:val="00367C08"/>
    <w:rsid w:val="00367D50"/>
    <w:rsid w:val="003701B4"/>
    <w:rsid w:val="003708F9"/>
    <w:rsid w:val="00371552"/>
    <w:rsid w:val="0037161E"/>
    <w:rsid w:val="00371640"/>
    <w:rsid w:val="003716F8"/>
    <w:rsid w:val="00371FAE"/>
    <w:rsid w:val="00372C97"/>
    <w:rsid w:val="00372DEC"/>
    <w:rsid w:val="00372F1B"/>
    <w:rsid w:val="00373072"/>
    <w:rsid w:val="003735E3"/>
    <w:rsid w:val="003736DB"/>
    <w:rsid w:val="003739FF"/>
    <w:rsid w:val="003746BF"/>
    <w:rsid w:val="003751E2"/>
    <w:rsid w:val="003753BE"/>
    <w:rsid w:val="00375523"/>
    <w:rsid w:val="003756B1"/>
    <w:rsid w:val="003756FA"/>
    <w:rsid w:val="003758AE"/>
    <w:rsid w:val="00375A69"/>
    <w:rsid w:val="00375B5D"/>
    <w:rsid w:val="00375C3D"/>
    <w:rsid w:val="0037638D"/>
    <w:rsid w:val="0037670A"/>
    <w:rsid w:val="00376A2B"/>
    <w:rsid w:val="00376B2A"/>
    <w:rsid w:val="00376C57"/>
    <w:rsid w:val="00376DA8"/>
    <w:rsid w:val="00377155"/>
    <w:rsid w:val="003771B8"/>
    <w:rsid w:val="003776FC"/>
    <w:rsid w:val="00377A37"/>
    <w:rsid w:val="00377AAD"/>
    <w:rsid w:val="00380149"/>
    <w:rsid w:val="003801F6"/>
    <w:rsid w:val="00380232"/>
    <w:rsid w:val="003808DC"/>
    <w:rsid w:val="00380A86"/>
    <w:rsid w:val="0038107C"/>
    <w:rsid w:val="00381089"/>
    <w:rsid w:val="00381200"/>
    <w:rsid w:val="003813BC"/>
    <w:rsid w:val="0038147D"/>
    <w:rsid w:val="0038150D"/>
    <w:rsid w:val="0038180D"/>
    <w:rsid w:val="00381957"/>
    <w:rsid w:val="00381AE4"/>
    <w:rsid w:val="00381B2A"/>
    <w:rsid w:val="0038232A"/>
    <w:rsid w:val="00382797"/>
    <w:rsid w:val="003827B0"/>
    <w:rsid w:val="00382B4A"/>
    <w:rsid w:val="00382C57"/>
    <w:rsid w:val="0038315B"/>
    <w:rsid w:val="003834E0"/>
    <w:rsid w:val="0038366C"/>
    <w:rsid w:val="00383DC4"/>
    <w:rsid w:val="00383F67"/>
    <w:rsid w:val="003848BB"/>
    <w:rsid w:val="00384B02"/>
    <w:rsid w:val="00384B1F"/>
    <w:rsid w:val="00384F40"/>
    <w:rsid w:val="00385373"/>
    <w:rsid w:val="00385522"/>
    <w:rsid w:val="00385547"/>
    <w:rsid w:val="00385833"/>
    <w:rsid w:val="00385A28"/>
    <w:rsid w:val="00385BF3"/>
    <w:rsid w:val="00385BFF"/>
    <w:rsid w:val="00385C4D"/>
    <w:rsid w:val="00385D76"/>
    <w:rsid w:val="003860DC"/>
    <w:rsid w:val="0038696B"/>
    <w:rsid w:val="00386C40"/>
    <w:rsid w:val="00386CFB"/>
    <w:rsid w:val="00386DF0"/>
    <w:rsid w:val="0038703E"/>
    <w:rsid w:val="003871EA"/>
    <w:rsid w:val="003873B8"/>
    <w:rsid w:val="003875A1"/>
    <w:rsid w:val="0038786D"/>
    <w:rsid w:val="00387D83"/>
    <w:rsid w:val="0039025A"/>
    <w:rsid w:val="003905E0"/>
    <w:rsid w:val="003908A2"/>
    <w:rsid w:val="00390942"/>
    <w:rsid w:val="00391185"/>
    <w:rsid w:val="00391297"/>
    <w:rsid w:val="00392400"/>
    <w:rsid w:val="00392675"/>
    <w:rsid w:val="003927B7"/>
    <w:rsid w:val="003927F2"/>
    <w:rsid w:val="003927F8"/>
    <w:rsid w:val="00392C66"/>
    <w:rsid w:val="00392CCF"/>
    <w:rsid w:val="00392FE3"/>
    <w:rsid w:val="003931B6"/>
    <w:rsid w:val="003937B9"/>
    <w:rsid w:val="00393B2C"/>
    <w:rsid w:val="00393FC5"/>
    <w:rsid w:val="00393FE5"/>
    <w:rsid w:val="003943BF"/>
    <w:rsid w:val="00394E32"/>
    <w:rsid w:val="00394EDE"/>
    <w:rsid w:val="003950D3"/>
    <w:rsid w:val="00395171"/>
    <w:rsid w:val="00395A18"/>
    <w:rsid w:val="00395B08"/>
    <w:rsid w:val="00395E63"/>
    <w:rsid w:val="00396067"/>
    <w:rsid w:val="003960CE"/>
    <w:rsid w:val="003962B4"/>
    <w:rsid w:val="00396512"/>
    <w:rsid w:val="00396B0B"/>
    <w:rsid w:val="00396FBF"/>
    <w:rsid w:val="003977AF"/>
    <w:rsid w:val="00397C83"/>
    <w:rsid w:val="00397CC7"/>
    <w:rsid w:val="00397E07"/>
    <w:rsid w:val="003A0143"/>
    <w:rsid w:val="003A01AD"/>
    <w:rsid w:val="003A040F"/>
    <w:rsid w:val="003A0670"/>
    <w:rsid w:val="003A09C2"/>
    <w:rsid w:val="003A0CDB"/>
    <w:rsid w:val="003A0E5B"/>
    <w:rsid w:val="003A1264"/>
    <w:rsid w:val="003A176A"/>
    <w:rsid w:val="003A17B6"/>
    <w:rsid w:val="003A1EBC"/>
    <w:rsid w:val="003A1F69"/>
    <w:rsid w:val="003A2064"/>
    <w:rsid w:val="003A2300"/>
    <w:rsid w:val="003A256D"/>
    <w:rsid w:val="003A2676"/>
    <w:rsid w:val="003A269C"/>
    <w:rsid w:val="003A27C8"/>
    <w:rsid w:val="003A2BD7"/>
    <w:rsid w:val="003A2BE9"/>
    <w:rsid w:val="003A2CA4"/>
    <w:rsid w:val="003A2F2A"/>
    <w:rsid w:val="003A30A8"/>
    <w:rsid w:val="003A33FA"/>
    <w:rsid w:val="003A3540"/>
    <w:rsid w:val="003A39CC"/>
    <w:rsid w:val="003A3AD3"/>
    <w:rsid w:val="003A3FB8"/>
    <w:rsid w:val="003A40C3"/>
    <w:rsid w:val="003A43C8"/>
    <w:rsid w:val="003A4B13"/>
    <w:rsid w:val="003A4D36"/>
    <w:rsid w:val="003A5078"/>
    <w:rsid w:val="003A5185"/>
    <w:rsid w:val="003A5227"/>
    <w:rsid w:val="003A5486"/>
    <w:rsid w:val="003A6A21"/>
    <w:rsid w:val="003A7CBB"/>
    <w:rsid w:val="003A7ECE"/>
    <w:rsid w:val="003A7EE7"/>
    <w:rsid w:val="003B035E"/>
    <w:rsid w:val="003B05C9"/>
    <w:rsid w:val="003B06FF"/>
    <w:rsid w:val="003B076C"/>
    <w:rsid w:val="003B08A1"/>
    <w:rsid w:val="003B100E"/>
    <w:rsid w:val="003B2193"/>
    <w:rsid w:val="003B2758"/>
    <w:rsid w:val="003B2E41"/>
    <w:rsid w:val="003B2F24"/>
    <w:rsid w:val="003B3A74"/>
    <w:rsid w:val="003B3DC1"/>
    <w:rsid w:val="003B3DF5"/>
    <w:rsid w:val="003B40AA"/>
    <w:rsid w:val="003B42E0"/>
    <w:rsid w:val="003B5014"/>
    <w:rsid w:val="003B514B"/>
    <w:rsid w:val="003B52FC"/>
    <w:rsid w:val="003B542F"/>
    <w:rsid w:val="003B54E6"/>
    <w:rsid w:val="003B5769"/>
    <w:rsid w:val="003B5BE3"/>
    <w:rsid w:val="003B5CEC"/>
    <w:rsid w:val="003B5F17"/>
    <w:rsid w:val="003B6178"/>
    <w:rsid w:val="003B6466"/>
    <w:rsid w:val="003B6519"/>
    <w:rsid w:val="003B67F5"/>
    <w:rsid w:val="003B69BF"/>
    <w:rsid w:val="003B6B54"/>
    <w:rsid w:val="003B6EC3"/>
    <w:rsid w:val="003B6F30"/>
    <w:rsid w:val="003B71C4"/>
    <w:rsid w:val="003B7686"/>
    <w:rsid w:val="003B786E"/>
    <w:rsid w:val="003B78D4"/>
    <w:rsid w:val="003B7C39"/>
    <w:rsid w:val="003B7D84"/>
    <w:rsid w:val="003C0043"/>
    <w:rsid w:val="003C020C"/>
    <w:rsid w:val="003C0559"/>
    <w:rsid w:val="003C07E4"/>
    <w:rsid w:val="003C0C1D"/>
    <w:rsid w:val="003C0C61"/>
    <w:rsid w:val="003C14B3"/>
    <w:rsid w:val="003C1CFC"/>
    <w:rsid w:val="003C20D4"/>
    <w:rsid w:val="003C288B"/>
    <w:rsid w:val="003C29EA"/>
    <w:rsid w:val="003C2AC9"/>
    <w:rsid w:val="003C2CE6"/>
    <w:rsid w:val="003C2DF2"/>
    <w:rsid w:val="003C30AD"/>
    <w:rsid w:val="003C3A03"/>
    <w:rsid w:val="003C3A12"/>
    <w:rsid w:val="003C3EF7"/>
    <w:rsid w:val="003C4206"/>
    <w:rsid w:val="003C447D"/>
    <w:rsid w:val="003C4710"/>
    <w:rsid w:val="003C4945"/>
    <w:rsid w:val="003C4C6B"/>
    <w:rsid w:val="003C55D0"/>
    <w:rsid w:val="003C55F6"/>
    <w:rsid w:val="003C56DC"/>
    <w:rsid w:val="003C56FA"/>
    <w:rsid w:val="003C5C2A"/>
    <w:rsid w:val="003C5EDC"/>
    <w:rsid w:val="003C5F67"/>
    <w:rsid w:val="003C6017"/>
    <w:rsid w:val="003C620C"/>
    <w:rsid w:val="003C655D"/>
    <w:rsid w:val="003C6701"/>
    <w:rsid w:val="003C6843"/>
    <w:rsid w:val="003C712C"/>
    <w:rsid w:val="003C728E"/>
    <w:rsid w:val="003C72AD"/>
    <w:rsid w:val="003C7439"/>
    <w:rsid w:val="003C7721"/>
    <w:rsid w:val="003C7B27"/>
    <w:rsid w:val="003C7C61"/>
    <w:rsid w:val="003C7E14"/>
    <w:rsid w:val="003D056D"/>
    <w:rsid w:val="003D08EB"/>
    <w:rsid w:val="003D0E47"/>
    <w:rsid w:val="003D107C"/>
    <w:rsid w:val="003D12C9"/>
    <w:rsid w:val="003D16C0"/>
    <w:rsid w:val="003D1908"/>
    <w:rsid w:val="003D197D"/>
    <w:rsid w:val="003D2035"/>
    <w:rsid w:val="003D2615"/>
    <w:rsid w:val="003D26D2"/>
    <w:rsid w:val="003D2D1F"/>
    <w:rsid w:val="003D2D6F"/>
    <w:rsid w:val="003D34C4"/>
    <w:rsid w:val="003D3576"/>
    <w:rsid w:val="003D36F7"/>
    <w:rsid w:val="003D3B35"/>
    <w:rsid w:val="003D3B77"/>
    <w:rsid w:val="003D3D1A"/>
    <w:rsid w:val="003D3D7F"/>
    <w:rsid w:val="003D4086"/>
    <w:rsid w:val="003D438D"/>
    <w:rsid w:val="003D46EC"/>
    <w:rsid w:val="003D4AAC"/>
    <w:rsid w:val="003D4FC9"/>
    <w:rsid w:val="003D4FD0"/>
    <w:rsid w:val="003D4FE1"/>
    <w:rsid w:val="003D534F"/>
    <w:rsid w:val="003D5906"/>
    <w:rsid w:val="003D5A0D"/>
    <w:rsid w:val="003D5B99"/>
    <w:rsid w:val="003D6840"/>
    <w:rsid w:val="003D68D9"/>
    <w:rsid w:val="003D6A4F"/>
    <w:rsid w:val="003D702F"/>
    <w:rsid w:val="003D7323"/>
    <w:rsid w:val="003D7464"/>
    <w:rsid w:val="003D7C65"/>
    <w:rsid w:val="003E07C0"/>
    <w:rsid w:val="003E0A4C"/>
    <w:rsid w:val="003E0BFB"/>
    <w:rsid w:val="003E0C91"/>
    <w:rsid w:val="003E157F"/>
    <w:rsid w:val="003E1968"/>
    <w:rsid w:val="003E1AF5"/>
    <w:rsid w:val="003E255E"/>
    <w:rsid w:val="003E25A3"/>
    <w:rsid w:val="003E26D0"/>
    <w:rsid w:val="003E28F3"/>
    <w:rsid w:val="003E29E5"/>
    <w:rsid w:val="003E2D83"/>
    <w:rsid w:val="003E2E8C"/>
    <w:rsid w:val="003E3797"/>
    <w:rsid w:val="003E3943"/>
    <w:rsid w:val="003E3ABA"/>
    <w:rsid w:val="003E3CBC"/>
    <w:rsid w:val="003E3D84"/>
    <w:rsid w:val="003E3DA0"/>
    <w:rsid w:val="003E4038"/>
    <w:rsid w:val="003E40BD"/>
    <w:rsid w:val="003E40C2"/>
    <w:rsid w:val="003E46C3"/>
    <w:rsid w:val="003E4E94"/>
    <w:rsid w:val="003E4F63"/>
    <w:rsid w:val="003E531D"/>
    <w:rsid w:val="003E5362"/>
    <w:rsid w:val="003E541A"/>
    <w:rsid w:val="003E595C"/>
    <w:rsid w:val="003E5A74"/>
    <w:rsid w:val="003E5FC4"/>
    <w:rsid w:val="003E6127"/>
    <w:rsid w:val="003E6683"/>
    <w:rsid w:val="003E677F"/>
    <w:rsid w:val="003E6B51"/>
    <w:rsid w:val="003E74DE"/>
    <w:rsid w:val="003E7654"/>
    <w:rsid w:val="003E7658"/>
    <w:rsid w:val="003E7660"/>
    <w:rsid w:val="003E77B5"/>
    <w:rsid w:val="003E791E"/>
    <w:rsid w:val="003E7B72"/>
    <w:rsid w:val="003E7FA9"/>
    <w:rsid w:val="003F008D"/>
    <w:rsid w:val="003F0408"/>
    <w:rsid w:val="003F0A48"/>
    <w:rsid w:val="003F0EFE"/>
    <w:rsid w:val="003F129E"/>
    <w:rsid w:val="003F1412"/>
    <w:rsid w:val="003F1477"/>
    <w:rsid w:val="003F17B0"/>
    <w:rsid w:val="003F1A6A"/>
    <w:rsid w:val="003F1B58"/>
    <w:rsid w:val="003F1CA9"/>
    <w:rsid w:val="003F2162"/>
    <w:rsid w:val="003F246C"/>
    <w:rsid w:val="003F24F2"/>
    <w:rsid w:val="003F2642"/>
    <w:rsid w:val="003F27D0"/>
    <w:rsid w:val="003F27EC"/>
    <w:rsid w:val="003F2BFB"/>
    <w:rsid w:val="003F301D"/>
    <w:rsid w:val="003F31AC"/>
    <w:rsid w:val="003F31DD"/>
    <w:rsid w:val="003F3257"/>
    <w:rsid w:val="003F32D5"/>
    <w:rsid w:val="003F346B"/>
    <w:rsid w:val="003F35C4"/>
    <w:rsid w:val="003F36D9"/>
    <w:rsid w:val="003F3CEB"/>
    <w:rsid w:val="003F3D95"/>
    <w:rsid w:val="003F3DF1"/>
    <w:rsid w:val="003F3E58"/>
    <w:rsid w:val="003F4A60"/>
    <w:rsid w:val="003F4B6D"/>
    <w:rsid w:val="003F4C4F"/>
    <w:rsid w:val="003F4FBB"/>
    <w:rsid w:val="003F4FEC"/>
    <w:rsid w:val="003F5053"/>
    <w:rsid w:val="003F5266"/>
    <w:rsid w:val="003F5466"/>
    <w:rsid w:val="003F56AD"/>
    <w:rsid w:val="003F56BC"/>
    <w:rsid w:val="003F589E"/>
    <w:rsid w:val="003F5A97"/>
    <w:rsid w:val="003F5D12"/>
    <w:rsid w:val="003F5D34"/>
    <w:rsid w:val="003F60D0"/>
    <w:rsid w:val="003F66BC"/>
    <w:rsid w:val="003F6BE8"/>
    <w:rsid w:val="003F6BF6"/>
    <w:rsid w:val="003F6C32"/>
    <w:rsid w:val="003F716A"/>
    <w:rsid w:val="003F7A98"/>
    <w:rsid w:val="003F7BDB"/>
    <w:rsid w:val="00400017"/>
    <w:rsid w:val="0040012C"/>
    <w:rsid w:val="0040026C"/>
    <w:rsid w:val="004002A3"/>
    <w:rsid w:val="004002F5"/>
    <w:rsid w:val="00400525"/>
    <w:rsid w:val="004005C8"/>
    <w:rsid w:val="00400C57"/>
    <w:rsid w:val="00400E78"/>
    <w:rsid w:val="00400ED0"/>
    <w:rsid w:val="004017CD"/>
    <w:rsid w:val="00401909"/>
    <w:rsid w:val="00401A20"/>
    <w:rsid w:val="00401C58"/>
    <w:rsid w:val="00401D3D"/>
    <w:rsid w:val="0040219E"/>
    <w:rsid w:val="004022C9"/>
    <w:rsid w:val="00402352"/>
    <w:rsid w:val="00402445"/>
    <w:rsid w:val="00402944"/>
    <w:rsid w:val="00402B14"/>
    <w:rsid w:val="00403064"/>
    <w:rsid w:val="004033FA"/>
    <w:rsid w:val="0040342A"/>
    <w:rsid w:val="004039D4"/>
    <w:rsid w:val="00403A03"/>
    <w:rsid w:val="00403E56"/>
    <w:rsid w:val="00404011"/>
    <w:rsid w:val="00404114"/>
    <w:rsid w:val="004041D3"/>
    <w:rsid w:val="0040484A"/>
    <w:rsid w:val="00404861"/>
    <w:rsid w:val="00404ACF"/>
    <w:rsid w:val="00404BBC"/>
    <w:rsid w:val="0040509F"/>
    <w:rsid w:val="00405C67"/>
    <w:rsid w:val="00405D34"/>
    <w:rsid w:val="00405DAE"/>
    <w:rsid w:val="00405FE4"/>
    <w:rsid w:val="00406022"/>
    <w:rsid w:val="0040603E"/>
    <w:rsid w:val="0040613C"/>
    <w:rsid w:val="00406240"/>
    <w:rsid w:val="00406493"/>
    <w:rsid w:val="004064F7"/>
    <w:rsid w:val="00406501"/>
    <w:rsid w:val="004068CB"/>
    <w:rsid w:val="00406A26"/>
    <w:rsid w:val="00406C8F"/>
    <w:rsid w:val="00406CD7"/>
    <w:rsid w:val="00406FAC"/>
    <w:rsid w:val="00406FB2"/>
    <w:rsid w:val="00407029"/>
    <w:rsid w:val="0040741F"/>
    <w:rsid w:val="004074A4"/>
    <w:rsid w:val="004074B9"/>
    <w:rsid w:val="004075E0"/>
    <w:rsid w:val="00407CF1"/>
    <w:rsid w:val="00410262"/>
    <w:rsid w:val="00410451"/>
    <w:rsid w:val="00410F63"/>
    <w:rsid w:val="00411167"/>
    <w:rsid w:val="004116FC"/>
    <w:rsid w:val="004117AF"/>
    <w:rsid w:val="00411CE9"/>
    <w:rsid w:val="00411DF1"/>
    <w:rsid w:val="00412532"/>
    <w:rsid w:val="004125B8"/>
    <w:rsid w:val="00412B52"/>
    <w:rsid w:val="00412C9A"/>
    <w:rsid w:val="00412EC0"/>
    <w:rsid w:val="00413113"/>
    <w:rsid w:val="00413293"/>
    <w:rsid w:val="00413420"/>
    <w:rsid w:val="00413539"/>
    <w:rsid w:val="004135C2"/>
    <w:rsid w:val="00413780"/>
    <w:rsid w:val="00413C87"/>
    <w:rsid w:val="00413CD9"/>
    <w:rsid w:val="00413E31"/>
    <w:rsid w:val="0041403D"/>
    <w:rsid w:val="004140AE"/>
    <w:rsid w:val="004140DE"/>
    <w:rsid w:val="00414681"/>
    <w:rsid w:val="00414E30"/>
    <w:rsid w:val="00414F9C"/>
    <w:rsid w:val="00415419"/>
    <w:rsid w:val="004154A2"/>
    <w:rsid w:val="00415E49"/>
    <w:rsid w:val="00415FE2"/>
    <w:rsid w:val="00415FF6"/>
    <w:rsid w:val="0041611A"/>
    <w:rsid w:val="00416859"/>
    <w:rsid w:val="00416DDB"/>
    <w:rsid w:val="00417222"/>
    <w:rsid w:val="0041747C"/>
    <w:rsid w:val="00417704"/>
    <w:rsid w:val="0041770B"/>
    <w:rsid w:val="0041777B"/>
    <w:rsid w:val="00417A21"/>
    <w:rsid w:val="00420516"/>
    <w:rsid w:val="004207D7"/>
    <w:rsid w:val="00420912"/>
    <w:rsid w:val="004209D2"/>
    <w:rsid w:val="00420B6F"/>
    <w:rsid w:val="00420CAE"/>
    <w:rsid w:val="00420DD8"/>
    <w:rsid w:val="00420DED"/>
    <w:rsid w:val="00421268"/>
    <w:rsid w:val="00421307"/>
    <w:rsid w:val="00421706"/>
    <w:rsid w:val="004217FC"/>
    <w:rsid w:val="004218F9"/>
    <w:rsid w:val="00421A98"/>
    <w:rsid w:val="00421BC4"/>
    <w:rsid w:val="00421E43"/>
    <w:rsid w:val="00421EA3"/>
    <w:rsid w:val="00421FBF"/>
    <w:rsid w:val="0042200E"/>
    <w:rsid w:val="0042222D"/>
    <w:rsid w:val="0042287F"/>
    <w:rsid w:val="00422905"/>
    <w:rsid w:val="00422A04"/>
    <w:rsid w:val="00422B8F"/>
    <w:rsid w:val="00422D11"/>
    <w:rsid w:val="00422DD0"/>
    <w:rsid w:val="00422E5F"/>
    <w:rsid w:val="00423181"/>
    <w:rsid w:val="0042368B"/>
    <w:rsid w:val="00423745"/>
    <w:rsid w:val="0042381F"/>
    <w:rsid w:val="00423824"/>
    <w:rsid w:val="004240C2"/>
    <w:rsid w:val="00424303"/>
    <w:rsid w:val="004244BA"/>
    <w:rsid w:val="0042483B"/>
    <w:rsid w:val="004248F2"/>
    <w:rsid w:val="0042492A"/>
    <w:rsid w:val="00424E89"/>
    <w:rsid w:val="00425432"/>
    <w:rsid w:val="00426090"/>
    <w:rsid w:val="004260C3"/>
    <w:rsid w:val="004263F5"/>
    <w:rsid w:val="0042656E"/>
    <w:rsid w:val="0042657B"/>
    <w:rsid w:val="0042696C"/>
    <w:rsid w:val="00426B96"/>
    <w:rsid w:val="00426BD5"/>
    <w:rsid w:val="00426C0F"/>
    <w:rsid w:val="004270ED"/>
    <w:rsid w:val="0042724C"/>
    <w:rsid w:val="004275DC"/>
    <w:rsid w:val="004277BA"/>
    <w:rsid w:val="00427DE5"/>
    <w:rsid w:val="00427F2B"/>
    <w:rsid w:val="004302FA"/>
    <w:rsid w:val="00430890"/>
    <w:rsid w:val="00430A11"/>
    <w:rsid w:val="00430C3A"/>
    <w:rsid w:val="00430DB8"/>
    <w:rsid w:val="00430F36"/>
    <w:rsid w:val="004312B3"/>
    <w:rsid w:val="004312E9"/>
    <w:rsid w:val="00431303"/>
    <w:rsid w:val="004315D7"/>
    <w:rsid w:val="00431619"/>
    <w:rsid w:val="0043171E"/>
    <w:rsid w:val="00431904"/>
    <w:rsid w:val="00431979"/>
    <w:rsid w:val="00431A09"/>
    <w:rsid w:val="00431C38"/>
    <w:rsid w:val="00431D0A"/>
    <w:rsid w:val="00431DC5"/>
    <w:rsid w:val="004321F7"/>
    <w:rsid w:val="00432A88"/>
    <w:rsid w:val="00432C61"/>
    <w:rsid w:val="0043323C"/>
    <w:rsid w:val="00433588"/>
    <w:rsid w:val="004336DC"/>
    <w:rsid w:val="00433BCF"/>
    <w:rsid w:val="00433BD2"/>
    <w:rsid w:val="00433D77"/>
    <w:rsid w:val="004340A6"/>
    <w:rsid w:val="004341A4"/>
    <w:rsid w:val="004346AC"/>
    <w:rsid w:val="0043493E"/>
    <w:rsid w:val="00434BCE"/>
    <w:rsid w:val="00434BDF"/>
    <w:rsid w:val="004351BE"/>
    <w:rsid w:val="0043533E"/>
    <w:rsid w:val="00435963"/>
    <w:rsid w:val="00435AE7"/>
    <w:rsid w:val="00435F7C"/>
    <w:rsid w:val="004362DE"/>
    <w:rsid w:val="00436314"/>
    <w:rsid w:val="004368E6"/>
    <w:rsid w:val="00436DBA"/>
    <w:rsid w:val="00437238"/>
    <w:rsid w:val="004374DD"/>
    <w:rsid w:val="00437DBD"/>
    <w:rsid w:val="00440091"/>
    <w:rsid w:val="004400DC"/>
    <w:rsid w:val="004401C5"/>
    <w:rsid w:val="00440218"/>
    <w:rsid w:val="00440347"/>
    <w:rsid w:val="00440396"/>
    <w:rsid w:val="004407B0"/>
    <w:rsid w:val="00440B70"/>
    <w:rsid w:val="004410AF"/>
    <w:rsid w:val="004416C1"/>
    <w:rsid w:val="004417D2"/>
    <w:rsid w:val="00441BE3"/>
    <w:rsid w:val="00441C34"/>
    <w:rsid w:val="00441D2B"/>
    <w:rsid w:val="00442673"/>
    <w:rsid w:val="00442835"/>
    <w:rsid w:val="00442B71"/>
    <w:rsid w:val="00442FA4"/>
    <w:rsid w:val="00443322"/>
    <w:rsid w:val="004434F1"/>
    <w:rsid w:val="0044350B"/>
    <w:rsid w:val="00443515"/>
    <w:rsid w:val="004435DD"/>
    <w:rsid w:val="0044361D"/>
    <w:rsid w:val="00443986"/>
    <w:rsid w:val="00443A18"/>
    <w:rsid w:val="00443BEB"/>
    <w:rsid w:val="00443D79"/>
    <w:rsid w:val="00443E9A"/>
    <w:rsid w:val="004441C3"/>
    <w:rsid w:val="0044441E"/>
    <w:rsid w:val="00444481"/>
    <w:rsid w:val="00444682"/>
    <w:rsid w:val="004449C2"/>
    <w:rsid w:val="00444DAF"/>
    <w:rsid w:val="004458DA"/>
    <w:rsid w:val="00445DA1"/>
    <w:rsid w:val="0044616B"/>
    <w:rsid w:val="00446359"/>
    <w:rsid w:val="004463FD"/>
    <w:rsid w:val="0044674B"/>
    <w:rsid w:val="00446873"/>
    <w:rsid w:val="00446ACD"/>
    <w:rsid w:val="00446D4A"/>
    <w:rsid w:val="00447035"/>
    <w:rsid w:val="0044726C"/>
    <w:rsid w:val="00447673"/>
    <w:rsid w:val="00447AF3"/>
    <w:rsid w:val="00450118"/>
    <w:rsid w:val="004502C4"/>
    <w:rsid w:val="0045097A"/>
    <w:rsid w:val="00450A3A"/>
    <w:rsid w:val="00450B10"/>
    <w:rsid w:val="00450CB9"/>
    <w:rsid w:val="00450DD0"/>
    <w:rsid w:val="00450DFC"/>
    <w:rsid w:val="00450F62"/>
    <w:rsid w:val="004519F4"/>
    <w:rsid w:val="00451AA6"/>
    <w:rsid w:val="00451BE0"/>
    <w:rsid w:val="00451C7A"/>
    <w:rsid w:val="00451D0B"/>
    <w:rsid w:val="00451DC6"/>
    <w:rsid w:val="00452551"/>
    <w:rsid w:val="0045277C"/>
    <w:rsid w:val="004527AA"/>
    <w:rsid w:val="0045297B"/>
    <w:rsid w:val="004529CB"/>
    <w:rsid w:val="0045317F"/>
    <w:rsid w:val="00453708"/>
    <w:rsid w:val="00453DE9"/>
    <w:rsid w:val="00453E1E"/>
    <w:rsid w:val="00454172"/>
    <w:rsid w:val="004541D6"/>
    <w:rsid w:val="0045429A"/>
    <w:rsid w:val="004542EA"/>
    <w:rsid w:val="004546FB"/>
    <w:rsid w:val="0045482D"/>
    <w:rsid w:val="00454C19"/>
    <w:rsid w:val="00454CB0"/>
    <w:rsid w:val="00454E2E"/>
    <w:rsid w:val="00455113"/>
    <w:rsid w:val="0045518B"/>
    <w:rsid w:val="004554F1"/>
    <w:rsid w:val="004554FF"/>
    <w:rsid w:val="0045563F"/>
    <w:rsid w:val="00455C39"/>
    <w:rsid w:val="0045660F"/>
    <w:rsid w:val="004568B5"/>
    <w:rsid w:val="00456A75"/>
    <w:rsid w:val="00456B28"/>
    <w:rsid w:val="004573DA"/>
    <w:rsid w:val="0045762E"/>
    <w:rsid w:val="004577AB"/>
    <w:rsid w:val="0045785D"/>
    <w:rsid w:val="00457A19"/>
    <w:rsid w:val="00457E4F"/>
    <w:rsid w:val="00457F88"/>
    <w:rsid w:val="004600B8"/>
    <w:rsid w:val="00460104"/>
    <w:rsid w:val="0046038E"/>
    <w:rsid w:val="004608C0"/>
    <w:rsid w:val="00460A26"/>
    <w:rsid w:val="00461063"/>
    <w:rsid w:val="00461116"/>
    <w:rsid w:val="0046121C"/>
    <w:rsid w:val="0046132E"/>
    <w:rsid w:val="00461579"/>
    <w:rsid w:val="004615D9"/>
    <w:rsid w:val="00461819"/>
    <w:rsid w:val="00461823"/>
    <w:rsid w:val="00461E96"/>
    <w:rsid w:val="00462314"/>
    <w:rsid w:val="004623CF"/>
    <w:rsid w:val="00462938"/>
    <w:rsid w:val="00462A65"/>
    <w:rsid w:val="00462CFD"/>
    <w:rsid w:val="004633C2"/>
    <w:rsid w:val="004637BC"/>
    <w:rsid w:val="00463AF3"/>
    <w:rsid w:val="00463CC3"/>
    <w:rsid w:val="00463D3B"/>
    <w:rsid w:val="00463DD6"/>
    <w:rsid w:val="00464282"/>
    <w:rsid w:val="00464291"/>
    <w:rsid w:val="004643BE"/>
    <w:rsid w:val="00464420"/>
    <w:rsid w:val="0046462E"/>
    <w:rsid w:val="0046464A"/>
    <w:rsid w:val="00464AD4"/>
    <w:rsid w:val="00464C65"/>
    <w:rsid w:val="00464D2E"/>
    <w:rsid w:val="00465163"/>
    <w:rsid w:val="00465201"/>
    <w:rsid w:val="00465388"/>
    <w:rsid w:val="00465615"/>
    <w:rsid w:val="00465AF6"/>
    <w:rsid w:val="00465C71"/>
    <w:rsid w:val="00465D1B"/>
    <w:rsid w:val="00466506"/>
    <w:rsid w:val="0046651C"/>
    <w:rsid w:val="0046658E"/>
    <w:rsid w:val="00466789"/>
    <w:rsid w:val="004668A9"/>
    <w:rsid w:val="00466974"/>
    <w:rsid w:val="00466D69"/>
    <w:rsid w:val="00466E88"/>
    <w:rsid w:val="0046769A"/>
    <w:rsid w:val="00467BC8"/>
    <w:rsid w:val="0047007B"/>
    <w:rsid w:val="004700B7"/>
    <w:rsid w:val="004700E9"/>
    <w:rsid w:val="004708F0"/>
    <w:rsid w:val="004709AA"/>
    <w:rsid w:val="00470AE5"/>
    <w:rsid w:val="00470D9B"/>
    <w:rsid w:val="00470EE1"/>
    <w:rsid w:val="004713D1"/>
    <w:rsid w:val="004713FF"/>
    <w:rsid w:val="00471906"/>
    <w:rsid w:val="00471BF7"/>
    <w:rsid w:val="004723D4"/>
    <w:rsid w:val="0047257E"/>
    <w:rsid w:val="0047272D"/>
    <w:rsid w:val="00473071"/>
    <w:rsid w:val="00473331"/>
    <w:rsid w:val="0047361C"/>
    <w:rsid w:val="00473914"/>
    <w:rsid w:val="00473A3D"/>
    <w:rsid w:val="00474163"/>
    <w:rsid w:val="004741F3"/>
    <w:rsid w:val="00474CE7"/>
    <w:rsid w:val="00474D96"/>
    <w:rsid w:val="00475002"/>
    <w:rsid w:val="00475079"/>
    <w:rsid w:val="0047541A"/>
    <w:rsid w:val="004756E7"/>
    <w:rsid w:val="00475874"/>
    <w:rsid w:val="004758C9"/>
    <w:rsid w:val="00475914"/>
    <w:rsid w:val="00475D86"/>
    <w:rsid w:val="00475DC6"/>
    <w:rsid w:val="004768AA"/>
    <w:rsid w:val="00476994"/>
    <w:rsid w:val="004769FF"/>
    <w:rsid w:val="00476B48"/>
    <w:rsid w:val="00476FA4"/>
    <w:rsid w:val="0047700C"/>
    <w:rsid w:val="004771E8"/>
    <w:rsid w:val="004772FF"/>
    <w:rsid w:val="004774C6"/>
    <w:rsid w:val="00477542"/>
    <w:rsid w:val="00477771"/>
    <w:rsid w:val="0047797A"/>
    <w:rsid w:val="00480068"/>
    <w:rsid w:val="00480634"/>
    <w:rsid w:val="0048063B"/>
    <w:rsid w:val="00480E7D"/>
    <w:rsid w:val="004813D8"/>
    <w:rsid w:val="004814EE"/>
    <w:rsid w:val="00481628"/>
    <w:rsid w:val="00481912"/>
    <w:rsid w:val="004819AA"/>
    <w:rsid w:val="004819FD"/>
    <w:rsid w:val="00481CA3"/>
    <w:rsid w:val="00481CF9"/>
    <w:rsid w:val="00481E42"/>
    <w:rsid w:val="00481E4F"/>
    <w:rsid w:val="00481EE8"/>
    <w:rsid w:val="00481FD4"/>
    <w:rsid w:val="0048213D"/>
    <w:rsid w:val="004821B5"/>
    <w:rsid w:val="00482239"/>
    <w:rsid w:val="00482676"/>
    <w:rsid w:val="0048281A"/>
    <w:rsid w:val="00482DEB"/>
    <w:rsid w:val="00483168"/>
    <w:rsid w:val="00483485"/>
    <w:rsid w:val="004836BD"/>
    <w:rsid w:val="004837A2"/>
    <w:rsid w:val="0048405E"/>
    <w:rsid w:val="00485327"/>
    <w:rsid w:val="004853D2"/>
    <w:rsid w:val="004857EE"/>
    <w:rsid w:val="004859C2"/>
    <w:rsid w:val="00485C5B"/>
    <w:rsid w:val="00485F43"/>
    <w:rsid w:val="004862B8"/>
    <w:rsid w:val="00486453"/>
    <w:rsid w:val="00486520"/>
    <w:rsid w:val="00486582"/>
    <w:rsid w:val="004868EB"/>
    <w:rsid w:val="0048693E"/>
    <w:rsid w:val="00486A02"/>
    <w:rsid w:val="00486ADA"/>
    <w:rsid w:val="00486BFE"/>
    <w:rsid w:val="00487455"/>
    <w:rsid w:val="0048790C"/>
    <w:rsid w:val="00487C78"/>
    <w:rsid w:val="00487D8D"/>
    <w:rsid w:val="00487DBB"/>
    <w:rsid w:val="0049006A"/>
    <w:rsid w:val="00490332"/>
    <w:rsid w:val="004904C3"/>
    <w:rsid w:val="0049064E"/>
    <w:rsid w:val="00490ABC"/>
    <w:rsid w:val="00490B46"/>
    <w:rsid w:val="00490FB7"/>
    <w:rsid w:val="004913E4"/>
    <w:rsid w:val="004913FB"/>
    <w:rsid w:val="004916DD"/>
    <w:rsid w:val="0049183B"/>
    <w:rsid w:val="00491C45"/>
    <w:rsid w:val="00491CFB"/>
    <w:rsid w:val="00492136"/>
    <w:rsid w:val="004921F4"/>
    <w:rsid w:val="00492658"/>
    <w:rsid w:val="00492AA4"/>
    <w:rsid w:val="00492C84"/>
    <w:rsid w:val="00492C8B"/>
    <w:rsid w:val="00493127"/>
    <w:rsid w:val="004932E8"/>
    <w:rsid w:val="0049336A"/>
    <w:rsid w:val="00493377"/>
    <w:rsid w:val="004934C6"/>
    <w:rsid w:val="0049393E"/>
    <w:rsid w:val="00493A20"/>
    <w:rsid w:val="00493D9F"/>
    <w:rsid w:val="00493E6B"/>
    <w:rsid w:val="00494031"/>
    <w:rsid w:val="0049415F"/>
    <w:rsid w:val="0049436A"/>
    <w:rsid w:val="00494746"/>
    <w:rsid w:val="00494784"/>
    <w:rsid w:val="004950CD"/>
    <w:rsid w:val="004953AB"/>
    <w:rsid w:val="004958E1"/>
    <w:rsid w:val="004959A4"/>
    <w:rsid w:val="004959DD"/>
    <w:rsid w:val="00495DF6"/>
    <w:rsid w:val="004962DC"/>
    <w:rsid w:val="00496515"/>
    <w:rsid w:val="0049659F"/>
    <w:rsid w:val="00496613"/>
    <w:rsid w:val="004967A6"/>
    <w:rsid w:val="00496AFF"/>
    <w:rsid w:val="00496C20"/>
    <w:rsid w:val="00496C7B"/>
    <w:rsid w:val="00496EF5"/>
    <w:rsid w:val="0049705D"/>
    <w:rsid w:val="00497DB9"/>
    <w:rsid w:val="004A04B6"/>
    <w:rsid w:val="004A05C7"/>
    <w:rsid w:val="004A09A3"/>
    <w:rsid w:val="004A0CE6"/>
    <w:rsid w:val="004A0D62"/>
    <w:rsid w:val="004A0DCF"/>
    <w:rsid w:val="004A0F26"/>
    <w:rsid w:val="004A0F60"/>
    <w:rsid w:val="004A1044"/>
    <w:rsid w:val="004A11BB"/>
    <w:rsid w:val="004A12DB"/>
    <w:rsid w:val="004A160C"/>
    <w:rsid w:val="004A161C"/>
    <w:rsid w:val="004A16B5"/>
    <w:rsid w:val="004A16EB"/>
    <w:rsid w:val="004A1769"/>
    <w:rsid w:val="004A1984"/>
    <w:rsid w:val="004A1B35"/>
    <w:rsid w:val="004A1F59"/>
    <w:rsid w:val="004A1FDD"/>
    <w:rsid w:val="004A214E"/>
    <w:rsid w:val="004A245E"/>
    <w:rsid w:val="004A24AB"/>
    <w:rsid w:val="004A2918"/>
    <w:rsid w:val="004A2DF4"/>
    <w:rsid w:val="004A3699"/>
    <w:rsid w:val="004A36CE"/>
    <w:rsid w:val="004A36E9"/>
    <w:rsid w:val="004A38E9"/>
    <w:rsid w:val="004A3B03"/>
    <w:rsid w:val="004A3C5E"/>
    <w:rsid w:val="004A4000"/>
    <w:rsid w:val="004A403F"/>
    <w:rsid w:val="004A446E"/>
    <w:rsid w:val="004A4AB7"/>
    <w:rsid w:val="004A4CDA"/>
    <w:rsid w:val="004A5009"/>
    <w:rsid w:val="004A500A"/>
    <w:rsid w:val="004A50E7"/>
    <w:rsid w:val="004A564C"/>
    <w:rsid w:val="004A595B"/>
    <w:rsid w:val="004A59CA"/>
    <w:rsid w:val="004A5A04"/>
    <w:rsid w:val="004A5C89"/>
    <w:rsid w:val="004A5E19"/>
    <w:rsid w:val="004A6192"/>
    <w:rsid w:val="004A6338"/>
    <w:rsid w:val="004A66FC"/>
    <w:rsid w:val="004A67C2"/>
    <w:rsid w:val="004A696F"/>
    <w:rsid w:val="004A699B"/>
    <w:rsid w:val="004A6A9F"/>
    <w:rsid w:val="004A6B98"/>
    <w:rsid w:val="004A6D22"/>
    <w:rsid w:val="004A6D93"/>
    <w:rsid w:val="004A7233"/>
    <w:rsid w:val="004A7D0E"/>
    <w:rsid w:val="004A7D68"/>
    <w:rsid w:val="004B02DA"/>
    <w:rsid w:val="004B041E"/>
    <w:rsid w:val="004B0434"/>
    <w:rsid w:val="004B060C"/>
    <w:rsid w:val="004B0610"/>
    <w:rsid w:val="004B0779"/>
    <w:rsid w:val="004B0D3C"/>
    <w:rsid w:val="004B0D98"/>
    <w:rsid w:val="004B0E6C"/>
    <w:rsid w:val="004B11FE"/>
    <w:rsid w:val="004B1380"/>
    <w:rsid w:val="004B13D8"/>
    <w:rsid w:val="004B1496"/>
    <w:rsid w:val="004B177C"/>
    <w:rsid w:val="004B1957"/>
    <w:rsid w:val="004B1BE2"/>
    <w:rsid w:val="004B203C"/>
    <w:rsid w:val="004B2403"/>
    <w:rsid w:val="004B29CD"/>
    <w:rsid w:val="004B29E5"/>
    <w:rsid w:val="004B2C1A"/>
    <w:rsid w:val="004B2D82"/>
    <w:rsid w:val="004B2FFE"/>
    <w:rsid w:val="004B32FD"/>
    <w:rsid w:val="004B39E9"/>
    <w:rsid w:val="004B3BC1"/>
    <w:rsid w:val="004B3E56"/>
    <w:rsid w:val="004B43CB"/>
    <w:rsid w:val="004B4449"/>
    <w:rsid w:val="004B4F55"/>
    <w:rsid w:val="004B5186"/>
    <w:rsid w:val="004B5571"/>
    <w:rsid w:val="004B55F4"/>
    <w:rsid w:val="004B584C"/>
    <w:rsid w:val="004B5977"/>
    <w:rsid w:val="004B5D0E"/>
    <w:rsid w:val="004B5E11"/>
    <w:rsid w:val="004B5E1A"/>
    <w:rsid w:val="004B5F55"/>
    <w:rsid w:val="004B60AA"/>
    <w:rsid w:val="004B6603"/>
    <w:rsid w:val="004B679F"/>
    <w:rsid w:val="004B6A21"/>
    <w:rsid w:val="004B6D14"/>
    <w:rsid w:val="004B6E6C"/>
    <w:rsid w:val="004B6EBC"/>
    <w:rsid w:val="004B6F56"/>
    <w:rsid w:val="004B7357"/>
    <w:rsid w:val="004B7705"/>
    <w:rsid w:val="004B7795"/>
    <w:rsid w:val="004B784C"/>
    <w:rsid w:val="004B7A09"/>
    <w:rsid w:val="004B7AAB"/>
    <w:rsid w:val="004C0054"/>
    <w:rsid w:val="004C0309"/>
    <w:rsid w:val="004C058A"/>
    <w:rsid w:val="004C066B"/>
    <w:rsid w:val="004C071E"/>
    <w:rsid w:val="004C0959"/>
    <w:rsid w:val="004C0D60"/>
    <w:rsid w:val="004C0E22"/>
    <w:rsid w:val="004C101F"/>
    <w:rsid w:val="004C1047"/>
    <w:rsid w:val="004C11C7"/>
    <w:rsid w:val="004C16F1"/>
    <w:rsid w:val="004C1C55"/>
    <w:rsid w:val="004C1C6A"/>
    <w:rsid w:val="004C1F5C"/>
    <w:rsid w:val="004C22D2"/>
    <w:rsid w:val="004C24AB"/>
    <w:rsid w:val="004C259C"/>
    <w:rsid w:val="004C2833"/>
    <w:rsid w:val="004C2A24"/>
    <w:rsid w:val="004C2ED4"/>
    <w:rsid w:val="004C32AE"/>
    <w:rsid w:val="004C33E7"/>
    <w:rsid w:val="004C3719"/>
    <w:rsid w:val="004C3781"/>
    <w:rsid w:val="004C3E6C"/>
    <w:rsid w:val="004C41AF"/>
    <w:rsid w:val="004C4273"/>
    <w:rsid w:val="004C43E1"/>
    <w:rsid w:val="004C4818"/>
    <w:rsid w:val="004C4827"/>
    <w:rsid w:val="004C48E7"/>
    <w:rsid w:val="004C4B08"/>
    <w:rsid w:val="004C4BA7"/>
    <w:rsid w:val="004C5564"/>
    <w:rsid w:val="004C56E3"/>
    <w:rsid w:val="004C5760"/>
    <w:rsid w:val="004C5986"/>
    <w:rsid w:val="004C59CF"/>
    <w:rsid w:val="004C5B55"/>
    <w:rsid w:val="004C5D17"/>
    <w:rsid w:val="004C6340"/>
    <w:rsid w:val="004C64CC"/>
    <w:rsid w:val="004C6710"/>
    <w:rsid w:val="004C67E5"/>
    <w:rsid w:val="004C69B9"/>
    <w:rsid w:val="004C6AC0"/>
    <w:rsid w:val="004C6B08"/>
    <w:rsid w:val="004C6F7C"/>
    <w:rsid w:val="004C72DF"/>
    <w:rsid w:val="004C735C"/>
    <w:rsid w:val="004C73AC"/>
    <w:rsid w:val="004C756A"/>
    <w:rsid w:val="004C7634"/>
    <w:rsid w:val="004C7A6D"/>
    <w:rsid w:val="004C7C72"/>
    <w:rsid w:val="004C7F07"/>
    <w:rsid w:val="004C7FAF"/>
    <w:rsid w:val="004D02FC"/>
    <w:rsid w:val="004D0386"/>
    <w:rsid w:val="004D06EE"/>
    <w:rsid w:val="004D0936"/>
    <w:rsid w:val="004D09E9"/>
    <w:rsid w:val="004D0E44"/>
    <w:rsid w:val="004D0E7C"/>
    <w:rsid w:val="004D0F08"/>
    <w:rsid w:val="004D157B"/>
    <w:rsid w:val="004D1648"/>
    <w:rsid w:val="004D18A3"/>
    <w:rsid w:val="004D1A35"/>
    <w:rsid w:val="004D1A53"/>
    <w:rsid w:val="004D1B47"/>
    <w:rsid w:val="004D1D56"/>
    <w:rsid w:val="004D22FC"/>
    <w:rsid w:val="004D246F"/>
    <w:rsid w:val="004D2515"/>
    <w:rsid w:val="004D2708"/>
    <w:rsid w:val="004D2BBE"/>
    <w:rsid w:val="004D2DDD"/>
    <w:rsid w:val="004D2E87"/>
    <w:rsid w:val="004D328A"/>
    <w:rsid w:val="004D33BA"/>
    <w:rsid w:val="004D361E"/>
    <w:rsid w:val="004D3626"/>
    <w:rsid w:val="004D3857"/>
    <w:rsid w:val="004D38A3"/>
    <w:rsid w:val="004D3918"/>
    <w:rsid w:val="004D3BBC"/>
    <w:rsid w:val="004D3E0C"/>
    <w:rsid w:val="004D41CF"/>
    <w:rsid w:val="004D4317"/>
    <w:rsid w:val="004D44EE"/>
    <w:rsid w:val="004D4688"/>
    <w:rsid w:val="004D46E2"/>
    <w:rsid w:val="004D4C31"/>
    <w:rsid w:val="004D4F39"/>
    <w:rsid w:val="004D50CC"/>
    <w:rsid w:val="004D5165"/>
    <w:rsid w:val="004D51A8"/>
    <w:rsid w:val="004D51AE"/>
    <w:rsid w:val="004D53B0"/>
    <w:rsid w:val="004D54D7"/>
    <w:rsid w:val="004D54EF"/>
    <w:rsid w:val="004D5772"/>
    <w:rsid w:val="004D5B5C"/>
    <w:rsid w:val="004D6166"/>
    <w:rsid w:val="004D62C7"/>
    <w:rsid w:val="004D65AC"/>
    <w:rsid w:val="004D6609"/>
    <w:rsid w:val="004D6619"/>
    <w:rsid w:val="004D6B27"/>
    <w:rsid w:val="004D6B8D"/>
    <w:rsid w:val="004D6C1A"/>
    <w:rsid w:val="004D708E"/>
    <w:rsid w:val="004D714F"/>
    <w:rsid w:val="004D727D"/>
    <w:rsid w:val="004D78AA"/>
    <w:rsid w:val="004D7E2E"/>
    <w:rsid w:val="004D7E9A"/>
    <w:rsid w:val="004E0805"/>
    <w:rsid w:val="004E0DA7"/>
    <w:rsid w:val="004E174F"/>
    <w:rsid w:val="004E1778"/>
    <w:rsid w:val="004E17E8"/>
    <w:rsid w:val="004E1D86"/>
    <w:rsid w:val="004E1E1C"/>
    <w:rsid w:val="004E2053"/>
    <w:rsid w:val="004E21CC"/>
    <w:rsid w:val="004E24DB"/>
    <w:rsid w:val="004E2795"/>
    <w:rsid w:val="004E2CB5"/>
    <w:rsid w:val="004E2DB8"/>
    <w:rsid w:val="004E3242"/>
    <w:rsid w:val="004E32BD"/>
    <w:rsid w:val="004E332C"/>
    <w:rsid w:val="004E3352"/>
    <w:rsid w:val="004E3474"/>
    <w:rsid w:val="004E355F"/>
    <w:rsid w:val="004E3BCF"/>
    <w:rsid w:val="004E3CE5"/>
    <w:rsid w:val="004E3DEC"/>
    <w:rsid w:val="004E40B7"/>
    <w:rsid w:val="004E4105"/>
    <w:rsid w:val="004E45B8"/>
    <w:rsid w:val="004E4746"/>
    <w:rsid w:val="004E4825"/>
    <w:rsid w:val="004E49E9"/>
    <w:rsid w:val="004E4A60"/>
    <w:rsid w:val="004E4DBF"/>
    <w:rsid w:val="004E4E64"/>
    <w:rsid w:val="004E5538"/>
    <w:rsid w:val="004E5A6E"/>
    <w:rsid w:val="004E5A9F"/>
    <w:rsid w:val="004E5BD7"/>
    <w:rsid w:val="004E5C1A"/>
    <w:rsid w:val="004E5D04"/>
    <w:rsid w:val="004E5D38"/>
    <w:rsid w:val="004E5FCE"/>
    <w:rsid w:val="004E5FD5"/>
    <w:rsid w:val="004E6410"/>
    <w:rsid w:val="004E65AF"/>
    <w:rsid w:val="004E65C2"/>
    <w:rsid w:val="004E6620"/>
    <w:rsid w:val="004E6C67"/>
    <w:rsid w:val="004E6E32"/>
    <w:rsid w:val="004E6E57"/>
    <w:rsid w:val="004E6EA1"/>
    <w:rsid w:val="004E70AA"/>
    <w:rsid w:val="004E7414"/>
    <w:rsid w:val="004E7839"/>
    <w:rsid w:val="004E78B0"/>
    <w:rsid w:val="004F0362"/>
    <w:rsid w:val="004F03C1"/>
    <w:rsid w:val="004F092F"/>
    <w:rsid w:val="004F0B51"/>
    <w:rsid w:val="004F0DE0"/>
    <w:rsid w:val="004F137E"/>
    <w:rsid w:val="004F13E7"/>
    <w:rsid w:val="004F14AE"/>
    <w:rsid w:val="004F1562"/>
    <w:rsid w:val="004F1587"/>
    <w:rsid w:val="004F1607"/>
    <w:rsid w:val="004F1811"/>
    <w:rsid w:val="004F1820"/>
    <w:rsid w:val="004F1967"/>
    <w:rsid w:val="004F1AA5"/>
    <w:rsid w:val="004F1CC1"/>
    <w:rsid w:val="004F1F61"/>
    <w:rsid w:val="004F2093"/>
    <w:rsid w:val="004F22C1"/>
    <w:rsid w:val="004F2323"/>
    <w:rsid w:val="004F2590"/>
    <w:rsid w:val="004F25F8"/>
    <w:rsid w:val="004F2647"/>
    <w:rsid w:val="004F265A"/>
    <w:rsid w:val="004F2B5A"/>
    <w:rsid w:val="004F2B94"/>
    <w:rsid w:val="004F32D1"/>
    <w:rsid w:val="004F36F2"/>
    <w:rsid w:val="004F3796"/>
    <w:rsid w:val="004F3899"/>
    <w:rsid w:val="004F38DE"/>
    <w:rsid w:val="004F3B9B"/>
    <w:rsid w:val="004F45C7"/>
    <w:rsid w:val="004F48E8"/>
    <w:rsid w:val="004F492D"/>
    <w:rsid w:val="004F49AD"/>
    <w:rsid w:val="004F4A15"/>
    <w:rsid w:val="004F4A51"/>
    <w:rsid w:val="004F4B7A"/>
    <w:rsid w:val="004F4C7F"/>
    <w:rsid w:val="004F4C80"/>
    <w:rsid w:val="004F4D36"/>
    <w:rsid w:val="004F4D5A"/>
    <w:rsid w:val="004F5002"/>
    <w:rsid w:val="004F5087"/>
    <w:rsid w:val="004F5155"/>
    <w:rsid w:val="004F5213"/>
    <w:rsid w:val="004F5340"/>
    <w:rsid w:val="004F55C8"/>
    <w:rsid w:val="004F5AC0"/>
    <w:rsid w:val="004F5AD4"/>
    <w:rsid w:val="004F5F5E"/>
    <w:rsid w:val="004F61CE"/>
    <w:rsid w:val="004F65B0"/>
    <w:rsid w:val="004F6752"/>
    <w:rsid w:val="004F6784"/>
    <w:rsid w:val="004F68B7"/>
    <w:rsid w:val="004F6AA7"/>
    <w:rsid w:val="004F6CF4"/>
    <w:rsid w:val="004F6EC2"/>
    <w:rsid w:val="004F7048"/>
    <w:rsid w:val="004F7494"/>
    <w:rsid w:val="004F76DF"/>
    <w:rsid w:val="004F771C"/>
    <w:rsid w:val="004F77DD"/>
    <w:rsid w:val="004F7846"/>
    <w:rsid w:val="004F78EC"/>
    <w:rsid w:val="004F7B3C"/>
    <w:rsid w:val="004F7B41"/>
    <w:rsid w:val="00500408"/>
    <w:rsid w:val="00500A6E"/>
    <w:rsid w:val="00500E52"/>
    <w:rsid w:val="00501048"/>
    <w:rsid w:val="005010F4"/>
    <w:rsid w:val="005014AC"/>
    <w:rsid w:val="00501AA9"/>
    <w:rsid w:val="00501ACF"/>
    <w:rsid w:val="00501B66"/>
    <w:rsid w:val="00501B67"/>
    <w:rsid w:val="00501E77"/>
    <w:rsid w:val="005020ED"/>
    <w:rsid w:val="00502181"/>
    <w:rsid w:val="005022FF"/>
    <w:rsid w:val="005024EB"/>
    <w:rsid w:val="005024F0"/>
    <w:rsid w:val="00502587"/>
    <w:rsid w:val="005025AF"/>
    <w:rsid w:val="005027AF"/>
    <w:rsid w:val="0050288B"/>
    <w:rsid w:val="0050293A"/>
    <w:rsid w:val="00502CEA"/>
    <w:rsid w:val="005031B1"/>
    <w:rsid w:val="00503680"/>
    <w:rsid w:val="00503976"/>
    <w:rsid w:val="00503CA8"/>
    <w:rsid w:val="005045BF"/>
    <w:rsid w:val="00504A48"/>
    <w:rsid w:val="00504A5A"/>
    <w:rsid w:val="00504CE2"/>
    <w:rsid w:val="0050509F"/>
    <w:rsid w:val="005051D4"/>
    <w:rsid w:val="005053A1"/>
    <w:rsid w:val="005053F2"/>
    <w:rsid w:val="0050585C"/>
    <w:rsid w:val="0050599F"/>
    <w:rsid w:val="00505AA5"/>
    <w:rsid w:val="00505ABC"/>
    <w:rsid w:val="00505F1F"/>
    <w:rsid w:val="00506232"/>
    <w:rsid w:val="005062AB"/>
    <w:rsid w:val="005065D8"/>
    <w:rsid w:val="00506662"/>
    <w:rsid w:val="00506850"/>
    <w:rsid w:val="005068C8"/>
    <w:rsid w:val="00506B3E"/>
    <w:rsid w:val="005071D4"/>
    <w:rsid w:val="00507B68"/>
    <w:rsid w:val="00507ECD"/>
    <w:rsid w:val="005102DC"/>
    <w:rsid w:val="005104C9"/>
    <w:rsid w:val="0051090D"/>
    <w:rsid w:val="005109A2"/>
    <w:rsid w:val="00511014"/>
    <w:rsid w:val="00511129"/>
    <w:rsid w:val="00511592"/>
    <w:rsid w:val="00511688"/>
    <w:rsid w:val="005116A2"/>
    <w:rsid w:val="005119CC"/>
    <w:rsid w:val="00511BA6"/>
    <w:rsid w:val="00511D90"/>
    <w:rsid w:val="005121ED"/>
    <w:rsid w:val="0051256D"/>
    <w:rsid w:val="0051265A"/>
    <w:rsid w:val="005126E7"/>
    <w:rsid w:val="00512A6E"/>
    <w:rsid w:val="00512BC0"/>
    <w:rsid w:val="00512BD7"/>
    <w:rsid w:val="00512C09"/>
    <w:rsid w:val="00512DCC"/>
    <w:rsid w:val="0051314B"/>
    <w:rsid w:val="00513522"/>
    <w:rsid w:val="00514241"/>
    <w:rsid w:val="005145ED"/>
    <w:rsid w:val="005148D7"/>
    <w:rsid w:val="00514AB5"/>
    <w:rsid w:val="00514DA9"/>
    <w:rsid w:val="00514F95"/>
    <w:rsid w:val="00515155"/>
    <w:rsid w:val="00515735"/>
    <w:rsid w:val="005158A3"/>
    <w:rsid w:val="00515C78"/>
    <w:rsid w:val="00515CD0"/>
    <w:rsid w:val="00515E54"/>
    <w:rsid w:val="0051656E"/>
    <w:rsid w:val="00516820"/>
    <w:rsid w:val="00516BDD"/>
    <w:rsid w:val="00516E08"/>
    <w:rsid w:val="00517610"/>
    <w:rsid w:val="005176CE"/>
    <w:rsid w:val="0051776F"/>
    <w:rsid w:val="00517839"/>
    <w:rsid w:val="0051785F"/>
    <w:rsid w:val="00517ABD"/>
    <w:rsid w:val="0052007E"/>
    <w:rsid w:val="0052016B"/>
    <w:rsid w:val="005204E7"/>
    <w:rsid w:val="00520AA1"/>
    <w:rsid w:val="00520ADD"/>
    <w:rsid w:val="00520C15"/>
    <w:rsid w:val="00520C2A"/>
    <w:rsid w:val="00520C37"/>
    <w:rsid w:val="00520D74"/>
    <w:rsid w:val="00520EFA"/>
    <w:rsid w:val="0052133F"/>
    <w:rsid w:val="005213A7"/>
    <w:rsid w:val="0052179F"/>
    <w:rsid w:val="00521910"/>
    <w:rsid w:val="005219D5"/>
    <w:rsid w:val="00522092"/>
    <w:rsid w:val="005220AE"/>
    <w:rsid w:val="0052211B"/>
    <w:rsid w:val="00522776"/>
    <w:rsid w:val="00522CA2"/>
    <w:rsid w:val="00522CBF"/>
    <w:rsid w:val="00523006"/>
    <w:rsid w:val="0052303F"/>
    <w:rsid w:val="00523350"/>
    <w:rsid w:val="00523B82"/>
    <w:rsid w:val="00523DD1"/>
    <w:rsid w:val="00523DDC"/>
    <w:rsid w:val="00523FD1"/>
    <w:rsid w:val="00523FD3"/>
    <w:rsid w:val="0052437A"/>
    <w:rsid w:val="0052496E"/>
    <w:rsid w:val="005249BA"/>
    <w:rsid w:val="005249F9"/>
    <w:rsid w:val="00524D12"/>
    <w:rsid w:val="00525027"/>
    <w:rsid w:val="00525111"/>
    <w:rsid w:val="00525246"/>
    <w:rsid w:val="0052563F"/>
    <w:rsid w:val="005256DF"/>
    <w:rsid w:val="00525896"/>
    <w:rsid w:val="00525F11"/>
    <w:rsid w:val="005260D1"/>
    <w:rsid w:val="005262C3"/>
    <w:rsid w:val="00526589"/>
    <w:rsid w:val="005268F3"/>
    <w:rsid w:val="00526AF7"/>
    <w:rsid w:val="00526E74"/>
    <w:rsid w:val="005276A7"/>
    <w:rsid w:val="005276AB"/>
    <w:rsid w:val="00527A82"/>
    <w:rsid w:val="00527AD7"/>
    <w:rsid w:val="00527AFD"/>
    <w:rsid w:val="00527E3F"/>
    <w:rsid w:val="00527F58"/>
    <w:rsid w:val="00527F6A"/>
    <w:rsid w:val="00530120"/>
    <w:rsid w:val="00530161"/>
    <w:rsid w:val="0053048E"/>
    <w:rsid w:val="00530647"/>
    <w:rsid w:val="0053098E"/>
    <w:rsid w:val="00530C33"/>
    <w:rsid w:val="00530FDE"/>
    <w:rsid w:val="0053135F"/>
    <w:rsid w:val="005314CC"/>
    <w:rsid w:val="00531666"/>
    <w:rsid w:val="00531DAF"/>
    <w:rsid w:val="0053243E"/>
    <w:rsid w:val="00532813"/>
    <w:rsid w:val="00532C19"/>
    <w:rsid w:val="00532C99"/>
    <w:rsid w:val="00532CB3"/>
    <w:rsid w:val="00532ECF"/>
    <w:rsid w:val="005334D1"/>
    <w:rsid w:val="005335F4"/>
    <w:rsid w:val="0053372A"/>
    <w:rsid w:val="00533AD6"/>
    <w:rsid w:val="00533E4A"/>
    <w:rsid w:val="00534462"/>
    <w:rsid w:val="00534655"/>
    <w:rsid w:val="00534BA8"/>
    <w:rsid w:val="00534DF4"/>
    <w:rsid w:val="00534E2F"/>
    <w:rsid w:val="005350C9"/>
    <w:rsid w:val="00535160"/>
    <w:rsid w:val="005356B3"/>
    <w:rsid w:val="00535933"/>
    <w:rsid w:val="00535E29"/>
    <w:rsid w:val="00535F14"/>
    <w:rsid w:val="0053605F"/>
    <w:rsid w:val="005361A1"/>
    <w:rsid w:val="005367F8"/>
    <w:rsid w:val="0053683E"/>
    <w:rsid w:val="00536C98"/>
    <w:rsid w:val="00536F7B"/>
    <w:rsid w:val="00536FD4"/>
    <w:rsid w:val="00537038"/>
    <w:rsid w:val="005370EC"/>
    <w:rsid w:val="005374D3"/>
    <w:rsid w:val="00537550"/>
    <w:rsid w:val="0053799E"/>
    <w:rsid w:val="00537C01"/>
    <w:rsid w:val="00537C5E"/>
    <w:rsid w:val="00537D6B"/>
    <w:rsid w:val="00537D81"/>
    <w:rsid w:val="00537EA8"/>
    <w:rsid w:val="005400D1"/>
    <w:rsid w:val="0054062E"/>
    <w:rsid w:val="00540EA3"/>
    <w:rsid w:val="00540F55"/>
    <w:rsid w:val="00540F64"/>
    <w:rsid w:val="0054148D"/>
    <w:rsid w:val="0054156E"/>
    <w:rsid w:val="00541E84"/>
    <w:rsid w:val="00541F1D"/>
    <w:rsid w:val="0054205D"/>
    <w:rsid w:val="005420EB"/>
    <w:rsid w:val="005422AD"/>
    <w:rsid w:val="005423D1"/>
    <w:rsid w:val="0054242F"/>
    <w:rsid w:val="00542510"/>
    <w:rsid w:val="005425E6"/>
    <w:rsid w:val="0054279C"/>
    <w:rsid w:val="0054340D"/>
    <w:rsid w:val="005437AD"/>
    <w:rsid w:val="00543815"/>
    <w:rsid w:val="005438A7"/>
    <w:rsid w:val="00543916"/>
    <w:rsid w:val="00543FF9"/>
    <w:rsid w:val="00544022"/>
    <w:rsid w:val="00544232"/>
    <w:rsid w:val="00544395"/>
    <w:rsid w:val="0054443B"/>
    <w:rsid w:val="005444B8"/>
    <w:rsid w:val="00544822"/>
    <w:rsid w:val="00544DE0"/>
    <w:rsid w:val="00544DE2"/>
    <w:rsid w:val="00544F21"/>
    <w:rsid w:val="005451F9"/>
    <w:rsid w:val="0054528D"/>
    <w:rsid w:val="0054529C"/>
    <w:rsid w:val="0054532D"/>
    <w:rsid w:val="00545773"/>
    <w:rsid w:val="005457CF"/>
    <w:rsid w:val="00545817"/>
    <w:rsid w:val="0054596A"/>
    <w:rsid w:val="00545AB4"/>
    <w:rsid w:val="00545E97"/>
    <w:rsid w:val="005460EE"/>
    <w:rsid w:val="005461C9"/>
    <w:rsid w:val="0054642D"/>
    <w:rsid w:val="005469A6"/>
    <w:rsid w:val="00546AEF"/>
    <w:rsid w:val="00546CB7"/>
    <w:rsid w:val="00546D5F"/>
    <w:rsid w:val="00546E41"/>
    <w:rsid w:val="005472FC"/>
    <w:rsid w:val="0054745D"/>
    <w:rsid w:val="0054795E"/>
    <w:rsid w:val="00547A6F"/>
    <w:rsid w:val="00547A9F"/>
    <w:rsid w:val="00547B20"/>
    <w:rsid w:val="00550274"/>
    <w:rsid w:val="005502B3"/>
    <w:rsid w:val="005508C6"/>
    <w:rsid w:val="005508F7"/>
    <w:rsid w:val="00550BE9"/>
    <w:rsid w:val="00550F4B"/>
    <w:rsid w:val="005513F2"/>
    <w:rsid w:val="00551DDB"/>
    <w:rsid w:val="0055276D"/>
    <w:rsid w:val="0055289C"/>
    <w:rsid w:val="005529F7"/>
    <w:rsid w:val="00552CF6"/>
    <w:rsid w:val="00552FD9"/>
    <w:rsid w:val="0055314F"/>
    <w:rsid w:val="00553350"/>
    <w:rsid w:val="00553627"/>
    <w:rsid w:val="005539AB"/>
    <w:rsid w:val="00553DC3"/>
    <w:rsid w:val="005543FA"/>
    <w:rsid w:val="00554E94"/>
    <w:rsid w:val="005553AE"/>
    <w:rsid w:val="00555510"/>
    <w:rsid w:val="0055591B"/>
    <w:rsid w:val="005559BB"/>
    <w:rsid w:val="00555EF9"/>
    <w:rsid w:val="00556021"/>
    <w:rsid w:val="0055633C"/>
    <w:rsid w:val="0055636F"/>
    <w:rsid w:val="00556729"/>
    <w:rsid w:val="0055733F"/>
    <w:rsid w:val="0055788C"/>
    <w:rsid w:val="00557D6F"/>
    <w:rsid w:val="00557F5D"/>
    <w:rsid w:val="00560005"/>
    <w:rsid w:val="0056024C"/>
    <w:rsid w:val="00560B11"/>
    <w:rsid w:val="00560FA6"/>
    <w:rsid w:val="00561079"/>
    <w:rsid w:val="005610A8"/>
    <w:rsid w:val="005615E7"/>
    <w:rsid w:val="00561A72"/>
    <w:rsid w:val="00561B16"/>
    <w:rsid w:val="00561CC8"/>
    <w:rsid w:val="005626CB"/>
    <w:rsid w:val="005627C7"/>
    <w:rsid w:val="005629CA"/>
    <w:rsid w:val="00562DAA"/>
    <w:rsid w:val="00562FB5"/>
    <w:rsid w:val="0056326F"/>
    <w:rsid w:val="00563A8B"/>
    <w:rsid w:val="00563E0A"/>
    <w:rsid w:val="00564200"/>
    <w:rsid w:val="005642F4"/>
    <w:rsid w:val="0056431C"/>
    <w:rsid w:val="005647B7"/>
    <w:rsid w:val="005648F0"/>
    <w:rsid w:val="00564BE8"/>
    <w:rsid w:val="00564C32"/>
    <w:rsid w:val="00564F06"/>
    <w:rsid w:val="0056512B"/>
    <w:rsid w:val="00565161"/>
    <w:rsid w:val="005656FD"/>
    <w:rsid w:val="00565802"/>
    <w:rsid w:val="005659CB"/>
    <w:rsid w:val="00565ED9"/>
    <w:rsid w:val="00565F48"/>
    <w:rsid w:val="00565F6C"/>
    <w:rsid w:val="00565FC8"/>
    <w:rsid w:val="005660EA"/>
    <w:rsid w:val="0056628F"/>
    <w:rsid w:val="005662AD"/>
    <w:rsid w:val="00567198"/>
    <w:rsid w:val="005671C2"/>
    <w:rsid w:val="00567272"/>
    <w:rsid w:val="00567BC0"/>
    <w:rsid w:val="00567C54"/>
    <w:rsid w:val="00570358"/>
    <w:rsid w:val="005705D8"/>
    <w:rsid w:val="00570C90"/>
    <w:rsid w:val="00570D3C"/>
    <w:rsid w:val="00570FC0"/>
    <w:rsid w:val="00571620"/>
    <w:rsid w:val="00571B0A"/>
    <w:rsid w:val="00571B63"/>
    <w:rsid w:val="00571C44"/>
    <w:rsid w:val="00571FEE"/>
    <w:rsid w:val="0057205D"/>
    <w:rsid w:val="005726A9"/>
    <w:rsid w:val="005726FE"/>
    <w:rsid w:val="00572E42"/>
    <w:rsid w:val="00573706"/>
    <w:rsid w:val="0057370B"/>
    <w:rsid w:val="00573842"/>
    <w:rsid w:val="00573B82"/>
    <w:rsid w:val="00573D31"/>
    <w:rsid w:val="00573DEB"/>
    <w:rsid w:val="00574310"/>
    <w:rsid w:val="005744A6"/>
    <w:rsid w:val="005744F3"/>
    <w:rsid w:val="00574657"/>
    <w:rsid w:val="00574BD9"/>
    <w:rsid w:val="00574C91"/>
    <w:rsid w:val="00574EAE"/>
    <w:rsid w:val="005751A3"/>
    <w:rsid w:val="005752AB"/>
    <w:rsid w:val="00575355"/>
    <w:rsid w:val="00575388"/>
    <w:rsid w:val="00575AA7"/>
    <w:rsid w:val="00575E0A"/>
    <w:rsid w:val="005760D6"/>
    <w:rsid w:val="00576156"/>
    <w:rsid w:val="00576193"/>
    <w:rsid w:val="005764F8"/>
    <w:rsid w:val="005765BC"/>
    <w:rsid w:val="00576854"/>
    <w:rsid w:val="00576B4B"/>
    <w:rsid w:val="00576D0A"/>
    <w:rsid w:val="00576E9C"/>
    <w:rsid w:val="00577244"/>
    <w:rsid w:val="00577437"/>
    <w:rsid w:val="005776B0"/>
    <w:rsid w:val="00577798"/>
    <w:rsid w:val="00577954"/>
    <w:rsid w:val="00580699"/>
    <w:rsid w:val="00580A90"/>
    <w:rsid w:val="00580DCA"/>
    <w:rsid w:val="00580F15"/>
    <w:rsid w:val="005813DF"/>
    <w:rsid w:val="00581CDC"/>
    <w:rsid w:val="00582378"/>
    <w:rsid w:val="0058240B"/>
    <w:rsid w:val="005830DE"/>
    <w:rsid w:val="005831C5"/>
    <w:rsid w:val="005838FA"/>
    <w:rsid w:val="00583A31"/>
    <w:rsid w:val="00583D9C"/>
    <w:rsid w:val="00584093"/>
    <w:rsid w:val="005841E5"/>
    <w:rsid w:val="0058426E"/>
    <w:rsid w:val="005843E5"/>
    <w:rsid w:val="005843EA"/>
    <w:rsid w:val="005843EF"/>
    <w:rsid w:val="00584682"/>
    <w:rsid w:val="00584758"/>
    <w:rsid w:val="005848A9"/>
    <w:rsid w:val="00584947"/>
    <w:rsid w:val="0058526B"/>
    <w:rsid w:val="00585724"/>
    <w:rsid w:val="00585905"/>
    <w:rsid w:val="00585A4C"/>
    <w:rsid w:val="00585AEE"/>
    <w:rsid w:val="00585C81"/>
    <w:rsid w:val="00585F0B"/>
    <w:rsid w:val="00586019"/>
    <w:rsid w:val="0058619E"/>
    <w:rsid w:val="005863D0"/>
    <w:rsid w:val="00586841"/>
    <w:rsid w:val="00586886"/>
    <w:rsid w:val="005868AC"/>
    <w:rsid w:val="00586905"/>
    <w:rsid w:val="00586B29"/>
    <w:rsid w:val="00586DC6"/>
    <w:rsid w:val="00586FA8"/>
    <w:rsid w:val="00587140"/>
    <w:rsid w:val="00587619"/>
    <w:rsid w:val="00587A45"/>
    <w:rsid w:val="00587AB9"/>
    <w:rsid w:val="00587D81"/>
    <w:rsid w:val="00587D91"/>
    <w:rsid w:val="00587DB4"/>
    <w:rsid w:val="00587F08"/>
    <w:rsid w:val="00590034"/>
    <w:rsid w:val="0059013D"/>
    <w:rsid w:val="00590198"/>
    <w:rsid w:val="0059034F"/>
    <w:rsid w:val="005903F9"/>
    <w:rsid w:val="0059054D"/>
    <w:rsid w:val="00590747"/>
    <w:rsid w:val="0059077A"/>
    <w:rsid w:val="00590794"/>
    <w:rsid w:val="00590D91"/>
    <w:rsid w:val="00591084"/>
    <w:rsid w:val="0059111C"/>
    <w:rsid w:val="00591526"/>
    <w:rsid w:val="0059158B"/>
    <w:rsid w:val="00591816"/>
    <w:rsid w:val="00591A4B"/>
    <w:rsid w:val="0059225F"/>
    <w:rsid w:val="00592356"/>
    <w:rsid w:val="005925D3"/>
    <w:rsid w:val="0059277D"/>
    <w:rsid w:val="0059279D"/>
    <w:rsid w:val="005927F3"/>
    <w:rsid w:val="0059284B"/>
    <w:rsid w:val="00592A37"/>
    <w:rsid w:val="0059356C"/>
    <w:rsid w:val="005936B7"/>
    <w:rsid w:val="005939AC"/>
    <w:rsid w:val="005939BB"/>
    <w:rsid w:val="00593AAF"/>
    <w:rsid w:val="00593B49"/>
    <w:rsid w:val="00593C00"/>
    <w:rsid w:val="00593E87"/>
    <w:rsid w:val="00593F1A"/>
    <w:rsid w:val="00593FAA"/>
    <w:rsid w:val="00594594"/>
    <w:rsid w:val="005948CF"/>
    <w:rsid w:val="005949B9"/>
    <w:rsid w:val="00594D78"/>
    <w:rsid w:val="00594EE1"/>
    <w:rsid w:val="005954EB"/>
    <w:rsid w:val="005955B9"/>
    <w:rsid w:val="00595D99"/>
    <w:rsid w:val="00595F4E"/>
    <w:rsid w:val="00595F9B"/>
    <w:rsid w:val="00595FB4"/>
    <w:rsid w:val="0059633D"/>
    <w:rsid w:val="005964D1"/>
    <w:rsid w:val="00596E13"/>
    <w:rsid w:val="00596EE0"/>
    <w:rsid w:val="00597247"/>
    <w:rsid w:val="00597330"/>
    <w:rsid w:val="0059738F"/>
    <w:rsid w:val="00597636"/>
    <w:rsid w:val="00597889"/>
    <w:rsid w:val="005A1197"/>
    <w:rsid w:val="005A11DF"/>
    <w:rsid w:val="005A158E"/>
    <w:rsid w:val="005A15B4"/>
    <w:rsid w:val="005A1790"/>
    <w:rsid w:val="005A1872"/>
    <w:rsid w:val="005A1877"/>
    <w:rsid w:val="005A190B"/>
    <w:rsid w:val="005A1A03"/>
    <w:rsid w:val="005A1F8B"/>
    <w:rsid w:val="005A200B"/>
    <w:rsid w:val="005A202F"/>
    <w:rsid w:val="005A21E1"/>
    <w:rsid w:val="005A24F6"/>
    <w:rsid w:val="005A25CC"/>
    <w:rsid w:val="005A289F"/>
    <w:rsid w:val="005A2CC7"/>
    <w:rsid w:val="005A2EAE"/>
    <w:rsid w:val="005A2EB1"/>
    <w:rsid w:val="005A2EC9"/>
    <w:rsid w:val="005A2F10"/>
    <w:rsid w:val="005A314D"/>
    <w:rsid w:val="005A3896"/>
    <w:rsid w:val="005A38F7"/>
    <w:rsid w:val="005A3A51"/>
    <w:rsid w:val="005A3C66"/>
    <w:rsid w:val="005A3D47"/>
    <w:rsid w:val="005A3F45"/>
    <w:rsid w:val="005A4056"/>
    <w:rsid w:val="005A41A5"/>
    <w:rsid w:val="005A42DD"/>
    <w:rsid w:val="005A459D"/>
    <w:rsid w:val="005A466D"/>
    <w:rsid w:val="005A4671"/>
    <w:rsid w:val="005A4D8A"/>
    <w:rsid w:val="005A4E05"/>
    <w:rsid w:val="005A55EA"/>
    <w:rsid w:val="005A5EA3"/>
    <w:rsid w:val="005A6123"/>
    <w:rsid w:val="005A6275"/>
    <w:rsid w:val="005A63DB"/>
    <w:rsid w:val="005A6667"/>
    <w:rsid w:val="005A67A0"/>
    <w:rsid w:val="005A67BF"/>
    <w:rsid w:val="005A6E97"/>
    <w:rsid w:val="005A6F56"/>
    <w:rsid w:val="005A71C1"/>
    <w:rsid w:val="005A7256"/>
    <w:rsid w:val="005A7644"/>
    <w:rsid w:val="005A779F"/>
    <w:rsid w:val="005B041B"/>
    <w:rsid w:val="005B0898"/>
    <w:rsid w:val="005B1459"/>
    <w:rsid w:val="005B158E"/>
    <w:rsid w:val="005B1C22"/>
    <w:rsid w:val="005B1CBE"/>
    <w:rsid w:val="005B2050"/>
    <w:rsid w:val="005B23BF"/>
    <w:rsid w:val="005B2541"/>
    <w:rsid w:val="005B25DD"/>
    <w:rsid w:val="005B2BB3"/>
    <w:rsid w:val="005B2F3E"/>
    <w:rsid w:val="005B2F63"/>
    <w:rsid w:val="005B387A"/>
    <w:rsid w:val="005B3ABB"/>
    <w:rsid w:val="005B3E12"/>
    <w:rsid w:val="005B4556"/>
    <w:rsid w:val="005B488D"/>
    <w:rsid w:val="005B4A76"/>
    <w:rsid w:val="005B4DD1"/>
    <w:rsid w:val="005B4DF4"/>
    <w:rsid w:val="005B4E80"/>
    <w:rsid w:val="005B4FBA"/>
    <w:rsid w:val="005B5140"/>
    <w:rsid w:val="005B5143"/>
    <w:rsid w:val="005B522D"/>
    <w:rsid w:val="005B53D4"/>
    <w:rsid w:val="005B56D9"/>
    <w:rsid w:val="005B5929"/>
    <w:rsid w:val="005B59F1"/>
    <w:rsid w:val="005B5BB0"/>
    <w:rsid w:val="005B5C71"/>
    <w:rsid w:val="005B5D49"/>
    <w:rsid w:val="005B5E6F"/>
    <w:rsid w:val="005B5E84"/>
    <w:rsid w:val="005B63B2"/>
    <w:rsid w:val="005B64A1"/>
    <w:rsid w:val="005B6748"/>
    <w:rsid w:val="005B6E42"/>
    <w:rsid w:val="005B6E7E"/>
    <w:rsid w:val="005B72D2"/>
    <w:rsid w:val="005B72DC"/>
    <w:rsid w:val="005B7933"/>
    <w:rsid w:val="005B7B77"/>
    <w:rsid w:val="005B7ED1"/>
    <w:rsid w:val="005C015E"/>
    <w:rsid w:val="005C0660"/>
    <w:rsid w:val="005C0ADE"/>
    <w:rsid w:val="005C0C0F"/>
    <w:rsid w:val="005C0D8F"/>
    <w:rsid w:val="005C0DE2"/>
    <w:rsid w:val="005C1030"/>
    <w:rsid w:val="005C11CD"/>
    <w:rsid w:val="005C127E"/>
    <w:rsid w:val="005C1610"/>
    <w:rsid w:val="005C1705"/>
    <w:rsid w:val="005C1C9A"/>
    <w:rsid w:val="005C1E3C"/>
    <w:rsid w:val="005C20A3"/>
    <w:rsid w:val="005C2273"/>
    <w:rsid w:val="005C28E3"/>
    <w:rsid w:val="005C2B07"/>
    <w:rsid w:val="005C2D81"/>
    <w:rsid w:val="005C2F16"/>
    <w:rsid w:val="005C33F2"/>
    <w:rsid w:val="005C3884"/>
    <w:rsid w:val="005C3C78"/>
    <w:rsid w:val="005C427F"/>
    <w:rsid w:val="005C4451"/>
    <w:rsid w:val="005C467F"/>
    <w:rsid w:val="005C5296"/>
    <w:rsid w:val="005C5A6B"/>
    <w:rsid w:val="005C5BFA"/>
    <w:rsid w:val="005C5C67"/>
    <w:rsid w:val="005C5C7E"/>
    <w:rsid w:val="005C5E5B"/>
    <w:rsid w:val="005C6112"/>
    <w:rsid w:val="005C62B9"/>
    <w:rsid w:val="005C63AE"/>
    <w:rsid w:val="005C64A2"/>
    <w:rsid w:val="005C6633"/>
    <w:rsid w:val="005C6A39"/>
    <w:rsid w:val="005C6DDD"/>
    <w:rsid w:val="005C743C"/>
    <w:rsid w:val="005C7545"/>
    <w:rsid w:val="005C7C5C"/>
    <w:rsid w:val="005D010F"/>
    <w:rsid w:val="005D018B"/>
    <w:rsid w:val="005D0234"/>
    <w:rsid w:val="005D05BF"/>
    <w:rsid w:val="005D0943"/>
    <w:rsid w:val="005D0BDF"/>
    <w:rsid w:val="005D0CA4"/>
    <w:rsid w:val="005D0FF1"/>
    <w:rsid w:val="005D17DD"/>
    <w:rsid w:val="005D1B62"/>
    <w:rsid w:val="005D1E1F"/>
    <w:rsid w:val="005D1E7F"/>
    <w:rsid w:val="005D1EA6"/>
    <w:rsid w:val="005D20C4"/>
    <w:rsid w:val="005D2187"/>
    <w:rsid w:val="005D24B1"/>
    <w:rsid w:val="005D284B"/>
    <w:rsid w:val="005D2D49"/>
    <w:rsid w:val="005D3282"/>
    <w:rsid w:val="005D354E"/>
    <w:rsid w:val="005D3686"/>
    <w:rsid w:val="005D3AAF"/>
    <w:rsid w:val="005D3B4D"/>
    <w:rsid w:val="005D4084"/>
    <w:rsid w:val="005D418B"/>
    <w:rsid w:val="005D4397"/>
    <w:rsid w:val="005D4797"/>
    <w:rsid w:val="005D48CB"/>
    <w:rsid w:val="005D5C72"/>
    <w:rsid w:val="005D5DED"/>
    <w:rsid w:val="005D5E31"/>
    <w:rsid w:val="005D6478"/>
    <w:rsid w:val="005D65ED"/>
    <w:rsid w:val="005D6909"/>
    <w:rsid w:val="005D6E13"/>
    <w:rsid w:val="005D6E72"/>
    <w:rsid w:val="005D72AF"/>
    <w:rsid w:val="005D7746"/>
    <w:rsid w:val="005D7CB2"/>
    <w:rsid w:val="005D7F7F"/>
    <w:rsid w:val="005E025F"/>
    <w:rsid w:val="005E0331"/>
    <w:rsid w:val="005E0489"/>
    <w:rsid w:val="005E07B8"/>
    <w:rsid w:val="005E0B84"/>
    <w:rsid w:val="005E0CFF"/>
    <w:rsid w:val="005E0FD2"/>
    <w:rsid w:val="005E1244"/>
    <w:rsid w:val="005E14A3"/>
    <w:rsid w:val="005E17FF"/>
    <w:rsid w:val="005E1D1F"/>
    <w:rsid w:val="005E1F55"/>
    <w:rsid w:val="005E209C"/>
    <w:rsid w:val="005E21BF"/>
    <w:rsid w:val="005E2326"/>
    <w:rsid w:val="005E29B3"/>
    <w:rsid w:val="005E2A56"/>
    <w:rsid w:val="005E2BFB"/>
    <w:rsid w:val="005E2F0A"/>
    <w:rsid w:val="005E33EA"/>
    <w:rsid w:val="005E3518"/>
    <w:rsid w:val="005E361D"/>
    <w:rsid w:val="005E383C"/>
    <w:rsid w:val="005E39D8"/>
    <w:rsid w:val="005E3B6B"/>
    <w:rsid w:val="005E3C6C"/>
    <w:rsid w:val="005E4044"/>
    <w:rsid w:val="005E4249"/>
    <w:rsid w:val="005E442D"/>
    <w:rsid w:val="005E4435"/>
    <w:rsid w:val="005E4898"/>
    <w:rsid w:val="005E4A34"/>
    <w:rsid w:val="005E4A35"/>
    <w:rsid w:val="005E4EAB"/>
    <w:rsid w:val="005E5219"/>
    <w:rsid w:val="005E57B0"/>
    <w:rsid w:val="005E5826"/>
    <w:rsid w:val="005E5A14"/>
    <w:rsid w:val="005E5A2B"/>
    <w:rsid w:val="005E5CEE"/>
    <w:rsid w:val="005E6450"/>
    <w:rsid w:val="005E66BE"/>
    <w:rsid w:val="005E6CE7"/>
    <w:rsid w:val="005E6CF2"/>
    <w:rsid w:val="005E6E07"/>
    <w:rsid w:val="005E7042"/>
    <w:rsid w:val="005E73AF"/>
    <w:rsid w:val="005E74D4"/>
    <w:rsid w:val="005E7536"/>
    <w:rsid w:val="005E7582"/>
    <w:rsid w:val="005E75F4"/>
    <w:rsid w:val="005F01DB"/>
    <w:rsid w:val="005F0348"/>
    <w:rsid w:val="005F04F8"/>
    <w:rsid w:val="005F0690"/>
    <w:rsid w:val="005F1183"/>
    <w:rsid w:val="005F1474"/>
    <w:rsid w:val="005F14E6"/>
    <w:rsid w:val="005F15C1"/>
    <w:rsid w:val="005F18EE"/>
    <w:rsid w:val="005F1AD9"/>
    <w:rsid w:val="005F22CB"/>
    <w:rsid w:val="005F27EA"/>
    <w:rsid w:val="005F2F54"/>
    <w:rsid w:val="005F2FA4"/>
    <w:rsid w:val="005F371E"/>
    <w:rsid w:val="005F39C5"/>
    <w:rsid w:val="005F3C59"/>
    <w:rsid w:val="005F3C5E"/>
    <w:rsid w:val="005F3E82"/>
    <w:rsid w:val="005F44C5"/>
    <w:rsid w:val="005F4871"/>
    <w:rsid w:val="005F4B2D"/>
    <w:rsid w:val="005F4CCC"/>
    <w:rsid w:val="005F55F0"/>
    <w:rsid w:val="005F56C3"/>
    <w:rsid w:val="005F571A"/>
    <w:rsid w:val="005F5918"/>
    <w:rsid w:val="005F597F"/>
    <w:rsid w:val="005F60B6"/>
    <w:rsid w:val="005F6212"/>
    <w:rsid w:val="005F6284"/>
    <w:rsid w:val="005F6444"/>
    <w:rsid w:val="005F6583"/>
    <w:rsid w:val="005F672F"/>
    <w:rsid w:val="005F67CB"/>
    <w:rsid w:val="005F67FB"/>
    <w:rsid w:val="005F6961"/>
    <w:rsid w:val="005F6BBB"/>
    <w:rsid w:val="005F705E"/>
    <w:rsid w:val="005F70A0"/>
    <w:rsid w:val="005F70FF"/>
    <w:rsid w:val="005F722E"/>
    <w:rsid w:val="005F73AC"/>
    <w:rsid w:val="005F755C"/>
    <w:rsid w:val="005F7CAF"/>
    <w:rsid w:val="005F7CB0"/>
    <w:rsid w:val="005F7D42"/>
    <w:rsid w:val="0060005D"/>
    <w:rsid w:val="0060021C"/>
    <w:rsid w:val="00600362"/>
    <w:rsid w:val="00600408"/>
    <w:rsid w:val="00600564"/>
    <w:rsid w:val="0060066C"/>
    <w:rsid w:val="006006B5"/>
    <w:rsid w:val="006006CF"/>
    <w:rsid w:val="0060086F"/>
    <w:rsid w:val="00601498"/>
    <w:rsid w:val="00601727"/>
    <w:rsid w:val="00601863"/>
    <w:rsid w:val="00601921"/>
    <w:rsid w:val="00601ACA"/>
    <w:rsid w:val="00601B21"/>
    <w:rsid w:val="00601BFE"/>
    <w:rsid w:val="00601D91"/>
    <w:rsid w:val="00601E21"/>
    <w:rsid w:val="00602471"/>
    <w:rsid w:val="00602854"/>
    <w:rsid w:val="00602CA3"/>
    <w:rsid w:val="006030D8"/>
    <w:rsid w:val="0060392A"/>
    <w:rsid w:val="00603992"/>
    <w:rsid w:val="006039C5"/>
    <w:rsid w:val="00603A4B"/>
    <w:rsid w:val="00603B1F"/>
    <w:rsid w:val="00603D5C"/>
    <w:rsid w:val="00603F25"/>
    <w:rsid w:val="00603FFE"/>
    <w:rsid w:val="00604062"/>
    <w:rsid w:val="00604119"/>
    <w:rsid w:val="006041C9"/>
    <w:rsid w:val="0060476D"/>
    <w:rsid w:val="0060486A"/>
    <w:rsid w:val="00604971"/>
    <w:rsid w:val="00604F58"/>
    <w:rsid w:val="00605179"/>
    <w:rsid w:val="00605D18"/>
    <w:rsid w:val="00605D5D"/>
    <w:rsid w:val="0060600B"/>
    <w:rsid w:val="006069B6"/>
    <w:rsid w:val="00606E39"/>
    <w:rsid w:val="0060701B"/>
    <w:rsid w:val="006079BD"/>
    <w:rsid w:val="006079EC"/>
    <w:rsid w:val="00607A0A"/>
    <w:rsid w:val="00607E5B"/>
    <w:rsid w:val="00607F2D"/>
    <w:rsid w:val="00607F32"/>
    <w:rsid w:val="006105E4"/>
    <w:rsid w:val="00610693"/>
    <w:rsid w:val="00610CCC"/>
    <w:rsid w:val="00611031"/>
    <w:rsid w:val="0061162D"/>
    <w:rsid w:val="00611690"/>
    <w:rsid w:val="00611812"/>
    <w:rsid w:val="00611950"/>
    <w:rsid w:val="006119FD"/>
    <w:rsid w:val="00611DF4"/>
    <w:rsid w:val="00612213"/>
    <w:rsid w:val="006124B4"/>
    <w:rsid w:val="00612A4F"/>
    <w:rsid w:val="00612FB1"/>
    <w:rsid w:val="00613A4E"/>
    <w:rsid w:val="00613C12"/>
    <w:rsid w:val="00613DB3"/>
    <w:rsid w:val="00613DCC"/>
    <w:rsid w:val="00614061"/>
    <w:rsid w:val="00614616"/>
    <w:rsid w:val="006148B8"/>
    <w:rsid w:val="0061492C"/>
    <w:rsid w:val="00614AD9"/>
    <w:rsid w:val="00614C2B"/>
    <w:rsid w:val="006155B3"/>
    <w:rsid w:val="00615733"/>
    <w:rsid w:val="006159A8"/>
    <w:rsid w:val="00615B61"/>
    <w:rsid w:val="00615F16"/>
    <w:rsid w:val="00616373"/>
    <w:rsid w:val="00616F76"/>
    <w:rsid w:val="00617205"/>
    <w:rsid w:val="00617449"/>
    <w:rsid w:val="00617AE8"/>
    <w:rsid w:val="00617B3D"/>
    <w:rsid w:val="00617BC8"/>
    <w:rsid w:val="00617C11"/>
    <w:rsid w:val="00617DA5"/>
    <w:rsid w:val="00617DC4"/>
    <w:rsid w:val="0062021D"/>
    <w:rsid w:val="006205DC"/>
    <w:rsid w:val="0062084A"/>
    <w:rsid w:val="00620B1D"/>
    <w:rsid w:val="00621143"/>
    <w:rsid w:val="006212F7"/>
    <w:rsid w:val="006213DE"/>
    <w:rsid w:val="0062185C"/>
    <w:rsid w:val="006218F3"/>
    <w:rsid w:val="00621B8F"/>
    <w:rsid w:val="00621F80"/>
    <w:rsid w:val="00621FA0"/>
    <w:rsid w:val="00622513"/>
    <w:rsid w:val="00622778"/>
    <w:rsid w:val="00622B4E"/>
    <w:rsid w:val="00622ECD"/>
    <w:rsid w:val="0062333A"/>
    <w:rsid w:val="00623803"/>
    <w:rsid w:val="00623A7B"/>
    <w:rsid w:val="00623B95"/>
    <w:rsid w:val="00623E43"/>
    <w:rsid w:val="00624179"/>
    <w:rsid w:val="0062472A"/>
    <w:rsid w:val="00624746"/>
    <w:rsid w:val="006248CC"/>
    <w:rsid w:val="00624B3D"/>
    <w:rsid w:val="00624BA4"/>
    <w:rsid w:val="00624CC6"/>
    <w:rsid w:val="00624CDA"/>
    <w:rsid w:val="00624D33"/>
    <w:rsid w:val="00624E37"/>
    <w:rsid w:val="00625119"/>
    <w:rsid w:val="006252F4"/>
    <w:rsid w:val="00625519"/>
    <w:rsid w:val="00625768"/>
    <w:rsid w:val="00625D1F"/>
    <w:rsid w:val="00625FA6"/>
    <w:rsid w:val="00626581"/>
    <w:rsid w:val="00626B2E"/>
    <w:rsid w:val="0062711C"/>
    <w:rsid w:val="006273EF"/>
    <w:rsid w:val="006275D0"/>
    <w:rsid w:val="006277CD"/>
    <w:rsid w:val="006277F9"/>
    <w:rsid w:val="00627822"/>
    <w:rsid w:val="00627B14"/>
    <w:rsid w:val="00627D09"/>
    <w:rsid w:val="006300ED"/>
    <w:rsid w:val="00630403"/>
    <w:rsid w:val="006304A7"/>
    <w:rsid w:val="006304B3"/>
    <w:rsid w:val="006308B5"/>
    <w:rsid w:val="00630CA2"/>
    <w:rsid w:val="00630FF1"/>
    <w:rsid w:val="00631165"/>
    <w:rsid w:val="006311F8"/>
    <w:rsid w:val="0063123B"/>
    <w:rsid w:val="00631442"/>
    <w:rsid w:val="006315C6"/>
    <w:rsid w:val="00631A43"/>
    <w:rsid w:val="00631AAD"/>
    <w:rsid w:val="00631DB1"/>
    <w:rsid w:val="00632309"/>
    <w:rsid w:val="0063256D"/>
    <w:rsid w:val="00632711"/>
    <w:rsid w:val="006327D2"/>
    <w:rsid w:val="00632B85"/>
    <w:rsid w:val="00632CFF"/>
    <w:rsid w:val="0063307D"/>
    <w:rsid w:val="00633916"/>
    <w:rsid w:val="00633AF4"/>
    <w:rsid w:val="00633C85"/>
    <w:rsid w:val="00633EB3"/>
    <w:rsid w:val="00634231"/>
    <w:rsid w:val="00634303"/>
    <w:rsid w:val="0063432F"/>
    <w:rsid w:val="00634C1B"/>
    <w:rsid w:val="00634FA6"/>
    <w:rsid w:val="006351E4"/>
    <w:rsid w:val="006355C1"/>
    <w:rsid w:val="00635977"/>
    <w:rsid w:val="0063597D"/>
    <w:rsid w:val="00635B19"/>
    <w:rsid w:val="00635B4C"/>
    <w:rsid w:val="00635EDC"/>
    <w:rsid w:val="00636169"/>
    <w:rsid w:val="006361FA"/>
    <w:rsid w:val="0063641E"/>
    <w:rsid w:val="00636573"/>
    <w:rsid w:val="006365FF"/>
    <w:rsid w:val="006367C5"/>
    <w:rsid w:val="00636AC0"/>
    <w:rsid w:val="00636C05"/>
    <w:rsid w:val="00636C99"/>
    <w:rsid w:val="00637011"/>
    <w:rsid w:val="0063714E"/>
    <w:rsid w:val="006371BD"/>
    <w:rsid w:val="006372AF"/>
    <w:rsid w:val="00637518"/>
    <w:rsid w:val="0063752F"/>
    <w:rsid w:val="00637539"/>
    <w:rsid w:val="006377CA"/>
    <w:rsid w:val="006379A5"/>
    <w:rsid w:val="006379D7"/>
    <w:rsid w:val="00637C17"/>
    <w:rsid w:val="00637CB2"/>
    <w:rsid w:val="00640226"/>
    <w:rsid w:val="00640480"/>
    <w:rsid w:val="00640599"/>
    <w:rsid w:val="00640756"/>
    <w:rsid w:val="006408D4"/>
    <w:rsid w:val="00640DC6"/>
    <w:rsid w:val="00640FB3"/>
    <w:rsid w:val="0064102F"/>
    <w:rsid w:val="00641041"/>
    <w:rsid w:val="00641687"/>
    <w:rsid w:val="00641770"/>
    <w:rsid w:val="006419B9"/>
    <w:rsid w:val="00641C35"/>
    <w:rsid w:val="00641CF7"/>
    <w:rsid w:val="00641F58"/>
    <w:rsid w:val="0064212A"/>
    <w:rsid w:val="00642281"/>
    <w:rsid w:val="00642356"/>
    <w:rsid w:val="00642C3D"/>
    <w:rsid w:val="0064334A"/>
    <w:rsid w:val="00643FFF"/>
    <w:rsid w:val="00644403"/>
    <w:rsid w:val="006444C3"/>
    <w:rsid w:val="00644545"/>
    <w:rsid w:val="006445C3"/>
    <w:rsid w:val="00644943"/>
    <w:rsid w:val="0064514A"/>
    <w:rsid w:val="0064518D"/>
    <w:rsid w:val="00645288"/>
    <w:rsid w:val="00645C9A"/>
    <w:rsid w:val="00645F0E"/>
    <w:rsid w:val="00646500"/>
    <w:rsid w:val="00646556"/>
    <w:rsid w:val="006465E4"/>
    <w:rsid w:val="00646A16"/>
    <w:rsid w:val="00646B41"/>
    <w:rsid w:val="00646B9D"/>
    <w:rsid w:val="00646C2A"/>
    <w:rsid w:val="0064731B"/>
    <w:rsid w:val="006474B6"/>
    <w:rsid w:val="006478AF"/>
    <w:rsid w:val="00647BD7"/>
    <w:rsid w:val="0065038E"/>
    <w:rsid w:val="006505BD"/>
    <w:rsid w:val="0065077C"/>
    <w:rsid w:val="00650A71"/>
    <w:rsid w:val="00650AB7"/>
    <w:rsid w:val="00650B26"/>
    <w:rsid w:val="006510FC"/>
    <w:rsid w:val="0065110F"/>
    <w:rsid w:val="00651CE0"/>
    <w:rsid w:val="00651D3B"/>
    <w:rsid w:val="00651E36"/>
    <w:rsid w:val="00651F02"/>
    <w:rsid w:val="00651F13"/>
    <w:rsid w:val="0065230A"/>
    <w:rsid w:val="00652316"/>
    <w:rsid w:val="006524E7"/>
    <w:rsid w:val="006526D4"/>
    <w:rsid w:val="00652741"/>
    <w:rsid w:val="00652975"/>
    <w:rsid w:val="00652A58"/>
    <w:rsid w:val="00652D25"/>
    <w:rsid w:val="00652D78"/>
    <w:rsid w:val="00652E98"/>
    <w:rsid w:val="00652F19"/>
    <w:rsid w:val="00653541"/>
    <w:rsid w:val="00653A02"/>
    <w:rsid w:val="00653AAF"/>
    <w:rsid w:val="00653C29"/>
    <w:rsid w:val="00653C2D"/>
    <w:rsid w:val="00653C3F"/>
    <w:rsid w:val="00653E8A"/>
    <w:rsid w:val="00653FAC"/>
    <w:rsid w:val="00654243"/>
    <w:rsid w:val="0065493E"/>
    <w:rsid w:val="00654B29"/>
    <w:rsid w:val="00654C3B"/>
    <w:rsid w:val="00654FC9"/>
    <w:rsid w:val="00655438"/>
    <w:rsid w:val="0065585F"/>
    <w:rsid w:val="00655925"/>
    <w:rsid w:val="00655B17"/>
    <w:rsid w:val="00655B3B"/>
    <w:rsid w:val="00655D44"/>
    <w:rsid w:val="0065626D"/>
    <w:rsid w:val="006562F1"/>
    <w:rsid w:val="006563CA"/>
    <w:rsid w:val="00656AB3"/>
    <w:rsid w:val="00656B61"/>
    <w:rsid w:val="0065748E"/>
    <w:rsid w:val="0065755B"/>
    <w:rsid w:val="006577A6"/>
    <w:rsid w:val="00657E16"/>
    <w:rsid w:val="0066070E"/>
    <w:rsid w:val="006607C7"/>
    <w:rsid w:val="0066082C"/>
    <w:rsid w:val="006608EA"/>
    <w:rsid w:val="0066096B"/>
    <w:rsid w:val="00660D01"/>
    <w:rsid w:val="00660EAA"/>
    <w:rsid w:val="00660FFA"/>
    <w:rsid w:val="0066128F"/>
    <w:rsid w:val="00661572"/>
    <w:rsid w:val="006615CA"/>
    <w:rsid w:val="0066161C"/>
    <w:rsid w:val="006618A5"/>
    <w:rsid w:val="00661CE5"/>
    <w:rsid w:val="0066207E"/>
    <w:rsid w:val="00662173"/>
    <w:rsid w:val="0066268A"/>
    <w:rsid w:val="006628C7"/>
    <w:rsid w:val="006631D3"/>
    <w:rsid w:val="0066320B"/>
    <w:rsid w:val="00663645"/>
    <w:rsid w:val="0066367D"/>
    <w:rsid w:val="0066383E"/>
    <w:rsid w:val="00663880"/>
    <w:rsid w:val="00663B6D"/>
    <w:rsid w:val="006640B4"/>
    <w:rsid w:val="00664228"/>
    <w:rsid w:val="00664288"/>
    <w:rsid w:val="006642F0"/>
    <w:rsid w:val="0066445F"/>
    <w:rsid w:val="00664473"/>
    <w:rsid w:val="006644D3"/>
    <w:rsid w:val="006647A2"/>
    <w:rsid w:val="00664979"/>
    <w:rsid w:val="00664AA7"/>
    <w:rsid w:val="00664BD6"/>
    <w:rsid w:val="00665399"/>
    <w:rsid w:val="006654C5"/>
    <w:rsid w:val="0066551C"/>
    <w:rsid w:val="00665ACF"/>
    <w:rsid w:val="00665AE9"/>
    <w:rsid w:val="006668A9"/>
    <w:rsid w:val="006668E9"/>
    <w:rsid w:val="00666B6A"/>
    <w:rsid w:val="00666D23"/>
    <w:rsid w:val="0066705E"/>
    <w:rsid w:val="00667120"/>
    <w:rsid w:val="00667182"/>
    <w:rsid w:val="006672DA"/>
    <w:rsid w:val="006673BD"/>
    <w:rsid w:val="006674D5"/>
    <w:rsid w:val="00667734"/>
    <w:rsid w:val="0066790E"/>
    <w:rsid w:val="00667DD0"/>
    <w:rsid w:val="00667FE1"/>
    <w:rsid w:val="00670437"/>
    <w:rsid w:val="00670BA7"/>
    <w:rsid w:val="00671306"/>
    <w:rsid w:val="00671392"/>
    <w:rsid w:val="006719F9"/>
    <w:rsid w:val="00671EFA"/>
    <w:rsid w:val="00671FC0"/>
    <w:rsid w:val="0067219B"/>
    <w:rsid w:val="00672399"/>
    <w:rsid w:val="00672A2F"/>
    <w:rsid w:val="00672C2B"/>
    <w:rsid w:val="00672C32"/>
    <w:rsid w:val="00673139"/>
    <w:rsid w:val="0067334A"/>
    <w:rsid w:val="00673568"/>
    <w:rsid w:val="00673A81"/>
    <w:rsid w:val="00673CE4"/>
    <w:rsid w:val="00673D96"/>
    <w:rsid w:val="0067419E"/>
    <w:rsid w:val="006748BB"/>
    <w:rsid w:val="00674C30"/>
    <w:rsid w:val="00674CB7"/>
    <w:rsid w:val="006755D3"/>
    <w:rsid w:val="0067591C"/>
    <w:rsid w:val="00675B41"/>
    <w:rsid w:val="00675C22"/>
    <w:rsid w:val="00675C66"/>
    <w:rsid w:val="00675F18"/>
    <w:rsid w:val="006760C3"/>
    <w:rsid w:val="006761AF"/>
    <w:rsid w:val="00676210"/>
    <w:rsid w:val="0067658F"/>
    <w:rsid w:val="0067694C"/>
    <w:rsid w:val="00676AA2"/>
    <w:rsid w:val="00676AC0"/>
    <w:rsid w:val="00676FD4"/>
    <w:rsid w:val="00677335"/>
    <w:rsid w:val="006775E1"/>
    <w:rsid w:val="006776B0"/>
    <w:rsid w:val="00677A36"/>
    <w:rsid w:val="00677AD8"/>
    <w:rsid w:val="00677BAB"/>
    <w:rsid w:val="00677CF4"/>
    <w:rsid w:val="00680065"/>
    <w:rsid w:val="00680848"/>
    <w:rsid w:val="00681007"/>
    <w:rsid w:val="006810DB"/>
    <w:rsid w:val="00681365"/>
    <w:rsid w:val="006814EA"/>
    <w:rsid w:val="00681819"/>
    <w:rsid w:val="00681975"/>
    <w:rsid w:val="00681DD5"/>
    <w:rsid w:val="00682058"/>
    <w:rsid w:val="006823D4"/>
    <w:rsid w:val="00682527"/>
    <w:rsid w:val="00682987"/>
    <w:rsid w:val="00682B62"/>
    <w:rsid w:val="00683028"/>
    <w:rsid w:val="0068347A"/>
    <w:rsid w:val="00683715"/>
    <w:rsid w:val="00683BAE"/>
    <w:rsid w:val="00683C87"/>
    <w:rsid w:val="00683DB3"/>
    <w:rsid w:val="00684481"/>
    <w:rsid w:val="00684BEE"/>
    <w:rsid w:val="00684E19"/>
    <w:rsid w:val="00684E5C"/>
    <w:rsid w:val="00684F10"/>
    <w:rsid w:val="00684FD6"/>
    <w:rsid w:val="00685117"/>
    <w:rsid w:val="006855C1"/>
    <w:rsid w:val="0068581F"/>
    <w:rsid w:val="00685A77"/>
    <w:rsid w:val="00685B24"/>
    <w:rsid w:val="006862D2"/>
    <w:rsid w:val="0068631F"/>
    <w:rsid w:val="00686336"/>
    <w:rsid w:val="00686785"/>
    <w:rsid w:val="006869FE"/>
    <w:rsid w:val="00686D5F"/>
    <w:rsid w:val="00686F38"/>
    <w:rsid w:val="00686FE7"/>
    <w:rsid w:val="006874FA"/>
    <w:rsid w:val="00687A18"/>
    <w:rsid w:val="00687C99"/>
    <w:rsid w:val="00687EDF"/>
    <w:rsid w:val="00687FCC"/>
    <w:rsid w:val="0069006C"/>
    <w:rsid w:val="0069016F"/>
    <w:rsid w:val="006901EF"/>
    <w:rsid w:val="006907BB"/>
    <w:rsid w:val="006908DA"/>
    <w:rsid w:val="0069097A"/>
    <w:rsid w:val="00690993"/>
    <w:rsid w:val="00690A0A"/>
    <w:rsid w:val="00690A24"/>
    <w:rsid w:val="00690A3D"/>
    <w:rsid w:val="00690A87"/>
    <w:rsid w:val="00690B27"/>
    <w:rsid w:val="00690B6A"/>
    <w:rsid w:val="00690FBF"/>
    <w:rsid w:val="00690FE0"/>
    <w:rsid w:val="00691035"/>
    <w:rsid w:val="0069153F"/>
    <w:rsid w:val="00691986"/>
    <w:rsid w:val="00691A9F"/>
    <w:rsid w:val="006923A3"/>
    <w:rsid w:val="0069309E"/>
    <w:rsid w:val="0069349B"/>
    <w:rsid w:val="00693986"/>
    <w:rsid w:val="00693AA9"/>
    <w:rsid w:val="00693B72"/>
    <w:rsid w:val="00693C19"/>
    <w:rsid w:val="00693E00"/>
    <w:rsid w:val="00694344"/>
    <w:rsid w:val="0069440B"/>
    <w:rsid w:val="0069448B"/>
    <w:rsid w:val="006949C1"/>
    <w:rsid w:val="00694B83"/>
    <w:rsid w:val="00694BCE"/>
    <w:rsid w:val="00694F73"/>
    <w:rsid w:val="00695151"/>
    <w:rsid w:val="0069536C"/>
    <w:rsid w:val="00695441"/>
    <w:rsid w:val="006958AD"/>
    <w:rsid w:val="00695A82"/>
    <w:rsid w:val="00695B5F"/>
    <w:rsid w:val="00695D01"/>
    <w:rsid w:val="00695D9C"/>
    <w:rsid w:val="00695FE7"/>
    <w:rsid w:val="006960EF"/>
    <w:rsid w:val="0069618A"/>
    <w:rsid w:val="00696A25"/>
    <w:rsid w:val="00696C26"/>
    <w:rsid w:val="006978B9"/>
    <w:rsid w:val="00697DCA"/>
    <w:rsid w:val="006A0146"/>
    <w:rsid w:val="006A019E"/>
    <w:rsid w:val="006A01E0"/>
    <w:rsid w:val="006A060A"/>
    <w:rsid w:val="006A0860"/>
    <w:rsid w:val="006A0E38"/>
    <w:rsid w:val="006A12CB"/>
    <w:rsid w:val="006A142A"/>
    <w:rsid w:val="006A1507"/>
    <w:rsid w:val="006A16C0"/>
    <w:rsid w:val="006A18F5"/>
    <w:rsid w:val="006A1C44"/>
    <w:rsid w:val="006A1D28"/>
    <w:rsid w:val="006A1F44"/>
    <w:rsid w:val="006A237E"/>
    <w:rsid w:val="006A23EA"/>
    <w:rsid w:val="006A24F8"/>
    <w:rsid w:val="006A2F6E"/>
    <w:rsid w:val="006A34A0"/>
    <w:rsid w:val="006A3CC7"/>
    <w:rsid w:val="006A3D82"/>
    <w:rsid w:val="006A4078"/>
    <w:rsid w:val="006A410E"/>
    <w:rsid w:val="006A4127"/>
    <w:rsid w:val="006A4787"/>
    <w:rsid w:val="006A485A"/>
    <w:rsid w:val="006A4DBE"/>
    <w:rsid w:val="006A504D"/>
    <w:rsid w:val="006A5370"/>
    <w:rsid w:val="006A553B"/>
    <w:rsid w:val="006A55DD"/>
    <w:rsid w:val="006A55FF"/>
    <w:rsid w:val="006A576B"/>
    <w:rsid w:val="006A5BC7"/>
    <w:rsid w:val="006A5C0F"/>
    <w:rsid w:val="006A5E34"/>
    <w:rsid w:val="006A6006"/>
    <w:rsid w:val="006A6386"/>
    <w:rsid w:val="006A63C3"/>
    <w:rsid w:val="006A64B6"/>
    <w:rsid w:val="006A6958"/>
    <w:rsid w:val="006A6A5E"/>
    <w:rsid w:val="006A6A71"/>
    <w:rsid w:val="006A6CDE"/>
    <w:rsid w:val="006A6FD4"/>
    <w:rsid w:val="006A7205"/>
    <w:rsid w:val="006A7311"/>
    <w:rsid w:val="006A768B"/>
    <w:rsid w:val="006A7797"/>
    <w:rsid w:val="006A7866"/>
    <w:rsid w:val="006A791F"/>
    <w:rsid w:val="006A7A79"/>
    <w:rsid w:val="006A7E91"/>
    <w:rsid w:val="006B0112"/>
    <w:rsid w:val="006B0121"/>
    <w:rsid w:val="006B027E"/>
    <w:rsid w:val="006B0303"/>
    <w:rsid w:val="006B049E"/>
    <w:rsid w:val="006B09DA"/>
    <w:rsid w:val="006B0A8A"/>
    <w:rsid w:val="006B0BD8"/>
    <w:rsid w:val="006B1608"/>
    <w:rsid w:val="006B1818"/>
    <w:rsid w:val="006B1DD0"/>
    <w:rsid w:val="006B1F24"/>
    <w:rsid w:val="006B1F7F"/>
    <w:rsid w:val="006B2627"/>
    <w:rsid w:val="006B265D"/>
    <w:rsid w:val="006B2813"/>
    <w:rsid w:val="006B2A08"/>
    <w:rsid w:val="006B2E48"/>
    <w:rsid w:val="006B2F7F"/>
    <w:rsid w:val="006B34D1"/>
    <w:rsid w:val="006B377E"/>
    <w:rsid w:val="006B3818"/>
    <w:rsid w:val="006B3907"/>
    <w:rsid w:val="006B3AA3"/>
    <w:rsid w:val="006B3C8D"/>
    <w:rsid w:val="006B3DD7"/>
    <w:rsid w:val="006B456A"/>
    <w:rsid w:val="006B4A9C"/>
    <w:rsid w:val="006B4B86"/>
    <w:rsid w:val="006B4E3B"/>
    <w:rsid w:val="006B51B1"/>
    <w:rsid w:val="006B5243"/>
    <w:rsid w:val="006B5656"/>
    <w:rsid w:val="006B568F"/>
    <w:rsid w:val="006B5990"/>
    <w:rsid w:val="006B5AE1"/>
    <w:rsid w:val="006B606F"/>
    <w:rsid w:val="006B658D"/>
    <w:rsid w:val="006B66D4"/>
    <w:rsid w:val="006B6758"/>
    <w:rsid w:val="006B6AE0"/>
    <w:rsid w:val="006B6D8F"/>
    <w:rsid w:val="006B7210"/>
    <w:rsid w:val="006B721E"/>
    <w:rsid w:val="006B74B3"/>
    <w:rsid w:val="006B75A8"/>
    <w:rsid w:val="006B79E2"/>
    <w:rsid w:val="006B7DF1"/>
    <w:rsid w:val="006C00AA"/>
    <w:rsid w:val="006C06C9"/>
    <w:rsid w:val="006C071B"/>
    <w:rsid w:val="006C0763"/>
    <w:rsid w:val="006C0A4C"/>
    <w:rsid w:val="006C0A76"/>
    <w:rsid w:val="006C0DB0"/>
    <w:rsid w:val="006C0EE9"/>
    <w:rsid w:val="006C1211"/>
    <w:rsid w:val="006C1274"/>
    <w:rsid w:val="006C12DD"/>
    <w:rsid w:val="006C1A1E"/>
    <w:rsid w:val="006C1B3E"/>
    <w:rsid w:val="006C1BC2"/>
    <w:rsid w:val="006C1C87"/>
    <w:rsid w:val="006C1E07"/>
    <w:rsid w:val="006C2087"/>
    <w:rsid w:val="006C21C7"/>
    <w:rsid w:val="006C27F0"/>
    <w:rsid w:val="006C2901"/>
    <w:rsid w:val="006C295F"/>
    <w:rsid w:val="006C2C5E"/>
    <w:rsid w:val="006C303F"/>
    <w:rsid w:val="006C3450"/>
    <w:rsid w:val="006C35CC"/>
    <w:rsid w:val="006C36A7"/>
    <w:rsid w:val="006C372B"/>
    <w:rsid w:val="006C4098"/>
    <w:rsid w:val="006C4519"/>
    <w:rsid w:val="006C451F"/>
    <w:rsid w:val="006C4649"/>
    <w:rsid w:val="006C466C"/>
    <w:rsid w:val="006C4EB3"/>
    <w:rsid w:val="006C4EC7"/>
    <w:rsid w:val="006C5011"/>
    <w:rsid w:val="006C5057"/>
    <w:rsid w:val="006C52D6"/>
    <w:rsid w:val="006C53FE"/>
    <w:rsid w:val="006C5512"/>
    <w:rsid w:val="006C5772"/>
    <w:rsid w:val="006C5884"/>
    <w:rsid w:val="006C6A49"/>
    <w:rsid w:val="006C6A85"/>
    <w:rsid w:val="006C6C38"/>
    <w:rsid w:val="006C6D14"/>
    <w:rsid w:val="006C6E20"/>
    <w:rsid w:val="006C704C"/>
    <w:rsid w:val="006C7235"/>
    <w:rsid w:val="006C74A3"/>
    <w:rsid w:val="006C751F"/>
    <w:rsid w:val="006C75D7"/>
    <w:rsid w:val="006C78C0"/>
    <w:rsid w:val="006C7A7F"/>
    <w:rsid w:val="006D064A"/>
    <w:rsid w:val="006D0775"/>
    <w:rsid w:val="006D095D"/>
    <w:rsid w:val="006D1239"/>
    <w:rsid w:val="006D17EB"/>
    <w:rsid w:val="006D1817"/>
    <w:rsid w:val="006D1A97"/>
    <w:rsid w:val="006D1ED2"/>
    <w:rsid w:val="006D2122"/>
    <w:rsid w:val="006D2338"/>
    <w:rsid w:val="006D264B"/>
    <w:rsid w:val="006D27DA"/>
    <w:rsid w:val="006D2817"/>
    <w:rsid w:val="006D2C42"/>
    <w:rsid w:val="006D3516"/>
    <w:rsid w:val="006D3701"/>
    <w:rsid w:val="006D38CE"/>
    <w:rsid w:val="006D3A74"/>
    <w:rsid w:val="006D3B00"/>
    <w:rsid w:val="006D3F43"/>
    <w:rsid w:val="006D4000"/>
    <w:rsid w:val="006D459D"/>
    <w:rsid w:val="006D46EE"/>
    <w:rsid w:val="006D4749"/>
    <w:rsid w:val="006D47F9"/>
    <w:rsid w:val="006D489F"/>
    <w:rsid w:val="006D4EEC"/>
    <w:rsid w:val="006D4F94"/>
    <w:rsid w:val="006D53AD"/>
    <w:rsid w:val="006D574B"/>
    <w:rsid w:val="006D5E46"/>
    <w:rsid w:val="006D62ED"/>
    <w:rsid w:val="006D6A0B"/>
    <w:rsid w:val="006D6A4F"/>
    <w:rsid w:val="006D6B02"/>
    <w:rsid w:val="006D6B32"/>
    <w:rsid w:val="006D6B66"/>
    <w:rsid w:val="006D6BBB"/>
    <w:rsid w:val="006D6BFE"/>
    <w:rsid w:val="006D6C2C"/>
    <w:rsid w:val="006D6CC1"/>
    <w:rsid w:val="006D6D16"/>
    <w:rsid w:val="006D6E67"/>
    <w:rsid w:val="006D6EA1"/>
    <w:rsid w:val="006D6FB3"/>
    <w:rsid w:val="006D71DD"/>
    <w:rsid w:val="006D72A4"/>
    <w:rsid w:val="006D78C8"/>
    <w:rsid w:val="006E0123"/>
    <w:rsid w:val="006E01AA"/>
    <w:rsid w:val="006E0242"/>
    <w:rsid w:val="006E05F6"/>
    <w:rsid w:val="006E05FD"/>
    <w:rsid w:val="006E0A36"/>
    <w:rsid w:val="006E0AB0"/>
    <w:rsid w:val="006E0D4C"/>
    <w:rsid w:val="006E0F31"/>
    <w:rsid w:val="006E1093"/>
    <w:rsid w:val="006E1404"/>
    <w:rsid w:val="006E1455"/>
    <w:rsid w:val="006E1646"/>
    <w:rsid w:val="006E18EE"/>
    <w:rsid w:val="006E267F"/>
    <w:rsid w:val="006E2F82"/>
    <w:rsid w:val="006E371F"/>
    <w:rsid w:val="006E37E2"/>
    <w:rsid w:val="006E392B"/>
    <w:rsid w:val="006E3CE8"/>
    <w:rsid w:val="006E3E0E"/>
    <w:rsid w:val="006E3F65"/>
    <w:rsid w:val="006E3FD3"/>
    <w:rsid w:val="006E4205"/>
    <w:rsid w:val="006E4571"/>
    <w:rsid w:val="006E49C3"/>
    <w:rsid w:val="006E49E3"/>
    <w:rsid w:val="006E4A1A"/>
    <w:rsid w:val="006E4EA1"/>
    <w:rsid w:val="006E4FAB"/>
    <w:rsid w:val="006E5069"/>
    <w:rsid w:val="006E5284"/>
    <w:rsid w:val="006E5C57"/>
    <w:rsid w:val="006E614E"/>
    <w:rsid w:val="006E623D"/>
    <w:rsid w:val="006E63A1"/>
    <w:rsid w:val="006E63AA"/>
    <w:rsid w:val="006E650E"/>
    <w:rsid w:val="006E6790"/>
    <w:rsid w:val="006E683F"/>
    <w:rsid w:val="006E691C"/>
    <w:rsid w:val="006E6C14"/>
    <w:rsid w:val="006E6E44"/>
    <w:rsid w:val="006E6E9E"/>
    <w:rsid w:val="006E7434"/>
    <w:rsid w:val="006E78E3"/>
    <w:rsid w:val="006E79ED"/>
    <w:rsid w:val="006E7F52"/>
    <w:rsid w:val="006F00A9"/>
    <w:rsid w:val="006F0141"/>
    <w:rsid w:val="006F038A"/>
    <w:rsid w:val="006F075E"/>
    <w:rsid w:val="006F1182"/>
    <w:rsid w:val="006F1254"/>
    <w:rsid w:val="006F129A"/>
    <w:rsid w:val="006F1BCB"/>
    <w:rsid w:val="006F1D86"/>
    <w:rsid w:val="006F1E16"/>
    <w:rsid w:val="006F2152"/>
    <w:rsid w:val="006F2297"/>
    <w:rsid w:val="006F2353"/>
    <w:rsid w:val="006F247A"/>
    <w:rsid w:val="006F2634"/>
    <w:rsid w:val="006F2F52"/>
    <w:rsid w:val="006F2F91"/>
    <w:rsid w:val="006F327C"/>
    <w:rsid w:val="006F3531"/>
    <w:rsid w:val="006F361E"/>
    <w:rsid w:val="006F3F1E"/>
    <w:rsid w:val="006F4095"/>
    <w:rsid w:val="006F4290"/>
    <w:rsid w:val="006F42F7"/>
    <w:rsid w:val="006F46DF"/>
    <w:rsid w:val="006F4702"/>
    <w:rsid w:val="006F4A98"/>
    <w:rsid w:val="006F4B91"/>
    <w:rsid w:val="006F51E3"/>
    <w:rsid w:val="006F5621"/>
    <w:rsid w:val="006F5A6D"/>
    <w:rsid w:val="006F5ABD"/>
    <w:rsid w:val="006F5B10"/>
    <w:rsid w:val="006F5CE9"/>
    <w:rsid w:val="006F5D9E"/>
    <w:rsid w:val="006F5F74"/>
    <w:rsid w:val="006F6927"/>
    <w:rsid w:val="006F6A83"/>
    <w:rsid w:val="006F6E34"/>
    <w:rsid w:val="006F6F08"/>
    <w:rsid w:val="006F70CF"/>
    <w:rsid w:val="006F7705"/>
    <w:rsid w:val="006F7A08"/>
    <w:rsid w:val="006F7D4D"/>
    <w:rsid w:val="007002C9"/>
    <w:rsid w:val="007006D5"/>
    <w:rsid w:val="0070072B"/>
    <w:rsid w:val="0070097C"/>
    <w:rsid w:val="00700A85"/>
    <w:rsid w:val="00700ABD"/>
    <w:rsid w:val="00700EE9"/>
    <w:rsid w:val="007013E4"/>
    <w:rsid w:val="00701873"/>
    <w:rsid w:val="00701D87"/>
    <w:rsid w:val="00701FB6"/>
    <w:rsid w:val="00702010"/>
    <w:rsid w:val="007020F3"/>
    <w:rsid w:val="0070253E"/>
    <w:rsid w:val="00702608"/>
    <w:rsid w:val="00702700"/>
    <w:rsid w:val="00702937"/>
    <w:rsid w:val="007029D2"/>
    <w:rsid w:val="00702D3B"/>
    <w:rsid w:val="00703022"/>
    <w:rsid w:val="007032D5"/>
    <w:rsid w:val="007035D2"/>
    <w:rsid w:val="0070375B"/>
    <w:rsid w:val="00703A58"/>
    <w:rsid w:val="00703C80"/>
    <w:rsid w:val="00703CF1"/>
    <w:rsid w:val="00703FF6"/>
    <w:rsid w:val="00704004"/>
    <w:rsid w:val="0070428A"/>
    <w:rsid w:val="007044B1"/>
    <w:rsid w:val="00704931"/>
    <w:rsid w:val="00704B8E"/>
    <w:rsid w:val="00704CC0"/>
    <w:rsid w:val="00704FE9"/>
    <w:rsid w:val="00705568"/>
    <w:rsid w:val="007057F0"/>
    <w:rsid w:val="00705870"/>
    <w:rsid w:val="0070590A"/>
    <w:rsid w:val="00705A3B"/>
    <w:rsid w:val="00705C8F"/>
    <w:rsid w:val="00705DA5"/>
    <w:rsid w:val="00705E88"/>
    <w:rsid w:val="00705F06"/>
    <w:rsid w:val="00706049"/>
    <w:rsid w:val="007060D0"/>
    <w:rsid w:val="007062B1"/>
    <w:rsid w:val="00706371"/>
    <w:rsid w:val="0070650E"/>
    <w:rsid w:val="00706783"/>
    <w:rsid w:val="0070683C"/>
    <w:rsid w:val="007068D2"/>
    <w:rsid w:val="00706AB2"/>
    <w:rsid w:val="00706C6C"/>
    <w:rsid w:val="00707B6A"/>
    <w:rsid w:val="007104F6"/>
    <w:rsid w:val="00710892"/>
    <w:rsid w:val="00710B9D"/>
    <w:rsid w:val="00710E87"/>
    <w:rsid w:val="007113B2"/>
    <w:rsid w:val="00711463"/>
    <w:rsid w:val="0071161C"/>
    <w:rsid w:val="007117A4"/>
    <w:rsid w:val="0071193D"/>
    <w:rsid w:val="007119DF"/>
    <w:rsid w:val="00711AC9"/>
    <w:rsid w:val="00711D68"/>
    <w:rsid w:val="00711E1F"/>
    <w:rsid w:val="00711F73"/>
    <w:rsid w:val="00712048"/>
    <w:rsid w:val="00712107"/>
    <w:rsid w:val="00712727"/>
    <w:rsid w:val="00712790"/>
    <w:rsid w:val="00712F0C"/>
    <w:rsid w:val="00712FE3"/>
    <w:rsid w:val="007134BE"/>
    <w:rsid w:val="00713512"/>
    <w:rsid w:val="00713579"/>
    <w:rsid w:val="007137BE"/>
    <w:rsid w:val="00713875"/>
    <w:rsid w:val="007138E7"/>
    <w:rsid w:val="00713EDA"/>
    <w:rsid w:val="00714366"/>
    <w:rsid w:val="00714B65"/>
    <w:rsid w:val="00715033"/>
    <w:rsid w:val="00715239"/>
    <w:rsid w:val="0071542D"/>
    <w:rsid w:val="00715774"/>
    <w:rsid w:val="00715829"/>
    <w:rsid w:val="00715A13"/>
    <w:rsid w:val="00716001"/>
    <w:rsid w:val="007160B8"/>
    <w:rsid w:val="007160FB"/>
    <w:rsid w:val="00716369"/>
    <w:rsid w:val="00716BDB"/>
    <w:rsid w:val="00716DB3"/>
    <w:rsid w:val="0071768A"/>
    <w:rsid w:val="00717A91"/>
    <w:rsid w:val="00717ABF"/>
    <w:rsid w:val="00717D48"/>
    <w:rsid w:val="00720102"/>
    <w:rsid w:val="0072021E"/>
    <w:rsid w:val="007205F7"/>
    <w:rsid w:val="00720871"/>
    <w:rsid w:val="00720913"/>
    <w:rsid w:val="0072097B"/>
    <w:rsid w:val="00721195"/>
    <w:rsid w:val="007213E8"/>
    <w:rsid w:val="0072162B"/>
    <w:rsid w:val="00721891"/>
    <w:rsid w:val="00721DE0"/>
    <w:rsid w:val="00721FEE"/>
    <w:rsid w:val="007220CF"/>
    <w:rsid w:val="00722171"/>
    <w:rsid w:val="007223EE"/>
    <w:rsid w:val="007226EB"/>
    <w:rsid w:val="00722791"/>
    <w:rsid w:val="007227EC"/>
    <w:rsid w:val="00722BE2"/>
    <w:rsid w:val="0072338F"/>
    <w:rsid w:val="007233D0"/>
    <w:rsid w:val="00723701"/>
    <w:rsid w:val="007237A3"/>
    <w:rsid w:val="007237CD"/>
    <w:rsid w:val="007238C4"/>
    <w:rsid w:val="00723D34"/>
    <w:rsid w:val="00724376"/>
    <w:rsid w:val="0072437C"/>
    <w:rsid w:val="00724ADB"/>
    <w:rsid w:val="00725044"/>
    <w:rsid w:val="00725336"/>
    <w:rsid w:val="00726164"/>
    <w:rsid w:val="00726B0D"/>
    <w:rsid w:val="0072718B"/>
    <w:rsid w:val="0072720E"/>
    <w:rsid w:val="00727318"/>
    <w:rsid w:val="00727832"/>
    <w:rsid w:val="00727F64"/>
    <w:rsid w:val="00727F80"/>
    <w:rsid w:val="00730D5B"/>
    <w:rsid w:val="00730ED6"/>
    <w:rsid w:val="00730FEA"/>
    <w:rsid w:val="007310B9"/>
    <w:rsid w:val="007313BA"/>
    <w:rsid w:val="007318F3"/>
    <w:rsid w:val="00731FBD"/>
    <w:rsid w:val="00732717"/>
    <w:rsid w:val="007329F1"/>
    <w:rsid w:val="00732A25"/>
    <w:rsid w:val="00732B12"/>
    <w:rsid w:val="00732B1C"/>
    <w:rsid w:val="00732ED5"/>
    <w:rsid w:val="00732FBC"/>
    <w:rsid w:val="00733166"/>
    <w:rsid w:val="007331F5"/>
    <w:rsid w:val="00733282"/>
    <w:rsid w:val="007332CB"/>
    <w:rsid w:val="00733743"/>
    <w:rsid w:val="00733D16"/>
    <w:rsid w:val="00733E00"/>
    <w:rsid w:val="00733F1E"/>
    <w:rsid w:val="007343ED"/>
    <w:rsid w:val="0073488D"/>
    <w:rsid w:val="00734BE9"/>
    <w:rsid w:val="00734E78"/>
    <w:rsid w:val="0073505D"/>
    <w:rsid w:val="0073531C"/>
    <w:rsid w:val="00735335"/>
    <w:rsid w:val="00735344"/>
    <w:rsid w:val="00735448"/>
    <w:rsid w:val="007356F1"/>
    <w:rsid w:val="0073622E"/>
    <w:rsid w:val="007365C2"/>
    <w:rsid w:val="00736AEE"/>
    <w:rsid w:val="00737213"/>
    <w:rsid w:val="00737556"/>
    <w:rsid w:val="007378E6"/>
    <w:rsid w:val="007378F6"/>
    <w:rsid w:val="00737A70"/>
    <w:rsid w:val="00737C32"/>
    <w:rsid w:val="007400E6"/>
    <w:rsid w:val="00740143"/>
    <w:rsid w:val="0074021F"/>
    <w:rsid w:val="00740545"/>
    <w:rsid w:val="007406F8"/>
    <w:rsid w:val="007407B3"/>
    <w:rsid w:val="0074099C"/>
    <w:rsid w:val="00740F99"/>
    <w:rsid w:val="00740FD0"/>
    <w:rsid w:val="007410AF"/>
    <w:rsid w:val="007415A7"/>
    <w:rsid w:val="0074169E"/>
    <w:rsid w:val="00741A74"/>
    <w:rsid w:val="00741BB1"/>
    <w:rsid w:val="00741CBF"/>
    <w:rsid w:val="00741D2A"/>
    <w:rsid w:val="00741E4C"/>
    <w:rsid w:val="00742310"/>
    <w:rsid w:val="00742835"/>
    <w:rsid w:val="007428E0"/>
    <w:rsid w:val="00742C76"/>
    <w:rsid w:val="007430DE"/>
    <w:rsid w:val="007431B7"/>
    <w:rsid w:val="0074333E"/>
    <w:rsid w:val="00743353"/>
    <w:rsid w:val="0074373C"/>
    <w:rsid w:val="00744082"/>
    <w:rsid w:val="007443AD"/>
    <w:rsid w:val="007444DC"/>
    <w:rsid w:val="00744729"/>
    <w:rsid w:val="007447BE"/>
    <w:rsid w:val="00744921"/>
    <w:rsid w:val="00744AB6"/>
    <w:rsid w:val="00744BA2"/>
    <w:rsid w:val="00744CC3"/>
    <w:rsid w:val="00745C90"/>
    <w:rsid w:val="00746128"/>
    <w:rsid w:val="00746616"/>
    <w:rsid w:val="007467AE"/>
    <w:rsid w:val="007467FF"/>
    <w:rsid w:val="00746AE5"/>
    <w:rsid w:val="00746CD6"/>
    <w:rsid w:val="00746E51"/>
    <w:rsid w:val="00746F2A"/>
    <w:rsid w:val="007475B7"/>
    <w:rsid w:val="00747AF0"/>
    <w:rsid w:val="00747F56"/>
    <w:rsid w:val="00747F72"/>
    <w:rsid w:val="0075050D"/>
    <w:rsid w:val="00750600"/>
    <w:rsid w:val="0075088C"/>
    <w:rsid w:val="007508A3"/>
    <w:rsid w:val="00750D99"/>
    <w:rsid w:val="0075137A"/>
    <w:rsid w:val="007513FC"/>
    <w:rsid w:val="0075151C"/>
    <w:rsid w:val="007515D6"/>
    <w:rsid w:val="0075188D"/>
    <w:rsid w:val="00751AD3"/>
    <w:rsid w:val="00751C9B"/>
    <w:rsid w:val="00751CA6"/>
    <w:rsid w:val="00752181"/>
    <w:rsid w:val="007522EA"/>
    <w:rsid w:val="00752340"/>
    <w:rsid w:val="0075296D"/>
    <w:rsid w:val="007530C7"/>
    <w:rsid w:val="00753338"/>
    <w:rsid w:val="00753391"/>
    <w:rsid w:val="00753908"/>
    <w:rsid w:val="0075391A"/>
    <w:rsid w:val="00753924"/>
    <w:rsid w:val="00753B4F"/>
    <w:rsid w:val="00753B9F"/>
    <w:rsid w:val="00753CC6"/>
    <w:rsid w:val="007541A6"/>
    <w:rsid w:val="00754574"/>
    <w:rsid w:val="007545D1"/>
    <w:rsid w:val="00754725"/>
    <w:rsid w:val="00754738"/>
    <w:rsid w:val="007547EA"/>
    <w:rsid w:val="007548F3"/>
    <w:rsid w:val="00754D69"/>
    <w:rsid w:val="00754DFA"/>
    <w:rsid w:val="0075514F"/>
    <w:rsid w:val="00755230"/>
    <w:rsid w:val="00755365"/>
    <w:rsid w:val="007553B0"/>
    <w:rsid w:val="0075562D"/>
    <w:rsid w:val="00755A66"/>
    <w:rsid w:val="00755C65"/>
    <w:rsid w:val="0075637C"/>
    <w:rsid w:val="007564F8"/>
    <w:rsid w:val="00756534"/>
    <w:rsid w:val="00756800"/>
    <w:rsid w:val="00756F29"/>
    <w:rsid w:val="00757193"/>
    <w:rsid w:val="0075768D"/>
    <w:rsid w:val="00757CF8"/>
    <w:rsid w:val="0076010F"/>
    <w:rsid w:val="007601E0"/>
    <w:rsid w:val="007602A1"/>
    <w:rsid w:val="0076032F"/>
    <w:rsid w:val="0076047A"/>
    <w:rsid w:val="007605FC"/>
    <w:rsid w:val="007607D9"/>
    <w:rsid w:val="00760E57"/>
    <w:rsid w:val="00760FEE"/>
    <w:rsid w:val="00761423"/>
    <w:rsid w:val="0076147B"/>
    <w:rsid w:val="0076172D"/>
    <w:rsid w:val="007618AA"/>
    <w:rsid w:val="00761A3D"/>
    <w:rsid w:val="00761C4E"/>
    <w:rsid w:val="00761E55"/>
    <w:rsid w:val="00762386"/>
    <w:rsid w:val="007626A3"/>
    <w:rsid w:val="007628D4"/>
    <w:rsid w:val="00762A03"/>
    <w:rsid w:val="00762A44"/>
    <w:rsid w:val="00762CAC"/>
    <w:rsid w:val="00762D90"/>
    <w:rsid w:val="00762DC2"/>
    <w:rsid w:val="007631F3"/>
    <w:rsid w:val="00763287"/>
    <w:rsid w:val="007634B0"/>
    <w:rsid w:val="007634F4"/>
    <w:rsid w:val="0076352E"/>
    <w:rsid w:val="00763540"/>
    <w:rsid w:val="00763644"/>
    <w:rsid w:val="007638E9"/>
    <w:rsid w:val="00763938"/>
    <w:rsid w:val="00763BEF"/>
    <w:rsid w:val="00763F6E"/>
    <w:rsid w:val="00764780"/>
    <w:rsid w:val="007647B8"/>
    <w:rsid w:val="00764A24"/>
    <w:rsid w:val="00764A57"/>
    <w:rsid w:val="00764B27"/>
    <w:rsid w:val="00764C72"/>
    <w:rsid w:val="00764D81"/>
    <w:rsid w:val="00765259"/>
    <w:rsid w:val="00765287"/>
    <w:rsid w:val="0076531D"/>
    <w:rsid w:val="007653AE"/>
    <w:rsid w:val="007653C6"/>
    <w:rsid w:val="007658E9"/>
    <w:rsid w:val="007658F9"/>
    <w:rsid w:val="007658FC"/>
    <w:rsid w:val="00765B65"/>
    <w:rsid w:val="00765BA4"/>
    <w:rsid w:val="00765C37"/>
    <w:rsid w:val="00766413"/>
    <w:rsid w:val="0076690F"/>
    <w:rsid w:val="0076695C"/>
    <w:rsid w:val="00767977"/>
    <w:rsid w:val="00767E78"/>
    <w:rsid w:val="00767F01"/>
    <w:rsid w:val="00767FCD"/>
    <w:rsid w:val="00770354"/>
    <w:rsid w:val="0077053D"/>
    <w:rsid w:val="007706EC"/>
    <w:rsid w:val="00770733"/>
    <w:rsid w:val="00770894"/>
    <w:rsid w:val="00770E70"/>
    <w:rsid w:val="007711B5"/>
    <w:rsid w:val="0077124D"/>
    <w:rsid w:val="0077148B"/>
    <w:rsid w:val="00771633"/>
    <w:rsid w:val="00771A14"/>
    <w:rsid w:val="00771CD2"/>
    <w:rsid w:val="00771E0C"/>
    <w:rsid w:val="00772036"/>
    <w:rsid w:val="00772543"/>
    <w:rsid w:val="00772860"/>
    <w:rsid w:val="00772C61"/>
    <w:rsid w:val="00772D6C"/>
    <w:rsid w:val="00772F7A"/>
    <w:rsid w:val="007734F2"/>
    <w:rsid w:val="007737EC"/>
    <w:rsid w:val="00773B15"/>
    <w:rsid w:val="00773E43"/>
    <w:rsid w:val="00773F13"/>
    <w:rsid w:val="0077423C"/>
    <w:rsid w:val="007743AB"/>
    <w:rsid w:val="007745A2"/>
    <w:rsid w:val="00774B86"/>
    <w:rsid w:val="00774DF2"/>
    <w:rsid w:val="00775042"/>
    <w:rsid w:val="007754F8"/>
    <w:rsid w:val="00775791"/>
    <w:rsid w:val="007759B4"/>
    <w:rsid w:val="00775B24"/>
    <w:rsid w:val="0077601D"/>
    <w:rsid w:val="00776313"/>
    <w:rsid w:val="00776677"/>
    <w:rsid w:val="007769E6"/>
    <w:rsid w:val="00776A3A"/>
    <w:rsid w:val="00776A47"/>
    <w:rsid w:val="00776CFC"/>
    <w:rsid w:val="00776D5A"/>
    <w:rsid w:val="0077704E"/>
    <w:rsid w:val="007777FA"/>
    <w:rsid w:val="00777E59"/>
    <w:rsid w:val="00777F7C"/>
    <w:rsid w:val="00777FA4"/>
    <w:rsid w:val="007800AA"/>
    <w:rsid w:val="007801AD"/>
    <w:rsid w:val="00780251"/>
    <w:rsid w:val="00780B8F"/>
    <w:rsid w:val="00780CF6"/>
    <w:rsid w:val="00780FB8"/>
    <w:rsid w:val="0078123F"/>
    <w:rsid w:val="00781369"/>
    <w:rsid w:val="00781CBA"/>
    <w:rsid w:val="007824A9"/>
    <w:rsid w:val="007824C0"/>
    <w:rsid w:val="007827C7"/>
    <w:rsid w:val="00782B20"/>
    <w:rsid w:val="00783196"/>
    <w:rsid w:val="0078324F"/>
    <w:rsid w:val="00783386"/>
    <w:rsid w:val="0078376F"/>
    <w:rsid w:val="00783ADA"/>
    <w:rsid w:val="00783EEF"/>
    <w:rsid w:val="00784418"/>
    <w:rsid w:val="007849D2"/>
    <w:rsid w:val="00784ADC"/>
    <w:rsid w:val="00785007"/>
    <w:rsid w:val="0078516F"/>
    <w:rsid w:val="00785B5C"/>
    <w:rsid w:val="00785C58"/>
    <w:rsid w:val="00785ECD"/>
    <w:rsid w:val="00786376"/>
    <w:rsid w:val="00786379"/>
    <w:rsid w:val="00786503"/>
    <w:rsid w:val="007865A8"/>
    <w:rsid w:val="007865B8"/>
    <w:rsid w:val="007866C3"/>
    <w:rsid w:val="007868B8"/>
    <w:rsid w:val="00786EF5"/>
    <w:rsid w:val="00787353"/>
    <w:rsid w:val="007876B8"/>
    <w:rsid w:val="007878BC"/>
    <w:rsid w:val="00787B9C"/>
    <w:rsid w:val="00787EF8"/>
    <w:rsid w:val="00790162"/>
    <w:rsid w:val="007901CB"/>
    <w:rsid w:val="0079028B"/>
    <w:rsid w:val="00790460"/>
    <w:rsid w:val="007905DD"/>
    <w:rsid w:val="00790611"/>
    <w:rsid w:val="007907EE"/>
    <w:rsid w:val="007909E7"/>
    <w:rsid w:val="00790A71"/>
    <w:rsid w:val="00790A8C"/>
    <w:rsid w:val="00790E20"/>
    <w:rsid w:val="007911CC"/>
    <w:rsid w:val="007911D0"/>
    <w:rsid w:val="0079164E"/>
    <w:rsid w:val="0079199E"/>
    <w:rsid w:val="00791A6F"/>
    <w:rsid w:val="00791BB8"/>
    <w:rsid w:val="00791CC2"/>
    <w:rsid w:val="0079206E"/>
    <w:rsid w:val="0079225F"/>
    <w:rsid w:val="0079262D"/>
    <w:rsid w:val="0079285E"/>
    <w:rsid w:val="00793695"/>
    <w:rsid w:val="00793756"/>
    <w:rsid w:val="00793B1F"/>
    <w:rsid w:val="00793B2A"/>
    <w:rsid w:val="00793BDE"/>
    <w:rsid w:val="00793BFA"/>
    <w:rsid w:val="00793E4B"/>
    <w:rsid w:val="00793E96"/>
    <w:rsid w:val="00793FF0"/>
    <w:rsid w:val="0079431B"/>
    <w:rsid w:val="007944FA"/>
    <w:rsid w:val="00794598"/>
    <w:rsid w:val="00794626"/>
    <w:rsid w:val="0079464F"/>
    <w:rsid w:val="00794806"/>
    <w:rsid w:val="00794940"/>
    <w:rsid w:val="0079494C"/>
    <w:rsid w:val="00794B4D"/>
    <w:rsid w:val="00794E3F"/>
    <w:rsid w:val="00795183"/>
    <w:rsid w:val="00795245"/>
    <w:rsid w:val="00795304"/>
    <w:rsid w:val="0079545A"/>
    <w:rsid w:val="007954A0"/>
    <w:rsid w:val="007954C3"/>
    <w:rsid w:val="0079574E"/>
    <w:rsid w:val="007957F1"/>
    <w:rsid w:val="00795C91"/>
    <w:rsid w:val="00795E51"/>
    <w:rsid w:val="00796213"/>
    <w:rsid w:val="00796225"/>
    <w:rsid w:val="007969B0"/>
    <w:rsid w:val="00796B94"/>
    <w:rsid w:val="00796C25"/>
    <w:rsid w:val="00796C7E"/>
    <w:rsid w:val="00797626"/>
    <w:rsid w:val="00797C1B"/>
    <w:rsid w:val="007A027A"/>
    <w:rsid w:val="007A0C49"/>
    <w:rsid w:val="007A0D07"/>
    <w:rsid w:val="007A0E7B"/>
    <w:rsid w:val="007A0F83"/>
    <w:rsid w:val="007A1272"/>
    <w:rsid w:val="007A14AB"/>
    <w:rsid w:val="007A1710"/>
    <w:rsid w:val="007A195F"/>
    <w:rsid w:val="007A1E83"/>
    <w:rsid w:val="007A1F9D"/>
    <w:rsid w:val="007A2037"/>
    <w:rsid w:val="007A208F"/>
    <w:rsid w:val="007A2400"/>
    <w:rsid w:val="007A2732"/>
    <w:rsid w:val="007A28CB"/>
    <w:rsid w:val="007A28E4"/>
    <w:rsid w:val="007A290F"/>
    <w:rsid w:val="007A29AF"/>
    <w:rsid w:val="007A2B10"/>
    <w:rsid w:val="007A2B86"/>
    <w:rsid w:val="007A2C64"/>
    <w:rsid w:val="007A2D27"/>
    <w:rsid w:val="007A2DFA"/>
    <w:rsid w:val="007A314E"/>
    <w:rsid w:val="007A31F4"/>
    <w:rsid w:val="007A320B"/>
    <w:rsid w:val="007A334E"/>
    <w:rsid w:val="007A361A"/>
    <w:rsid w:val="007A36AE"/>
    <w:rsid w:val="007A3D07"/>
    <w:rsid w:val="007A3E90"/>
    <w:rsid w:val="007A3F9A"/>
    <w:rsid w:val="007A4397"/>
    <w:rsid w:val="007A4427"/>
    <w:rsid w:val="007A450E"/>
    <w:rsid w:val="007A451C"/>
    <w:rsid w:val="007A47B4"/>
    <w:rsid w:val="007A48AE"/>
    <w:rsid w:val="007A490C"/>
    <w:rsid w:val="007A4A12"/>
    <w:rsid w:val="007A4CFC"/>
    <w:rsid w:val="007A51CB"/>
    <w:rsid w:val="007A54D3"/>
    <w:rsid w:val="007A5678"/>
    <w:rsid w:val="007A56B6"/>
    <w:rsid w:val="007A58CD"/>
    <w:rsid w:val="007A5B1F"/>
    <w:rsid w:val="007A5C51"/>
    <w:rsid w:val="007A5C5B"/>
    <w:rsid w:val="007A5DA6"/>
    <w:rsid w:val="007A5DAA"/>
    <w:rsid w:val="007A5F11"/>
    <w:rsid w:val="007A616B"/>
    <w:rsid w:val="007A667F"/>
    <w:rsid w:val="007A69B7"/>
    <w:rsid w:val="007A6C64"/>
    <w:rsid w:val="007A6F67"/>
    <w:rsid w:val="007A701F"/>
    <w:rsid w:val="007A731B"/>
    <w:rsid w:val="007A77E5"/>
    <w:rsid w:val="007A7B22"/>
    <w:rsid w:val="007A7D3B"/>
    <w:rsid w:val="007B013A"/>
    <w:rsid w:val="007B047C"/>
    <w:rsid w:val="007B05F6"/>
    <w:rsid w:val="007B0749"/>
    <w:rsid w:val="007B0B2D"/>
    <w:rsid w:val="007B0B9E"/>
    <w:rsid w:val="007B0DD3"/>
    <w:rsid w:val="007B0FAB"/>
    <w:rsid w:val="007B1023"/>
    <w:rsid w:val="007B17E6"/>
    <w:rsid w:val="007B18C2"/>
    <w:rsid w:val="007B1919"/>
    <w:rsid w:val="007B211E"/>
    <w:rsid w:val="007B228B"/>
    <w:rsid w:val="007B2656"/>
    <w:rsid w:val="007B275D"/>
    <w:rsid w:val="007B289F"/>
    <w:rsid w:val="007B2B0B"/>
    <w:rsid w:val="007B2FB9"/>
    <w:rsid w:val="007B3425"/>
    <w:rsid w:val="007B3436"/>
    <w:rsid w:val="007B418C"/>
    <w:rsid w:val="007B42A1"/>
    <w:rsid w:val="007B467B"/>
    <w:rsid w:val="007B46F6"/>
    <w:rsid w:val="007B4830"/>
    <w:rsid w:val="007B48EC"/>
    <w:rsid w:val="007B495D"/>
    <w:rsid w:val="007B4E2A"/>
    <w:rsid w:val="007B51A0"/>
    <w:rsid w:val="007B52EE"/>
    <w:rsid w:val="007B597E"/>
    <w:rsid w:val="007B5990"/>
    <w:rsid w:val="007B5DCC"/>
    <w:rsid w:val="007B6060"/>
    <w:rsid w:val="007B642E"/>
    <w:rsid w:val="007B6430"/>
    <w:rsid w:val="007B68C4"/>
    <w:rsid w:val="007B6A3E"/>
    <w:rsid w:val="007B6B8D"/>
    <w:rsid w:val="007B6BE0"/>
    <w:rsid w:val="007B6CE8"/>
    <w:rsid w:val="007B6FAD"/>
    <w:rsid w:val="007B7125"/>
    <w:rsid w:val="007B7232"/>
    <w:rsid w:val="007B726F"/>
    <w:rsid w:val="007B7383"/>
    <w:rsid w:val="007B7570"/>
    <w:rsid w:val="007B7D39"/>
    <w:rsid w:val="007C0010"/>
    <w:rsid w:val="007C0037"/>
    <w:rsid w:val="007C0172"/>
    <w:rsid w:val="007C042F"/>
    <w:rsid w:val="007C05A4"/>
    <w:rsid w:val="007C088E"/>
    <w:rsid w:val="007C09E4"/>
    <w:rsid w:val="007C0A63"/>
    <w:rsid w:val="007C0A65"/>
    <w:rsid w:val="007C0A97"/>
    <w:rsid w:val="007C0ABB"/>
    <w:rsid w:val="007C0B2B"/>
    <w:rsid w:val="007C0EF8"/>
    <w:rsid w:val="007C0F13"/>
    <w:rsid w:val="007C1046"/>
    <w:rsid w:val="007C11C6"/>
    <w:rsid w:val="007C124B"/>
    <w:rsid w:val="007C12C0"/>
    <w:rsid w:val="007C1347"/>
    <w:rsid w:val="007C1465"/>
    <w:rsid w:val="007C1553"/>
    <w:rsid w:val="007C1569"/>
    <w:rsid w:val="007C187F"/>
    <w:rsid w:val="007C1976"/>
    <w:rsid w:val="007C1A60"/>
    <w:rsid w:val="007C1A8E"/>
    <w:rsid w:val="007C1B39"/>
    <w:rsid w:val="007C1F07"/>
    <w:rsid w:val="007C230B"/>
    <w:rsid w:val="007C24D9"/>
    <w:rsid w:val="007C256F"/>
    <w:rsid w:val="007C2837"/>
    <w:rsid w:val="007C289A"/>
    <w:rsid w:val="007C29F2"/>
    <w:rsid w:val="007C2A79"/>
    <w:rsid w:val="007C2D09"/>
    <w:rsid w:val="007C2F13"/>
    <w:rsid w:val="007C3322"/>
    <w:rsid w:val="007C3480"/>
    <w:rsid w:val="007C3658"/>
    <w:rsid w:val="007C3721"/>
    <w:rsid w:val="007C3848"/>
    <w:rsid w:val="007C3B61"/>
    <w:rsid w:val="007C4056"/>
    <w:rsid w:val="007C406B"/>
    <w:rsid w:val="007C42E8"/>
    <w:rsid w:val="007C446C"/>
    <w:rsid w:val="007C46B2"/>
    <w:rsid w:val="007C474C"/>
    <w:rsid w:val="007C4947"/>
    <w:rsid w:val="007C49DC"/>
    <w:rsid w:val="007C4AA9"/>
    <w:rsid w:val="007C4D4C"/>
    <w:rsid w:val="007C58C4"/>
    <w:rsid w:val="007C5A25"/>
    <w:rsid w:val="007C5CB4"/>
    <w:rsid w:val="007C61D0"/>
    <w:rsid w:val="007C659A"/>
    <w:rsid w:val="007C6761"/>
    <w:rsid w:val="007C6B32"/>
    <w:rsid w:val="007C6DD7"/>
    <w:rsid w:val="007C71F2"/>
    <w:rsid w:val="007C724B"/>
    <w:rsid w:val="007C7350"/>
    <w:rsid w:val="007C74F3"/>
    <w:rsid w:val="007C7534"/>
    <w:rsid w:val="007D0227"/>
    <w:rsid w:val="007D02A0"/>
    <w:rsid w:val="007D032A"/>
    <w:rsid w:val="007D0361"/>
    <w:rsid w:val="007D06C8"/>
    <w:rsid w:val="007D0776"/>
    <w:rsid w:val="007D09ED"/>
    <w:rsid w:val="007D0A02"/>
    <w:rsid w:val="007D10A0"/>
    <w:rsid w:val="007D1892"/>
    <w:rsid w:val="007D1AC6"/>
    <w:rsid w:val="007D1CB5"/>
    <w:rsid w:val="007D1CF4"/>
    <w:rsid w:val="007D214D"/>
    <w:rsid w:val="007D2693"/>
    <w:rsid w:val="007D26F8"/>
    <w:rsid w:val="007D2A6D"/>
    <w:rsid w:val="007D2ADF"/>
    <w:rsid w:val="007D2B39"/>
    <w:rsid w:val="007D2BF7"/>
    <w:rsid w:val="007D2D11"/>
    <w:rsid w:val="007D2D44"/>
    <w:rsid w:val="007D2D67"/>
    <w:rsid w:val="007D331A"/>
    <w:rsid w:val="007D34B9"/>
    <w:rsid w:val="007D3518"/>
    <w:rsid w:val="007D3704"/>
    <w:rsid w:val="007D37A4"/>
    <w:rsid w:val="007D3995"/>
    <w:rsid w:val="007D3A4F"/>
    <w:rsid w:val="007D3A79"/>
    <w:rsid w:val="007D3E08"/>
    <w:rsid w:val="007D3EE1"/>
    <w:rsid w:val="007D3F95"/>
    <w:rsid w:val="007D41A0"/>
    <w:rsid w:val="007D446D"/>
    <w:rsid w:val="007D45B1"/>
    <w:rsid w:val="007D471D"/>
    <w:rsid w:val="007D4921"/>
    <w:rsid w:val="007D4A2E"/>
    <w:rsid w:val="007D4B9A"/>
    <w:rsid w:val="007D4F0C"/>
    <w:rsid w:val="007D4FFC"/>
    <w:rsid w:val="007D51CF"/>
    <w:rsid w:val="007D5453"/>
    <w:rsid w:val="007D54D0"/>
    <w:rsid w:val="007D57FA"/>
    <w:rsid w:val="007D5D4D"/>
    <w:rsid w:val="007D65E7"/>
    <w:rsid w:val="007D6714"/>
    <w:rsid w:val="007D69A8"/>
    <w:rsid w:val="007D69DC"/>
    <w:rsid w:val="007D6E1C"/>
    <w:rsid w:val="007D722D"/>
    <w:rsid w:val="007D7314"/>
    <w:rsid w:val="007D7855"/>
    <w:rsid w:val="007D7A3D"/>
    <w:rsid w:val="007D7E49"/>
    <w:rsid w:val="007D7F5E"/>
    <w:rsid w:val="007E00EB"/>
    <w:rsid w:val="007E030E"/>
    <w:rsid w:val="007E0691"/>
    <w:rsid w:val="007E0936"/>
    <w:rsid w:val="007E09CC"/>
    <w:rsid w:val="007E0C4C"/>
    <w:rsid w:val="007E104B"/>
    <w:rsid w:val="007E14B2"/>
    <w:rsid w:val="007E1670"/>
    <w:rsid w:val="007E1785"/>
    <w:rsid w:val="007E179D"/>
    <w:rsid w:val="007E1D83"/>
    <w:rsid w:val="007E22D6"/>
    <w:rsid w:val="007E25B7"/>
    <w:rsid w:val="007E2892"/>
    <w:rsid w:val="007E2951"/>
    <w:rsid w:val="007E2A63"/>
    <w:rsid w:val="007E2B67"/>
    <w:rsid w:val="007E3A07"/>
    <w:rsid w:val="007E3B10"/>
    <w:rsid w:val="007E3C29"/>
    <w:rsid w:val="007E3E98"/>
    <w:rsid w:val="007E4017"/>
    <w:rsid w:val="007E4091"/>
    <w:rsid w:val="007E455F"/>
    <w:rsid w:val="007E45F3"/>
    <w:rsid w:val="007E4640"/>
    <w:rsid w:val="007E4654"/>
    <w:rsid w:val="007E4666"/>
    <w:rsid w:val="007E47AE"/>
    <w:rsid w:val="007E4A86"/>
    <w:rsid w:val="007E4A97"/>
    <w:rsid w:val="007E4F81"/>
    <w:rsid w:val="007E51B7"/>
    <w:rsid w:val="007E5222"/>
    <w:rsid w:val="007E59D3"/>
    <w:rsid w:val="007E5ADB"/>
    <w:rsid w:val="007E5B3E"/>
    <w:rsid w:val="007E5EB9"/>
    <w:rsid w:val="007E6872"/>
    <w:rsid w:val="007E6A85"/>
    <w:rsid w:val="007E6BCD"/>
    <w:rsid w:val="007E6D63"/>
    <w:rsid w:val="007E72CF"/>
    <w:rsid w:val="007E72EF"/>
    <w:rsid w:val="007E734A"/>
    <w:rsid w:val="007E73B6"/>
    <w:rsid w:val="007E744F"/>
    <w:rsid w:val="007E77F6"/>
    <w:rsid w:val="007E7D25"/>
    <w:rsid w:val="007F0134"/>
    <w:rsid w:val="007F0309"/>
    <w:rsid w:val="007F0350"/>
    <w:rsid w:val="007F050B"/>
    <w:rsid w:val="007F06FC"/>
    <w:rsid w:val="007F07FB"/>
    <w:rsid w:val="007F0D23"/>
    <w:rsid w:val="007F1205"/>
    <w:rsid w:val="007F148A"/>
    <w:rsid w:val="007F1537"/>
    <w:rsid w:val="007F167A"/>
    <w:rsid w:val="007F1AA4"/>
    <w:rsid w:val="007F1C84"/>
    <w:rsid w:val="007F1D4E"/>
    <w:rsid w:val="007F2379"/>
    <w:rsid w:val="007F2470"/>
    <w:rsid w:val="007F24EE"/>
    <w:rsid w:val="007F2813"/>
    <w:rsid w:val="007F2910"/>
    <w:rsid w:val="007F2F2E"/>
    <w:rsid w:val="007F2F3B"/>
    <w:rsid w:val="007F2FC3"/>
    <w:rsid w:val="007F3487"/>
    <w:rsid w:val="007F348D"/>
    <w:rsid w:val="007F36CD"/>
    <w:rsid w:val="007F3AA0"/>
    <w:rsid w:val="007F3C90"/>
    <w:rsid w:val="007F3D20"/>
    <w:rsid w:val="007F3EBA"/>
    <w:rsid w:val="007F4257"/>
    <w:rsid w:val="007F4479"/>
    <w:rsid w:val="007F4992"/>
    <w:rsid w:val="007F50F4"/>
    <w:rsid w:val="007F5304"/>
    <w:rsid w:val="007F5574"/>
    <w:rsid w:val="007F5766"/>
    <w:rsid w:val="007F5E22"/>
    <w:rsid w:val="007F5E40"/>
    <w:rsid w:val="007F5E84"/>
    <w:rsid w:val="007F60FC"/>
    <w:rsid w:val="007F61CF"/>
    <w:rsid w:val="007F61F0"/>
    <w:rsid w:val="007F6242"/>
    <w:rsid w:val="007F65D8"/>
    <w:rsid w:val="007F6A53"/>
    <w:rsid w:val="007F6EE2"/>
    <w:rsid w:val="007F7301"/>
    <w:rsid w:val="007F74E8"/>
    <w:rsid w:val="007F793F"/>
    <w:rsid w:val="007F7943"/>
    <w:rsid w:val="007F7EA4"/>
    <w:rsid w:val="00800CF6"/>
    <w:rsid w:val="00800FB3"/>
    <w:rsid w:val="00801063"/>
    <w:rsid w:val="00801338"/>
    <w:rsid w:val="00801489"/>
    <w:rsid w:val="008014BD"/>
    <w:rsid w:val="00801A0B"/>
    <w:rsid w:val="00801A7E"/>
    <w:rsid w:val="00801B66"/>
    <w:rsid w:val="0080209A"/>
    <w:rsid w:val="008028C8"/>
    <w:rsid w:val="00802A2C"/>
    <w:rsid w:val="00802C67"/>
    <w:rsid w:val="00802D7E"/>
    <w:rsid w:val="00802FA4"/>
    <w:rsid w:val="00803103"/>
    <w:rsid w:val="00803113"/>
    <w:rsid w:val="00803443"/>
    <w:rsid w:val="0080345E"/>
    <w:rsid w:val="008036A2"/>
    <w:rsid w:val="00803741"/>
    <w:rsid w:val="00803A9A"/>
    <w:rsid w:val="00803BBC"/>
    <w:rsid w:val="00804455"/>
    <w:rsid w:val="00804CDF"/>
    <w:rsid w:val="00804EBE"/>
    <w:rsid w:val="00805547"/>
    <w:rsid w:val="008057D4"/>
    <w:rsid w:val="00805BE9"/>
    <w:rsid w:val="00805D30"/>
    <w:rsid w:val="0080608D"/>
    <w:rsid w:val="00806211"/>
    <w:rsid w:val="008063D7"/>
    <w:rsid w:val="00806B17"/>
    <w:rsid w:val="00806D6F"/>
    <w:rsid w:val="00806EC8"/>
    <w:rsid w:val="00807061"/>
    <w:rsid w:val="00807163"/>
    <w:rsid w:val="0080759B"/>
    <w:rsid w:val="00807815"/>
    <w:rsid w:val="00807964"/>
    <w:rsid w:val="00810376"/>
    <w:rsid w:val="0081064A"/>
    <w:rsid w:val="008107F1"/>
    <w:rsid w:val="00810830"/>
    <w:rsid w:val="008109F1"/>
    <w:rsid w:val="0081153B"/>
    <w:rsid w:val="008115EB"/>
    <w:rsid w:val="00811614"/>
    <w:rsid w:val="00811747"/>
    <w:rsid w:val="008118AA"/>
    <w:rsid w:val="0081317B"/>
    <w:rsid w:val="00813340"/>
    <w:rsid w:val="0081348C"/>
    <w:rsid w:val="008135C5"/>
    <w:rsid w:val="00813844"/>
    <w:rsid w:val="00813AA9"/>
    <w:rsid w:val="0081404C"/>
    <w:rsid w:val="008141AA"/>
    <w:rsid w:val="008143EE"/>
    <w:rsid w:val="00814BDB"/>
    <w:rsid w:val="00814F45"/>
    <w:rsid w:val="00815334"/>
    <w:rsid w:val="008155A8"/>
    <w:rsid w:val="008155D0"/>
    <w:rsid w:val="00815616"/>
    <w:rsid w:val="00815757"/>
    <w:rsid w:val="00815876"/>
    <w:rsid w:val="00815BDF"/>
    <w:rsid w:val="00815E40"/>
    <w:rsid w:val="008160A8"/>
    <w:rsid w:val="008161E2"/>
    <w:rsid w:val="008162A0"/>
    <w:rsid w:val="008166E5"/>
    <w:rsid w:val="008171B6"/>
    <w:rsid w:val="008179A3"/>
    <w:rsid w:val="008179B6"/>
    <w:rsid w:val="00817AC2"/>
    <w:rsid w:val="00817C19"/>
    <w:rsid w:val="00817FF3"/>
    <w:rsid w:val="008204D8"/>
    <w:rsid w:val="0082063F"/>
    <w:rsid w:val="00820640"/>
    <w:rsid w:val="0082071A"/>
    <w:rsid w:val="00820A71"/>
    <w:rsid w:val="00820AED"/>
    <w:rsid w:val="00820C24"/>
    <w:rsid w:val="00820C3C"/>
    <w:rsid w:val="008215DC"/>
    <w:rsid w:val="00821903"/>
    <w:rsid w:val="00821910"/>
    <w:rsid w:val="008219EA"/>
    <w:rsid w:val="00821DEF"/>
    <w:rsid w:val="00821EA9"/>
    <w:rsid w:val="008221C3"/>
    <w:rsid w:val="0082225A"/>
    <w:rsid w:val="0082257C"/>
    <w:rsid w:val="00822636"/>
    <w:rsid w:val="00822782"/>
    <w:rsid w:val="00822EBB"/>
    <w:rsid w:val="008231B2"/>
    <w:rsid w:val="00823310"/>
    <w:rsid w:val="0082354E"/>
    <w:rsid w:val="00823863"/>
    <w:rsid w:val="00823872"/>
    <w:rsid w:val="00823ACE"/>
    <w:rsid w:val="00823B19"/>
    <w:rsid w:val="00823C83"/>
    <w:rsid w:val="00823F75"/>
    <w:rsid w:val="00824068"/>
    <w:rsid w:val="008240C7"/>
    <w:rsid w:val="00824289"/>
    <w:rsid w:val="00824541"/>
    <w:rsid w:val="00824A1B"/>
    <w:rsid w:val="00824B2C"/>
    <w:rsid w:val="00824B5A"/>
    <w:rsid w:val="00824B5C"/>
    <w:rsid w:val="00824C35"/>
    <w:rsid w:val="00824D38"/>
    <w:rsid w:val="00825217"/>
    <w:rsid w:val="0082526E"/>
    <w:rsid w:val="0082578B"/>
    <w:rsid w:val="008259CB"/>
    <w:rsid w:val="00825C80"/>
    <w:rsid w:val="00825C8A"/>
    <w:rsid w:val="00825F3E"/>
    <w:rsid w:val="0082600B"/>
    <w:rsid w:val="00826619"/>
    <w:rsid w:val="00826ACB"/>
    <w:rsid w:val="00826C32"/>
    <w:rsid w:val="00826CD7"/>
    <w:rsid w:val="00826DB9"/>
    <w:rsid w:val="00827478"/>
    <w:rsid w:val="008276F0"/>
    <w:rsid w:val="008277A9"/>
    <w:rsid w:val="00827A39"/>
    <w:rsid w:val="00827AAB"/>
    <w:rsid w:val="00827D5A"/>
    <w:rsid w:val="008301D3"/>
    <w:rsid w:val="00830822"/>
    <w:rsid w:val="008308BA"/>
    <w:rsid w:val="00831116"/>
    <w:rsid w:val="008312B4"/>
    <w:rsid w:val="00831306"/>
    <w:rsid w:val="008313A8"/>
    <w:rsid w:val="00831495"/>
    <w:rsid w:val="008318B8"/>
    <w:rsid w:val="00831AC8"/>
    <w:rsid w:val="00831DBF"/>
    <w:rsid w:val="00831F4D"/>
    <w:rsid w:val="00831F82"/>
    <w:rsid w:val="008320F6"/>
    <w:rsid w:val="00832333"/>
    <w:rsid w:val="00832409"/>
    <w:rsid w:val="008324CF"/>
    <w:rsid w:val="0083259C"/>
    <w:rsid w:val="00832957"/>
    <w:rsid w:val="00832B53"/>
    <w:rsid w:val="00832F6D"/>
    <w:rsid w:val="00833063"/>
    <w:rsid w:val="0083335D"/>
    <w:rsid w:val="00833A9F"/>
    <w:rsid w:val="00833BF7"/>
    <w:rsid w:val="00834329"/>
    <w:rsid w:val="00834609"/>
    <w:rsid w:val="008347E8"/>
    <w:rsid w:val="00834881"/>
    <w:rsid w:val="00834BB3"/>
    <w:rsid w:val="00834F38"/>
    <w:rsid w:val="008350EB"/>
    <w:rsid w:val="0083572B"/>
    <w:rsid w:val="00835B93"/>
    <w:rsid w:val="00835C28"/>
    <w:rsid w:val="00835E1C"/>
    <w:rsid w:val="0083609F"/>
    <w:rsid w:val="0083620B"/>
    <w:rsid w:val="008362B9"/>
    <w:rsid w:val="008365F8"/>
    <w:rsid w:val="00836AAD"/>
    <w:rsid w:val="00836D2B"/>
    <w:rsid w:val="00836F0D"/>
    <w:rsid w:val="00837252"/>
    <w:rsid w:val="00837381"/>
    <w:rsid w:val="0083753C"/>
    <w:rsid w:val="008375D6"/>
    <w:rsid w:val="0083763F"/>
    <w:rsid w:val="00837691"/>
    <w:rsid w:val="0083780D"/>
    <w:rsid w:val="008378BD"/>
    <w:rsid w:val="00837947"/>
    <w:rsid w:val="00837A49"/>
    <w:rsid w:val="00837C60"/>
    <w:rsid w:val="00837EE9"/>
    <w:rsid w:val="00840071"/>
    <w:rsid w:val="008404AD"/>
    <w:rsid w:val="008408B3"/>
    <w:rsid w:val="00840C3D"/>
    <w:rsid w:val="00840D85"/>
    <w:rsid w:val="008411A4"/>
    <w:rsid w:val="00841399"/>
    <w:rsid w:val="008413A8"/>
    <w:rsid w:val="00841581"/>
    <w:rsid w:val="00841788"/>
    <w:rsid w:val="00841EE7"/>
    <w:rsid w:val="00841F51"/>
    <w:rsid w:val="00842278"/>
    <w:rsid w:val="008427E0"/>
    <w:rsid w:val="00842810"/>
    <w:rsid w:val="008428D9"/>
    <w:rsid w:val="00842BF1"/>
    <w:rsid w:val="00842EA2"/>
    <w:rsid w:val="00843244"/>
    <w:rsid w:val="008432B7"/>
    <w:rsid w:val="00843733"/>
    <w:rsid w:val="00843971"/>
    <w:rsid w:val="00843A5F"/>
    <w:rsid w:val="00843EBC"/>
    <w:rsid w:val="008443BE"/>
    <w:rsid w:val="008448CF"/>
    <w:rsid w:val="00844C92"/>
    <w:rsid w:val="00844CE6"/>
    <w:rsid w:val="00844DFE"/>
    <w:rsid w:val="008451B2"/>
    <w:rsid w:val="0084563D"/>
    <w:rsid w:val="00845A02"/>
    <w:rsid w:val="00845EC7"/>
    <w:rsid w:val="00846006"/>
    <w:rsid w:val="0084606E"/>
    <w:rsid w:val="00846263"/>
    <w:rsid w:val="00846336"/>
    <w:rsid w:val="008463EC"/>
    <w:rsid w:val="0084695B"/>
    <w:rsid w:val="00846EB7"/>
    <w:rsid w:val="00846F59"/>
    <w:rsid w:val="008471A8"/>
    <w:rsid w:val="00847BF7"/>
    <w:rsid w:val="00847E64"/>
    <w:rsid w:val="008502EF"/>
    <w:rsid w:val="00850335"/>
    <w:rsid w:val="0085062A"/>
    <w:rsid w:val="00850CFE"/>
    <w:rsid w:val="008512C3"/>
    <w:rsid w:val="00851676"/>
    <w:rsid w:val="00851798"/>
    <w:rsid w:val="008518F2"/>
    <w:rsid w:val="00851970"/>
    <w:rsid w:val="00851B8F"/>
    <w:rsid w:val="00851FE5"/>
    <w:rsid w:val="008520AF"/>
    <w:rsid w:val="00852123"/>
    <w:rsid w:val="00852381"/>
    <w:rsid w:val="00852396"/>
    <w:rsid w:val="008523A8"/>
    <w:rsid w:val="00852BB7"/>
    <w:rsid w:val="00852E91"/>
    <w:rsid w:val="00853731"/>
    <w:rsid w:val="00853868"/>
    <w:rsid w:val="0085389F"/>
    <w:rsid w:val="00853A1E"/>
    <w:rsid w:val="00853C57"/>
    <w:rsid w:val="00853D95"/>
    <w:rsid w:val="00853DD1"/>
    <w:rsid w:val="008540AF"/>
    <w:rsid w:val="00854483"/>
    <w:rsid w:val="00854916"/>
    <w:rsid w:val="00854930"/>
    <w:rsid w:val="00854E0E"/>
    <w:rsid w:val="00854FF9"/>
    <w:rsid w:val="0085521B"/>
    <w:rsid w:val="00855491"/>
    <w:rsid w:val="00855507"/>
    <w:rsid w:val="0085561D"/>
    <w:rsid w:val="008557DC"/>
    <w:rsid w:val="0085596C"/>
    <w:rsid w:val="00855AA2"/>
    <w:rsid w:val="00855D26"/>
    <w:rsid w:val="008560D5"/>
    <w:rsid w:val="00856114"/>
    <w:rsid w:val="00856355"/>
    <w:rsid w:val="0085659C"/>
    <w:rsid w:val="008566F6"/>
    <w:rsid w:val="0085676D"/>
    <w:rsid w:val="00856A55"/>
    <w:rsid w:val="00856B2F"/>
    <w:rsid w:val="00856C06"/>
    <w:rsid w:val="00856C87"/>
    <w:rsid w:val="008575AA"/>
    <w:rsid w:val="0085780D"/>
    <w:rsid w:val="00857936"/>
    <w:rsid w:val="00857B3F"/>
    <w:rsid w:val="00857EE6"/>
    <w:rsid w:val="00857FBB"/>
    <w:rsid w:val="00860208"/>
    <w:rsid w:val="00860514"/>
    <w:rsid w:val="00860C55"/>
    <w:rsid w:val="00861069"/>
    <w:rsid w:val="008612F2"/>
    <w:rsid w:val="0086131E"/>
    <w:rsid w:val="00861573"/>
    <w:rsid w:val="0086162F"/>
    <w:rsid w:val="0086192F"/>
    <w:rsid w:val="00861CB3"/>
    <w:rsid w:val="00861E44"/>
    <w:rsid w:val="008624A8"/>
    <w:rsid w:val="0086257C"/>
    <w:rsid w:val="008625A6"/>
    <w:rsid w:val="008625A7"/>
    <w:rsid w:val="008626D0"/>
    <w:rsid w:val="00862747"/>
    <w:rsid w:val="00862B3E"/>
    <w:rsid w:val="00862D3B"/>
    <w:rsid w:val="00862E81"/>
    <w:rsid w:val="008631CB"/>
    <w:rsid w:val="0086322E"/>
    <w:rsid w:val="00863437"/>
    <w:rsid w:val="00863522"/>
    <w:rsid w:val="008637BE"/>
    <w:rsid w:val="00863BDD"/>
    <w:rsid w:val="00863FAF"/>
    <w:rsid w:val="00864338"/>
    <w:rsid w:val="008646F1"/>
    <w:rsid w:val="0086479C"/>
    <w:rsid w:val="00864A73"/>
    <w:rsid w:val="00864BF0"/>
    <w:rsid w:val="00864DCE"/>
    <w:rsid w:val="00864EF4"/>
    <w:rsid w:val="008654EC"/>
    <w:rsid w:val="008657A1"/>
    <w:rsid w:val="00865932"/>
    <w:rsid w:val="00865CA5"/>
    <w:rsid w:val="00866693"/>
    <w:rsid w:val="00866B9F"/>
    <w:rsid w:val="00866CC0"/>
    <w:rsid w:val="00866F33"/>
    <w:rsid w:val="008672E8"/>
    <w:rsid w:val="008677C5"/>
    <w:rsid w:val="008678E5"/>
    <w:rsid w:val="00867AB5"/>
    <w:rsid w:val="00867C59"/>
    <w:rsid w:val="00867FA4"/>
    <w:rsid w:val="008706CD"/>
    <w:rsid w:val="00870A93"/>
    <w:rsid w:val="00871418"/>
    <w:rsid w:val="0087167D"/>
    <w:rsid w:val="0087212F"/>
    <w:rsid w:val="00872357"/>
    <w:rsid w:val="00872419"/>
    <w:rsid w:val="00872A65"/>
    <w:rsid w:val="00872DCF"/>
    <w:rsid w:val="00873286"/>
    <w:rsid w:val="00873396"/>
    <w:rsid w:val="00873827"/>
    <w:rsid w:val="00873AAB"/>
    <w:rsid w:val="0087430F"/>
    <w:rsid w:val="00874478"/>
    <w:rsid w:val="0087454E"/>
    <w:rsid w:val="00874666"/>
    <w:rsid w:val="008748D4"/>
    <w:rsid w:val="00874975"/>
    <w:rsid w:val="00874C05"/>
    <w:rsid w:val="00874C52"/>
    <w:rsid w:val="00874D3E"/>
    <w:rsid w:val="00874FCD"/>
    <w:rsid w:val="008750C4"/>
    <w:rsid w:val="0087576F"/>
    <w:rsid w:val="0087589A"/>
    <w:rsid w:val="00875A8B"/>
    <w:rsid w:val="00875AE3"/>
    <w:rsid w:val="00875C28"/>
    <w:rsid w:val="00875F16"/>
    <w:rsid w:val="008766D1"/>
    <w:rsid w:val="008768B4"/>
    <w:rsid w:val="008769BB"/>
    <w:rsid w:val="00876B8D"/>
    <w:rsid w:val="00876C1D"/>
    <w:rsid w:val="008770A1"/>
    <w:rsid w:val="00877922"/>
    <w:rsid w:val="00880092"/>
    <w:rsid w:val="008800F8"/>
    <w:rsid w:val="008802DC"/>
    <w:rsid w:val="0088043F"/>
    <w:rsid w:val="008804D9"/>
    <w:rsid w:val="00880C1F"/>
    <w:rsid w:val="00880CF2"/>
    <w:rsid w:val="00880D6D"/>
    <w:rsid w:val="008813C5"/>
    <w:rsid w:val="00881810"/>
    <w:rsid w:val="0088184C"/>
    <w:rsid w:val="00881929"/>
    <w:rsid w:val="0088193A"/>
    <w:rsid w:val="00881E8D"/>
    <w:rsid w:val="008826DE"/>
    <w:rsid w:val="008827C7"/>
    <w:rsid w:val="00882899"/>
    <w:rsid w:val="008829CC"/>
    <w:rsid w:val="00882BF9"/>
    <w:rsid w:val="00882FF3"/>
    <w:rsid w:val="0088327A"/>
    <w:rsid w:val="008832B3"/>
    <w:rsid w:val="008835CF"/>
    <w:rsid w:val="008835E2"/>
    <w:rsid w:val="00883626"/>
    <w:rsid w:val="00883A35"/>
    <w:rsid w:val="008840C1"/>
    <w:rsid w:val="008841C0"/>
    <w:rsid w:val="008843BA"/>
    <w:rsid w:val="00884746"/>
    <w:rsid w:val="00884836"/>
    <w:rsid w:val="00884A87"/>
    <w:rsid w:val="00884BB7"/>
    <w:rsid w:val="00884C83"/>
    <w:rsid w:val="00884CA2"/>
    <w:rsid w:val="0088505E"/>
    <w:rsid w:val="0088517D"/>
    <w:rsid w:val="008851FE"/>
    <w:rsid w:val="00885352"/>
    <w:rsid w:val="00885469"/>
    <w:rsid w:val="00885647"/>
    <w:rsid w:val="00886065"/>
    <w:rsid w:val="0088624F"/>
    <w:rsid w:val="00886368"/>
    <w:rsid w:val="008863D9"/>
    <w:rsid w:val="00886702"/>
    <w:rsid w:val="008867DE"/>
    <w:rsid w:val="008868F8"/>
    <w:rsid w:val="00886BBD"/>
    <w:rsid w:val="00886F10"/>
    <w:rsid w:val="00886F47"/>
    <w:rsid w:val="0088719C"/>
    <w:rsid w:val="0088720F"/>
    <w:rsid w:val="0088756F"/>
    <w:rsid w:val="008875B3"/>
    <w:rsid w:val="00890035"/>
    <w:rsid w:val="0089051D"/>
    <w:rsid w:val="00890605"/>
    <w:rsid w:val="008907D9"/>
    <w:rsid w:val="008908E7"/>
    <w:rsid w:val="00890D4B"/>
    <w:rsid w:val="00890ED7"/>
    <w:rsid w:val="00891040"/>
    <w:rsid w:val="00891354"/>
    <w:rsid w:val="00891385"/>
    <w:rsid w:val="008916C5"/>
    <w:rsid w:val="00891963"/>
    <w:rsid w:val="00891D27"/>
    <w:rsid w:val="00891E3A"/>
    <w:rsid w:val="0089221B"/>
    <w:rsid w:val="008922E1"/>
    <w:rsid w:val="00892555"/>
    <w:rsid w:val="00892A3A"/>
    <w:rsid w:val="00892C2F"/>
    <w:rsid w:val="00892CF9"/>
    <w:rsid w:val="00892EB7"/>
    <w:rsid w:val="0089304C"/>
    <w:rsid w:val="008935F7"/>
    <w:rsid w:val="0089382A"/>
    <w:rsid w:val="00893CDC"/>
    <w:rsid w:val="00894613"/>
    <w:rsid w:val="0089466C"/>
    <w:rsid w:val="008949A7"/>
    <w:rsid w:val="00894A35"/>
    <w:rsid w:val="00894BEA"/>
    <w:rsid w:val="00894C8D"/>
    <w:rsid w:val="0089517E"/>
    <w:rsid w:val="008955B7"/>
    <w:rsid w:val="0089569C"/>
    <w:rsid w:val="00895765"/>
    <w:rsid w:val="00895783"/>
    <w:rsid w:val="00895B68"/>
    <w:rsid w:val="00895B90"/>
    <w:rsid w:val="008961DC"/>
    <w:rsid w:val="008962C4"/>
    <w:rsid w:val="008965A6"/>
    <w:rsid w:val="00896A30"/>
    <w:rsid w:val="00896DBB"/>
    <w:rsid w:val="00896DD6"/>
    <w:rsid w:val="0089737D"/>
    <w:rsid w:val="00897476"/>
    <w:rsid w:val="008975E1"/>
    <w:rsid w:val="00897BBE"/>
    <w:rsid w:val="008A01A3"/>
    <w:rsid w:val="008A046C"/>
    <w:rsid w:val="008A07BC"/>
    <w:rsid w:val="008A0829"/>
    <w:rsid w:val="008A08C3"/>
    <w:rsid w:val="008A0FA3"/>
    <w:rsid w:val="008A116D"/>
    <w:rsid w:val="008A1C67"/>
    <w:rsid w:val="008A1FFA"/>
    <w:rsid w:val="008A2027"/>
    <w:rsid w:val="008A20FA"/>
    <w:rsid w:val="008A2178"/>
    <w:rsid w:val="008A2727"/>
    <w:rsid w:val="008A2999"/>
    <w:rsid w:val="008A2AA7"/>
    <w:rsid w:val="008A2C36"/>
    <w:rsid w:val="008A2C92"/>
    <w:rsid w:val="008A3115"/>
    <w:rsid w:val="008A3472"/>
    <w:rsid w:val="008A34C8"/>
    <w:rsid w:val="008A3786"/>
    <w:rsid w:val="008A39A1"/>
    <w:rsid w:val="008A3AF4"/>
    <w:rsid w:val="008A3D04"/>
    <w:rsid w:val="008A3EF9"/>
    <w:rsid w:val="008A3FC3"/>
    <w:rsid w:val="008A3FD2"/>
    <w:rsid w:val="008A45A2"/>
    <w:rsid w:val="008A49A8"/>
    <w:rsid w:val="008A49E1"/>
    <w:rsid w:val="008A4F56"/>
    <w:rsid w:val="008A5459"/>
    <w:rsid w:val="008A57B6"/>
    <w:rsid w:val="008A5B30"/>
    <w:rsid w:val="008A5BCF"/>
    <w:rsid w:val="008A5C2E"/>
    <w:rsid w:val="008A5DFD"/>
    <w:rsid w:val="008A61D7"/>
    <w:rsid w:val="008A64AE"/>
    <w:rsid w:val="008A6952"/>
    <w:rsid w:val="008A69F0"/>
    <w:rsid w:val="008A6A12"/>
    <w:rsid w:val="008A6A3B"/>
    <w:rsid w:val="008A6B94"/>
    <w:rsid w:val="008A6DC7"/>
    <w:rsid w:val="008A717F"/>
    <w:rsid w:val="008A7250"/>
    <w:rsid w:val="008A782F"/>
    <w:rsid w:val="008A7B40"/>
    <w:rsid w:val="008A7BE4"/>
    <w:rsid w:val="008A7D52"/>
    <w:rsid w:val="008B021C"/>
    <w:rsid w:val="008B0518"/>
    <w:rsid w:val="008B0559"/>
    <w:rsid w:val="008B0A94"/>
    <w:rsid w:val="008B0C7A"/>
    <w:rsid w:val="008B1465"/>
    <w:rsid w:val="008B19BE"/>
    <w:rsid w:val="008B1CB3"/>
    <w:rsid w:val="008B1E15"/>
    <w:rsid w:val="008B22A0"/>
    <w:rsid w:val="008B23EC"/>
    <w:rsid w:val="008B253E"/>
    <w:rsid w:val="008B26D1"/>
    <w:rsid w:val="008B2F67"/>
    <w:rsid w:val="008B3241"/>
    <w:rsid w:val="008B32C4"/>
    <w:rsid w:val="008B349F"/>
    <w:rsid w:val="008B3AD0"/>
    <w:rsid w:val="008B3BFC"/>
    <w:rsid w:val="008B3C1D"/>
    <w:rsid w:val="008B3D35"/>
    <w:rsid w:val="008B3F27"/>
    <w:rsid w:val="008B418D"/>
    <w:rsid w:val="008B4286"/>
    <w:rsid w:val="008B4A09"/>
    <w:rsid w:val="008B4A87"/>
    <w:rsid w:val="008B5178"/>
    <w:rsid w:val="008B5286"/>
    <w:rsid w:val="008B5408"/>
    <w:rsid w:val="008B578F"/>
    <w:rsid w:val="008B5920"/>
    <w:rsid w:val="008B5928"/>
    <w:rsid w:val="008B5B6B"/>
    <w:rsid w:val="008B625B"/>
    <w:rsid w:val="008B62B7"/>
    <w:rsid w:val="008B639E"/>
    <w:rsid w:val="008B654B"/>
    <w:rsid w:val="008B6668"/>
    <w:rsid w:val="008B6DAF"/>
    <w:rsid w:val="008B6E30"/>
    <w:rsid w:val="008B6F9C"/>
    <w:rsid w:val="008B72BC"/>
    <w:rsid w:val="008B7774"/>
    <w:rsid w:val="008B779A"/>
    <w:rsid w:val="008B78FB"/>
    <w:rsid w:val="008B79A9"/>
    <w:rsid w:val="008B7DEF"/>
    <w:rsid w:val="008B7E2C"/>
    <w:rsid w:val="008B7EA8"/>
    <w:rsid w:val="008C0730"/>
    <w:rsid w:val="008C0930"/>
    <w:rsid w:val="008C09D1"/>
    <w:rsid w:val="008C0A42"/>
    <w:rsid w:val="008C0D5D"/>
    <w:rsid w:val="008C0F21"/>
    <w:rsid w:val="008C19EE"/>
    <w:rsid w:val="008C1BD2"/>
    <w:rsid w:val="008C20E9"/>
    <w:rsid w:val="008C246A"/>
    <w:rsid w:val="008C27AF"/>
    <w:rsid w:val="008C2A69"/>
    <w:rsid w:val="008C2C88"/>
    <w:rsid w:val="008C3046"/>
    <w:rsid w:val="008C3094"/>
    <w:rsid w:val="008C39A8"/>
    <w:rsid w:val="008C3AE1"/>
    <w:rsid w:val="008C3C43"/>
    <w:rsid w:val="008C3DC3"/>
    <w:rsid w:val="008C475D"/>
    <w:rsid w:val="008C4B97"/>
    <w:rsid w:val="008C4F8D"/>
    <w:rsid w:val="008C5713"/>
    <w:rsid w:val="008C580A"/>
    <w:rsid w:val="008C59F1"/>
    <w:rsid w:val="008C5B12"/>
    <w:rsid w:val="008C5B39"/>
    <w:rsid w:val="008C5F0B"/>
    <w:rsid w:val="008C5F53"/>
    <w:rsid w:val="008C634B"/>
    <w:rsid w:val="008C63F4"/>
    <w:rsid w:val="008C64DF"/>
    <w:rsid w:val="008C6518"/>
    <w:rsid w:val="008C65FD"/>
    <w:rsid w:val="008C6607"/>
    <w:rsid w:val="008C6647"/>
    <w:rsid w:val="008C6E71"/>
    <w:rsid w:val="008C6FCF"/>
    <w:rsid w:val="008C7186"/>
    <w:rsid w:val="008C72FE"/>
    <w:rsid w:val="008C76E1"/>
    <w:rsid w:val="008C78DB"/>
    <w:rsid w:val="008C79A8"/>
    <w:rsid w:val="008C7C8F"/>
    <w:rsid w:val="008C7E4E"/>
    <w:rsid w:val="008C7FE9"/>
    <w:rsid w:val="008D00D1"/>
    <w:rsid w:val="008D015E"/>
    <w:rsid w:val="008D06DA"/>
    <w:rsid w:val="008D08D6"/>
    <w:rsid w:val="008D093E"/>
    <w:rsid w:val="008D0A6E"/>
    <w:rsid w:val="008D0B97"/>
    <w:rsid w:val="008D0D47"/>
    <w:rsid w:val="008D0E04"/>
    <w:rsid w:val="008D14A9"/>
    <w:rsid w:val="008D1875"/>
    <w:rsid w:val="008D19FB"/>
    <w:rsid w:val="008D21D6"/>
    <w:rsid w:val="008D2589"/>
    <w:rsid w:val="008D259F"/>
    <w:rsid w:val="008D2894"/>
    <w:rsid w:val="008D2B03"/>
    <w:rsid w:val="008D2B33"/>
    <w:rsid w:val="008D2CF4"/>
    <w:rsid w:val="008D2F02"/>
    <w:rsid w:val="008D3168"/>
    <w:rsid w:val="008D31A4"/>
    <w:rsid w:val="008D32B9"/>
    <w:rsid w:val="008D32D3"/>
    <w:rsid w:val="008D34CD"/>
    <w:rsid w:val="008D36C9"/>
    <w:rsid w:val="008D3782"/>
    <w:rsid w:val="008D37C7"/>
    <w:rsid w:val="008D3907"/>
    <w:rsid w:val="008D39C7"/>
    <w:rsid w:val="008D3B0A"/>
    <w:rsid w:val="008D4195"/>
    <w:rsid w:val="008D42FD"/>
    <w:rsid w:val="008D44AC"/>
    <w:rsid w:val="008D451D"/>
    <w:rsid w:val="008D45EA"/>
    <w:rsid w:val="008D4667"/>
    <w:rsid w:val="008D4757"/>
    <w:rsid w:val="008D4788"/>
    <w:rsid w:val="008D4AC4"/>
    <w:rsid w:val="008D4C69"/>
    <w:rsid w:val="008D4DF8"/>
    <w:rsid w:val="008D4E78"/>
    <w:rsid w:val="008D4F4E"/>
    <w:rsid w:val="008D4F7E"/>
    <w:rsid w:val="008D53B7"/>
    <w:rsid w:val="008D55F5"/>
    <w:rsid w:val="008D56F2"/>
    <w:rsid w:val="008D5972"/>
    <w:rsid w:val="008D5D35"/>
    <w:rsid w:val="008D5E4C"/>
    <w:rsid w:val="008D66BD"/>
    <w:rsid w:val="008D68A0"/>
    <w:rsid w:val="008D690F"/>
    <w:rsid w:val="008D750D"/>
    <w:rsid w:val="008D7652"/>
    <w:rsid w:val="008D774F"/>
    <w:rsid w:val="008D78DF"/>
    <w:rsid w:val="008D7D25"/>
    <w:rsid w:val="008D7DFC"/>
    <w:rsid w:val="008D7E73"/>
    <w:rsid w:val="008D7EA5"/>
    <w:rsid w:val="008E0181"/>
    <w:rsid w:val="008E0307"/>
    <w:rsid w:val="008E067D"/>
    <w:rsid w:val="008E0828"/>
    <w:rsid w:val="008E08EE"/>
    <w:rsid w:val="008E092E"/>
    <w:rsid w:val="008E0A19"/>
    <w:rsid w:val="008E0B27"/>
    <w:rsid w:val="008E0BA9"/>
    <w:rsid w:val="008E12AE"/>
    <w:rsid w:val="008E12B9"/>
    <w:rsid w:val="008E12DC"/>
    <w:rsid w:val="008E15BB"/>
    <w:rsid w:val="008E1B0F"/>
    <w:rsid w:val="008E1B1F"/>
    <w:rsid w:val="008E2096"/>
    <w:rsid w:val="008E2436"/>
    <w:rsid w:val="008E244E"/>
    <w:rsid w:val="008E24A1"/>
    <w:rsid w:val="008E250D"/>
    <w:rsid w:val="008E257A"/>
    <w:rsid w:val="008E2627"/>
    <w:rsid w:val="008E28B4"/>
    <w:rsid w:val="008E2A5C"/>
    <w:rsid w:val="008E2DAC"/>
    <w:rsid w:val="008E314F"/>
    <w:rsid w:val="008E38D1"/>
    <w:rsid w:val="008E396F"/>
    <w:rsid w:val="008E39FF"/>
    <w:rsid w:val="008E3C7F"/>
    <w:rsid w:val="008E4581"/>
    <w:rsid w:val="008E4613"/>
    <w:rsid w:val="008E4834"/>
    <w:rsid w:val="008E4D0A"/>
    <w:rsid w:val="008E50FD"/>
    <w:rsid w:val="008E5151"/>
    <w:rsid w:val="008E52CB"/>
    <w:rsid w:val="008E54F7"/>
    <w:rsid w:val="008E5A1D"/>
    <w:rsid w:val="008E5DAD"/>
    <w:rsid w:val="008E5FCB"/>
    <w:rsid w:val="008E6180"/>
    <w:rsid w:val="008E6334"/>
    <w:rsid w:val="008E64CA"/>
    <w:rsid w:val="008E69E9"/>
    <w:rsid w:val="008E6C24"/>
    <w:rsid w:val="008E6D0D"/>
    <w:rsid w:val="008E74A6"/>
    <w:rsid w:val="008E7579"/>
    <w:rsid w:val="008E7A20"/>
    <w:rsid w:val="008E7A3A"/>
    <w:rsid w:val="008E7EA8"/>
    <w:rsid w:val="008E7FB4"/>
    <w:rsid w:val="008F017A"/>
    <w:rsid w:val="008F03B1"/>
    <w:rsid w:val="008F1395"/>
    <w:rsid w:val="008F13D8"/>
    <w:rsid w:val="008F176C"/>
    <w:rsid w:val="008F17AA"/>
    <w:rsid w:val="008F17E9"/>
    <w:rsid w:val="008F195D"/>
    <w:rsid w:val="008F1C48"/>
    <w:rsid w:val="008F1D21"/>
    <w:rsid w:val="008F1EB4"/>
    <w:rsid w:val="008F1F73"/>
    <w:rsid w:val="008F23E0"/>
    <w:rsid w:val="008F2528"/>
    <w:rsid w:val="008F26B8"/>
    <w:rsid w:val="008F2865"/>
    <w:rsid w:val="008F36F5"/>
    <w:rsid w:val="008F386F"/>
    <w:rsid w:val="008F3AE1"/>
    <w:rsid w:val="008F46C9"/>
    <w:rsid w:val="008F4799"/>
    <w:rsid w:val="008F4C3B"/>
    <w:rsid w:val="008F4CDF"/>
    <w:rsid w:val="008F4D39"/>
    <w:rsid w:val="008F4E57"/>
    <w:rsid w:val="008F5220"/>
    <w:rsid w:val="008F571C"/>
    <w:rsid w:val="008F5792"/>
    <w:rsid w:val="008F5935"/>
    <w:rsid w:val="008F5AA9"/>
    <w:rsid w:val="008F5B9F"/>
    <w:rsid w:val="008F61B0"/>
    <w:rsid w:val="008F663C"/>
    <w:rsid w:val="008F69F9"/>
    <w:rsid w:val="008F6BF5"/>
    <w:rsid w:val="008F6E8E"/>
    <w:rsid w:val="008F707F"/>
    <w:rsid w:val="008F711D"/>
    <w:rsid w:val="008F780E"/>
    <w:rsid w:val="008F79CF"/>
    <w:rsid w:val="008F79DF"/>
    <w:rsid w:val="008F7AB0"/>
    <w:rsid w:val="0090023E"/>
    <w:rsid w:val="0090026B"/>
    <w:rsid w:val="009002DA"/>
    <w:rsid w:val="0090041A"/>
    <w:rsid w:val="0090051B"/>
    <w:rsid w:val="00900640"/>
    <w:rsid w:val="0090065D"/>
    <w:rsid w:val="0090098C"/>
    <w:rsid w:val="00900EC8"/>
    <w:rsid w:val="0090101F"/>
    <w:rsid w:val="0090117B"/>
    <w:rsid w:val="0090198F"/>
    <w:rsid w:val="00901ABA"/>
    <w:rsid w:val="00901B7B"/>
    <w:rsid w:val="00901B89"/>
    <w:rsid w:val="00901EF5"/>
    <w:rsid w:val="00902363"/>
    <w:rsid w:val="009024F4"/>
    <w:rsid w:val="00902648"/>
    <w:rsid w:val="0090342B"/>
    <w:rsid w:val="009036FF"/>
    <w:rsid w:val="009038DC"/>
    <w:rsid w:val="00903A6E"/>
    <w:rsid w:val="00903BA6"/>
    <w:rsid w:val="00903BFE"/>
    <w:rsid w:val="00904505"/>
    <w:rsid w:val="0090487C"/>
    <w:rsid w:val="00904F6F"/>
    <w:rsid w:val="00904F8D"/>
    <w:rsid w:val="00905015"/>
    <w:rsid w:val="00905065"/>
    <w:rsid w:val="0090542F"/>
    <w:rsid w:val="009057CF"/>
    <w:rsid w:val="00905948"/>
    <w:rsid w:val="00905BCA"/>
    <w:rsid w:val="00906348"/>
    <w:rsid w:val="0090649C"/>
    <w:rsid w:val="009065B0"/>
    <w:rsid w:val="009066FB"/>
    <w:rsid w:val="009067AD"/>
    <w:rsid w:val="00906908"/>
    <w:rsid w:val="009071C3"/>
    <w:rsid w:val="00907D20"/>
    <w:rsid w:val="00907E53"/>
    <w:rsid w:val="009102DD"/>
    <w:rsid w:val="00910662"/>
    <w:rsid w:val="00910B82"/>
    <w:rsid w:val="00910BA4"/>
    <w:rsid w:val="00911042"/>
    <w:rsid w:val="009110A7"/>
    <w:rsid w:val="009111BB"/>
    <w:rsid w:val="009119F6"/>
    <w:rsid w:val="00911FDE"/>
    <w:rsid w:val="00912132"/>
    <w:rsid w:val="0091213C"/>
    <w:rsid w:val="009121B0"/>
    <w:rsid w:val="0091232D"/>
    <w:rsid w:val="0091268B"/>
    <w:rsid w:val="00912BDC"/>
    <w:rsid w:val="00912C6C"/>
    <w:rsid w:val="00912FDD"/>
    <w:rsid w:val="009130F1"/>
    <w:rsid w:val="009135BE"/>
    <w:rsid w:val="00913712"/>
    <w:rsid w:val="0091398E"/>
    <w:rsid w:val="00913C61"/>
    <w:rsid w:val="00913F55"/>
    <w:rsid w:val="0091419C"/>
    <w:rsid w:val="00914322"/>
    <w:rsid w:val="009144CD"/>
    <w:rsid w:val="009145C0"/>
    <w:rsid w:val="00914920"/>
    <w:rsid w:val="009149F4"/>
    <w:rsid w:val="00914EB5"/>
    <w:rsid w:val="00914FAC"/>
    <w:rsid w:val="0091507A"/>
    <w:rsid w:val="0091516C"/>
    <w:rsid w:val="00915800"/>
    <w:rsid w:val="009158CC"/>
    <w:rsid w:val="0091594C"/>
    <w:rsid w:val="00915E1C"/>
    <w:rsid w:val="0091628E"/>
    <w:rsid w:val="00916484"/>
    <w:rsid w:val="00916558"/>
    <w:rsid w:val="009165D7"/>
    <w:rsid w:val="00916731"/>
    <w:rsid w:val="0091698D"/>
    <w:rsid w:val="00916D28"/>
    <w:rsid w:val="0091745C"/>
    <w:rsid w:val="00917CDF"/>
    <w:rsid w:val="0092042C"/>
    <w:rsid w:val="0092048D"/>
    <w:rsid w:val="0092063B"/>
    <w:rsid w:val="00920850"/>
    <w:rsid w:val="0092089F"/>
    <w:rsid w:val="00920D4E"/>
    <w:rsid w:val="00920EEC"/>
    <w:rsid w:val="00921011"/>
    <w:rsid w:val="0092194C"/>
    <w:rsid w:val="00921C0A"/>
    <w:rsid w:val="00921CB0"/>
    <w:rsid w:val="00921E0A"/>
    <w:rsid w:val="009220CF"/>
    <w:rsid w:val="009222B7"/>
    <w:rsid w:val="009223B1"/>
    <w:rsid w:val="0092294F"/>
    <w:rsid w:val="00922AFA"/>
    <w:rsid w:val="009230B1"/>
    <w:rsid w:val="00923638"/>
    <w:rsid w:val="00923645"/>
    <w:rsid w:val="00923721"/>
    <w:rsid w:val="00923779"/>
    <w:rsid w:val="00923B97"/>
    <w:rsid w:val="00923C4F"/>
    <w:rsid w:val="00923D3C"/>
    <w:rsid w:val="009240BA"/>
    <w:rsid w:val="00924331"/>
    <w:rsid w:val="00924750"/>
    <w:rsid w:val="009249C3"/>
    <w:rsid w:val="00925152"/>
    <w:rsid w:val="0092558D"/>
    <w:rsid w:val="00925675"/>
    <w:rsid w:val="009256AF"/>
    <w:rsid w:val="009258F8"/>
    <w:rsid w:val="00925A1E"/>
    <w:rsid w:val="00925CD8"/>
    <w:rsid w:val="00925D52"/>
    <w:rsid w:val="00925D73"/>
    <w:rsid w:val="009260FD"/>
    <w:rsid w:val="00926195"/>
    <w:rsid w:val="009262D5"/>
    <w:rsid w:val="0092668C"/>
    <w:rsid w:val="00926DE9"/>
    <w:rsid w:val="00926E70"/>
    <w:rsid w:val="009272A9"/>
    <w:rsid w:val="00927969"/>
    <w:rsid w:val="00927A99"/>
    <w:rsid w:val="00927C5A"/>
    <w:rsid w:val="00927E37"/>
    <w:rsid w:val="00927F12"/>
    <w:rsid w:val="00927FBB"/>
    <w:rsid w:val="0093051D"/>
    <w:rsid w:val="009305D1"/>
    <w:rsid w:val="00930667"/>
    <w:rsid w:val="00930857"/>
    <w:rsid w:val="009309D4"/>
    <w:rsid w:val="00930A5C"/>
    <w:rsid w:val="00931A78"/>
    <w:rsid w:val="00931D57"/>
    <w:rsid w:val="00931E61"/>
    <w:rsid w:val="00931EAB"/>
    <w:rsid w:val="00932032"/>
    <w:rsid w:val="00932036"/>
    <w:rsid w:val="009320BA"/>
    <w:rsid w:val="00932512"/>
    <w:rsid w:val="009329FD"/>
    <w:rsid w:val="00932A04"/>
    <w:rsid w:val="00932B66"/>
    <w:rsid w:val="00932E2C"/>
    <w:rsid w:val="00932E6B"/>
    <w:rsid w:val="009330DB"/>
    <w:rsid w:val="00933249"/>
    <w:rsid w:val="0093326D"/>
    <w:rsid w:val="009332D8"/>
    <w:rsid w:val="00933359"/>
    <w:rsid w:val="00933380"/>
    <w:rsid w:val="0093347C"/>
    <w:rsid w:val="0093386D"/>
    <w:rsid w:val="00933962"/>
    <w:rsid w:val="00933AC5"/>
    <w:rsid w:val="00933D3E"/>
    <w:rsid w:val="00933E58"/>
    <w:rsid w:val="00933E9D"/>
    <w:rsid w:val="00934237"/>
    <w:rsid w:val="0093431F"/>
    <w:rsid w:val="00935222"/>
    <w:rsid w:val="00935513"/>
    <w:rsid w:val="00935591"/>
    <w:rsid w:val="009356D1"/>
    <w:rsid w:val="00935B3A"/>
    <w:rsid w:val="00936456"/>
    <w:rsid w:val="009365CA"/>
    <w:rsid w:val="0093693F"/>
    <w:rsid w:val="0093697D"/>
    <w:rsid w:val="00936C94"/>
    <w:rsid w:val="00937088"/>
    <w:rsid w:val="009371E1"/>
    <w:rsid w:val="00937626"/>
    <w:rsid w:val="00937733"/>
    <w:rsid w:val="009400E2"/>
    <w:rsid w:val="009403FD"/>
    <w:rsid w:val="00940AA8"/>
    <w:rsid w:val="00940C4B"/>
    <w:rsid w:val="0094104D"/>
    <w:rsid w:val="0094106C"/>
    <w:rsid w:val="009410A9"/>
    <w:rsid w:val="009413CF"/>
    <w:rsid w:val="00941504"/>
    <w:rsid w:val="0094179B"/>
    <w:rsid w:val="009418F1"/>
    <w:rsid w:val="00941AAB"/>
    <w:rsid w:val="00941B64"/>
    <w:rsid w:val="00941BB8"/>
    <w:rsid w:val="00941E56"/>
    <w:rsid w:val="00941F36"/>
    <w:rsid w:val="009420E2"/>
    <w:rsid w:val="009421E0"/>
    <w:rsid w:val="00942546"/>
    <w:rsid w:val="00942563"/>
    <w:rsid w:val="00942794"/>
    <w:rsid w:val="009429B0"/>
    <w:rsid w:val="00942A12"/>
    <w:rsid w:val="00942AB2"/>
    <w:rsid w:val="00942AB3"/>
    <w:rsid w:val="00942EFF"/>
    <w:rsid w:val="009432FC"/>
    <w:rsid w:val="009434D3"/>
    <w:rsid w:val="00943713"/>
    <w:rsid w:val="00943B79"/>
    <w:rsid w:val="00943CFA"/>
    <w:rsid w:val="00943E93"/>
    <w:rsid w:val="009440C1"/>
    <w:rsid w:val="00944314"/>
    <w:rsid w:val="00944382"/>
    <w:rsid w:val="00944610"/>
    <w:rsid w:val="00944762"/>
    <w:rsid w:val="00944793"/>
    <w:rsid w:val="00944FE2"/>
    <w:rsid w:val="00945041"/>
    <w:rsid w:val="00945384"/>
    <w:rsid w:val="00945778"/>
    <w:rsid w:val="009458B2"/>
    <w:rsid w:val="00945C27"/>
    <w:rsid w:val="00945EAF"/>
    <w:rsid w:val="00946321"/>
    <w:rsid w:val="00946463"/>
    <w:rsid w:val="0094658E"/>
    <w:rsid w:val="00946C4D"/>
    <w:rsid w:val="00946F9C"/>
    <w:rsid w:val="0094711A"/>
    <w:rsid w:val="009473F6"/>
    <w:rsid w:val="0094755D"/>
    <w:rsid w:val="0094763E"/>
    <w:rsid w:val="009476A5"/>
    <w:rsid w:val="00947E08"/>
    <w:rsid w:val="00947E15"/>
    <w:rsid w:val="0095020B"/>
    <w:rsid w:val="009502B3"/>
    <w:rsid w:val="009504CC"/>
    <w:rsid w:val="009504FE"/>
    <w:rsid w:val="00950B6E"/>
    <w:rsid w:val="00950FCC"/>
    <w:rsid w:val="0095112D"/>
    <w:rsid w:val="0095133C"/>
    <w:rsid w:val="0095146A"/>
    <w:rsid w:val="009514B9"/>
    <w:rsid w:val="009516ED"/>
    <w:rsid w:val="00951BD2"/>
    <w:rsid w:val="0095208C"/>
    <w:rsid w:val="009520E2"/>
    <w:rsid w:val="0095240F"/>
    <w:rsid w:val="00952657"/>
    <w:rsid w:val="00952780"/>
    <w:rsid w:val="00952965"/>
    <w:rsid w:val="00952B64"/>
    <w:rsid w:val="00952C64"/>
    <w:rsid w:val="00952F89"/>
    <w:rsid w:val="00953185"/>
    <w:rsid w:val="00953232"/>
    <w:rsid w:val="009533ED"/>
    <w:rsid w:val="00953E8D"/>
    <w:rsid w:val="00953EDE"/>
    <w:rsid w:val="009540E5"/>
    <w:rsid w:val="009542C2"/>
    <w:rsid w:val="009546B8"/>
    <w:rsid w:val="00954D5D"/>
    <w:rsid w:val="00954DC5"/>
    <w:rsid w:val="00954DFD"/>
    <w:rsid w:val="009554C6"/>
    <w:rsid w:val="00955839"/>
    <w:rsid w:val="00955877"/>
    <w:rsid w:val="009560CD"/>
    <w:rsid w:val="009568A2"/>
    <w:rsid w:val="00956A02"/>
    <w:rsid w:val="00956C41"/>
    <w:rsid w:val="00956DD6"/>
    <w:rsid w:val="009570D1"/>
    <w:rsid w:val="0095726B"/>
    <w:rsid w:val="00957468"/>
    <w:rsid w:val="00957588"/>
    <w:rsid w:val="00957815"/>
    <w:rsid w:val="009579AF"/>
    <w:rsid w:val="00957AF3"/>
    <w:rsid w:val="00957D8C"/>
    <w:rsid w:val="00960700"/>
    <w:rsid w:val="00960936"/>
    <w:rsid w:val="0096097E"/>
    <w:rsid w:val="00960D69"/>
    <w:rsid w:val="00960F46"/>
    <w:rsid w:val="00961029"/>
    <w:rsid w:val="00961037"/>
    <w:rsid w:val="009610E5"/>
    <w:rsid w:val="009611A2"/>
    <w:rsid w:val="00961449"/>
    <w:rsid w:val="0096146B"/>
    <w:rsid w:val="0096146D"/>
    <w:rsid w:val="00961567"/>
    <w:rsid w:val="00961642"/>
    <w:rsid w:val="0096172F"/>
    <w:rsid w:val="0096186D"/>
    <w:rsid w:val="00961C21"/>
    <w:rsid w:val="00961CD0"/>
    <w:rsid w:val="00961D4D"/>
    <w:rsid w:val="00962362"/>
    <w:rsid w:val="00962767"/>
    <w:rsid w:val="00962828"/>
    <w:rsid w:val="00962B18"/>
    <w:rsid w:val="00962C94"/>
    <w:rsid w:val="00962D39"/>
    <w:rsid w:val="00962D7F"/>
    <w:rsid w:val="00962DF6"/>
    <w:rsid w:val="00963418"/>
    <w:rsid w:val="00963524"/>
    <w:rsid w:val="0096366F"/>
    <w:rsid w:val="00963CF1"/>
    <w:rsid w:val="0096448C"/>
    <w:rsid w:val="009644AF"/>
    <w:rsid w:val="00964973"/>
    <w:rsid w:val="009649E4"/>
    <w:rsid w:val="00964B95"/>
    <w:rsid w:val="00964D1A"/>
    <w:rsid w:val="00964EBD"/>
    <w:rsid w:val="00965085"/>
    <w:rsid w:val="00965122"/>
    <w:rsid w:val="009651E0"/>
    <w:rsid w:val="0096575D"/>
    <w:rsid w:val="0096589D"/>
    <w:rsid w:val="00965964"/>
    <w:rsid w:val="00965C65"/>
    <w:rsid w:val="00965CE4"/>
    <w:rsid w:val="00965DEB"/>
    <w:rsid w:val="009663C8"/>
    <w:rsid w:val="009663F0"/>
    <w:rsid w:val="0096641D"/>
    <w:rsid w:val="009664E4"/>
    <w:rsid w:val="00966633"/>
    <w:rsid w:val="009667B4"/>
    <w:rsid w:val="009667C6"/>
    <w:rsid w:val="00966E57"/>
    <w:rsid w:val="009671F1"/>
    <w:rsid w:val="0096799E"/>
    <w:rsid w:val="00967BFF"/>
    <w:rsid w:val="00967DAD"/>
    <w:rsid w:val="009700A1"/>
    <w:rsid w:val="009700FE"/>
    <w:rsid w:val="00970446"/>
    <w:rsid w:val="00970A76"/>
    <w:rsid w:val="00970D68"/>
    <w:rsid w:val="0097160E"/>
    <w:rsid w:val="00971AC8"/>
    <w:rsid w:val="00971AE6"/>
    <w:rsid w:val="00971B32"/>
    <w:rsid w:val="00971BA4"/>
    <w:rsid w:val="00971EC8"/>
    <w:rsid w:val="00972642"/>
    <w:rsid w:val="00972C18"/>
    <w:rsid w:val="00972DFB"/>
    <w:rsid w:val="00972E71"/>
    <w:rsid w:val="009730C5"/>
    <w:rsid w:val="009734BF"/>
    <w:rsid w:val="00973527"/>
    <w:rsid w:val="00973827"/>
    <w:rsid w:val="0097382E"/>
    <w:rsid w:val="00973CF0"/>
    <w:rsid w:val="00973D3B"/>
    <w:rsid w:val="009741D9"/>
    <w:rsid w:val="0097438D"/>
    <w:rsid w:val="00974659"/>
    <w:rsid w:val="009748A9"/>
    <w:rsid w:val="009749E9"/>
    <w:rsid w:val="00974CF4"/>
    <w:rsid w:val="009755D3"/>
    <w:rsid w:val="009758CC"/>
    <w:rsid w:val="00975B34"/>
    <w:rsid w:val="00976180"/>
    <w:rsid w:val="00976386"/>
    <w:rsid w:val="009766C3"/>
    <w:rsid w:val="00976BAB"/>
    <w:rsid w:val="00976E63"/>
    <w:rsid w:val="00976EA4"/>
    <w:rsid w:val="00976EF5"/>
    <w:rsid w:val="00977093"/>
    <w:rsid w:val="0097738B"/>
    <w:rsid w:val="00977393"/>
    <w:rsid w:val="00977611"/>
    <w:rsid w:val="00977689"/>
    <w:rsid w:val="0097777A"/>
    <w:rsid w:val="0097794A"/>
    <w:rsid w:val="00977A18"/>
    <w:rsid w:val="00977AF4"/>
    <w:rsid w:val="00977B8E"/>
    <w:rsid w:val="009800FC"/>
    <w:rsid w:val="009804EA"/>
    <w:rsid w:val="00980750"/>
    <w:rsid w:val="00980A44"/>
    <w:rsid w:val="00980BCA"/>
    <w:rsid w:val="0098100A"/>
    <w:rsid w:val="00981228"/>
    <w:rsid w:val="0098140D"/>
    <w:rsid w:val="00981B27"/>
    <w:rsid w:val="00981FA6"/>
    <w:rsid w:val="009823DC"/>
    <w:rsid w:val="00982485"/>
    <w:rsid w:val="00982A8C"/>
    <w:rsid w:val="00982B9A"/>
    <w:rsid w:val="0098339F"/>
    <w:rsid w:val="00983481"/>
    <w:rsid w:val="0098399D"/>
    <w:rsid w:val="009839D7"/>
    <w:rsid w:val="00983CAF"/>
    <w:rsid w:val="00983F3D"/>
    <w:rsid w:val="00984316"/>
    <w:rsid w:val="0098439A"/>
    <w:rsid w:val="009843C7"/>
    <w:rsid w:val="00984B5C"/>
    <w:rsid w:val="00984E90"/>
    <w:rsid w:val="00984F9F"/>
    <w:rsid w:val="00985072"/>
    <w:rsid w:val="00985164"/>
    <w:rsid w:val="0098530E"/>
    <w:rsid w:val="0098552F"/>
    <w:rsid w:val="009855CC"/>
    <w:rsid w:val="0098566E"/>
    <w:rsid w:val="00985E71"/>
    <w:rsid w:val="0098606E"/>
    <w:rsid w:val="009860C8"/>
    <w:rsid w:val="009860F1"/>
    <w:rsid w:val="00986870"/>
    <w:rsid w:val="00986CBC"/>
    <w:rsid w:val="009870C9"/>
    <w:rsid w:val="009873BF"/>
    <w:rsid w:val="0098761F"/>
    <w:rsid w:val="0098785D"/>
    <w:rsid w:val="00990427"/>
    <w:rsid w:val="009908E0"/>
    <w:rsid w:val="00990D16"/>
    <w:rsid w:val="00991408"/>
    <w:rsid w:val="00992055"/>
    <w:rsid w:val="00992319"/>
    <w:rsid w:val="00992402"/>
    <w:rsid w:val="00992537"/>
    <w:rsid w:val="0099260F"/>
    <w:rsid w:val="009928F2"/>
    <w:rsid w:val="009929EC"/>
    <w:rsid w:val="00992D72"/>
    <w:rsid w:val="00993523"/>
    <w:rsid w:val="009937A0"/>
    <w:rsid w:val="00993B01"/>
    <w:rsid w:val="00993B23"/>
    <w:rsid w:val="00993B3B"/>
    <w:rsid w:val="00993C93"/>
    <w:rsid w:val="00993E1C"/>
    <w:rsid w:val="009942A3"/>
    <w:rsid w:val="00994367"/>
    <w:rsid w:val="0099489C"/>
    <w:rsid w:val="00994C16"/>
    <w:rsid w:val="00994C19"/>
    <w:rsid w:val="009955D7"/>
    <w:rsid w:val="00995775"/>
    <w:rsid w:val="00995824"/>
    <w:rsid w:val="00995993"/>
    <w:rsid w:val="00995A83"/>
    <w:rsid w:val="00995C35"/>
    <w:rsid w:val="00995C39"/>
    <w:rsid w:val="00995F06"/>
    <w:rsid w:val="00995F71"/>
    <w:rsid w:val="0099649C"/>
    <w:rsid w:val="00996777"/>
    <w:rsid w:val="0099697C"/>
    <w:rsid w:val="009969C4"/>
    <w:rsid w:val="00996E21"/>
    <w:rsid w:val="00997983"/>
    <w:rsid w:val="00997ECF"/>
    <w:rsid w:val="009A053C"/>
    <w:rsid w:val="009A0725"/>
    <w:rsid w:val="009A09FC"/>
    <w:rsid w:val="009A0A1A"/>
    <w:rsid w:val="009A0D38"/>
    <w:rsid w:val="009A154C"/>
    <w:rsid w:val="009A15AC"/>
    <w:rsid w:val="009A199E"/>
    <w:rsid w:val="009A1D5C"/>
    <w:rsid w:val="009A1F17"/>
    <w:rsid w:val="009A229F"/>
    <w:rsid w:val="009A22AF"/>
    <w:rsid w:val="009A2497"/>
    <w:rsid w:val="009A271A"/>
    <w:rsid w:val="009A2746"/>
    <w:rsid w:val="009A29C2"/>
    <w:rsid w:val="009A3279"/>
    <w:rsid w:val="009A390C"/>
    <w:rsid w:val="009A3E0E"/>
    <w:rsid w:val="009A3F32"/>
    <w:rsid w:val="009A4115"/>
    <w:rsid w:val="009A4355"/>
    <w:rsid w:val="009A4838"/>
    <w:rsid w:val="009A4B1A"/>
    <w:rsid w:val="009A4DFB"/>
    <w:rsid w:val="009A5230"/>
    <w:rsid w:val="009A54CE"/>
    <w:rsid w:val="009A5929"/>
    <w:rsid w:val="009A60EB"/>
    <w:rsid w:val="009A610C"/>
    <w:rsid w:val="009A6210"/>
    <w:rsid w:val="009A678F"/>
    <w:rsid w:val="009A6BD0"/>
    <w:rsid w:val="009A6C00"/>
    <w:rsid w:val="009A7088"/>
    <w:rsid w:val="009A708F"/>
    <w:rsid w:val="009A70F2"/>
    <w:rsid w:val="009A7B9C"/>
    <w:rsid w:val="009A7DAA"/>
    <w:rsid w:val="009A7E78"/>
    <w:rsid w:val="009A7FBE"/>
    <w:rsid w:val="009A7FDA"/>
    <w:rsid w:val="009B0039"/>
    <w:rsid w:val="009B00B6"/>
    <w:rsid w:val="009B08B9"/>
    <w:rsid w:val="009B0CE2"/>
    <w:rsid w:val="009B0E42"/>
    <w:rsid w:val="009B0FEB"/>
    <w:rsid w:val="009B11F1"/>
    <w:rsid w:val="009B13BC"/>
    <w:rsid w:val="009B1434"/>
    <w:rsid w:val="009B15D9"/>
    <w:rsid w:val="009B17FD"/>
    <w:rsid w:val="009B18B9"/>
    <w:rsid w:val="009B1C53"/>
    <w:rsid w:val="009B1F42"/>
    <w:rsid w:val="009B24BD"/>
    <w:rsid w:val="009B24E5"/>
    <w:rsid w:val="009B2504"/>
    <w:rsid w:val="009B2873"/>
    <w:rsid w:val="009B28CC"/>
    <w:rsid w:val="009B2A6E"/>
    <w:rsid w:val="009B2C4C"/>
    <w:rsid w:val="009B2C91"/>
    <w:rsid w:val="009B36A6"/>
    <w:rsid w:val="009B3747"/>
    <w:rsid w:val="009B395F"/>
    <w:rsid w:val="009B3D5B"/>
    <w:rsid w:val="009B4019"/>
    <w:rsid w:val="009B4240"/>
    <w:rsid w:val="009B450E"/>
    <w:rsid w:val="009B45FC"/>
    <w:rsid w:val="009B4602"/>
    <w:rsid w:val="009B465F"/>
    <w:rsid w:val="009B481B"/>
    <w:rsid w:val="009B4824"/>
    <w:rsid w:val="009B4AD4"/>
    <w:rsid w:val="009B4BBD"/>
    <w:rsid w:val="009B4C04"/>
    <w:rsid w:val="009B5C1E"/>
    <w:rsid w:val="009B5F20"/>
    <w:rsid w:val="009B65F3"/>
    <w:rsid w:val="009B687A"/>
    <w:rsid w:val="009B6C55"/>
    <w:rsid w:val="009B6F50"/>
    <w:rsid w:val="009B6FDE"/>
    <w:rsid w:val="009B7002"/>
    <w:rsid w:val="009B7234"/>
    <w:rsid w:val="009B788B"/>
    <w:rsid w:val="009B791A"/>
    <w:rsid w:val="009B7A2E"/>
    <w:rsid w:val="009B7E26"/>
    <w:rsid w:val="009C0111"/>
    <w:rsid w:val="009C05E6"/>
    <w:rsid w:val="009C0649"/>
    <w:rsid w:val="009C0B14"/>
    <w:rsid w:val="009C0B44"/>
    <w:rsid w:val="009C0D88"/>
    <w:rsid w:val="009C1247"/>
    <w:rsid w:val="009C15AD"/>
    <w:rsid w:val="009C1618"/>
    <w:rsid w:val="009C171B"/>
    <w:rsid w:val="009C189E"/>
    <w:rsid w:val="009C1910"/>
    <w:rsid w:val="009C1EEB"/>
    <w:rsid w:val="009C27D5"/>
    <w:rsid w:val="009C2A36"/>
    <w:rsid w:val="009C2E27"/>
    <w:rsid w:val="009C2E72"/>
    <w:rsid w:val="009C316E"/>
    <w:rsid w:val="009C3444"/>
    <w:rsid w:val="009C34EA"/>
    <w:rsid w:val="009C3A57"/>
    <w:rsid w:val="009C3AEB"/>
    <w:rsid w:val="009C3B6C"/>
    <w:rsid w:val="009C3C99"/>
    <w:rsid w:val="009C3D71"/>
    <w:rsid w:val="009C4042"/>
    <w:rsid w:val="009C423E"/>
    <w:rsid w:val="009C47F2"/>
    <w:rsid w:val="009C47F7"/>
    <w:rsid w:val="009C5132"/>
    <w:rsid w:val="009C52DB"/>
    <w:rsid w:val="009C553B"/>
    <w:rsid w:val="009C628A"/>
    <w:rsid w:val="009C65BA"/>
    <w:rsid w:val="009C65D6"/>
    <w:rsid w:val="009C67FD"/>
    <w:rsid w:val="009C6BB3"/>
    <w:rsid w:val="009C6FF7"/>
    <w:rsid w:val="009C70EE"/>
    <w:rsid w:val="009C737A"/>
    <w:rsid w:val="009C738B"/>
    <w:rsid w:val="009C7949"/>
    <w:rsid w:val="009C7A4C"/>
    <w:rsid w:val="009C7CE5"/>
    <w:rsid w:val="009D009B"/>
    <w:rsid w:val="009D0403"/>
    <w:rsid w:val="009D08DC"/>
    <w:rsid w:val="009D0E56"/>
    <w:rsid w:val="009D0F45"/>
    <w:rsid w:val="009D0FAD"/>
    <w:rsid w:val="009D153F"/>
    <w:rsid w:val="009D163A"/>
    <w:rsid w:val="009D1FC6"/>
    <w:rsid w:val="009D2165"/>
    <w:rsid w:val="009D27E1"/>
    <w:rsid w:val="009D28FC"/>
    <w:rsid w:val="009D31D0"/>
    <w:rsid w:val="009D339F"/>
    <w:rsid w:val="009D3447"/>
    <w:rsid w:val="009D365B"/>
    <w:rsid w:val="009D369A"/>
    <w:rsid w:val="009D3955"/>
    <w:rsid w:val="009D3BEB"/>
    <w:rsid w:val="009D43F1"/>
    <w:rsid w:val="009D4462"/>
    <w:rsid w:val="009D45E3"/>
    <w:rsid w:val="009D4671"/>
    <w:rsid w:val="009D4CAC"/>
    <w:rsid w:val="009D5070"/>
    <w:rsid w:val="009D52D2"/>
    <w:rsid w:val="009D543C"/>
    <w:rsid w:val="009D569B"/>
    <w:rsid w:val="009D57E2"/>
    <w:rsid w:val="009D5997"/>
    <w:rsid w:val="009D6163"/>
    <w:rsid w:val="009D6604"/>
    <w:rsid w:val="009D6687"/>
    <w:rsid w:val="009D68E6"/>
    <w:rsid w:val="009D693C"/>
    <w:rsid w:val="009D6BBB"/>
    <w:rsid w:val="009D6CA1"/>
    <w:rsid w:val="009D6F23"/>
    <w:rsid w:val="009D6FCC"/>
    <w:rsid w:val="009D7471"/>
    <w:rsid w:val="009D7596"/>
    <w:rsid w:val="009D786D"/>
    <w:rsid w:val="009D7AD2"/>
    <w:rsid w:val="009D7B77"/>
    <w:rsid w:val="009D7BEA"/>
    <w:rsid w:val="009D7D1D"/>
    <w:rsid w:val="009E010A"/>
    <w:rsid w:val="009E0392"/>
    <w:rsid w:val="009E0ABF"/>
    <w:rsid w:val="009E0BC4"/>
    <w:rsid w:val="009E0D52"/>
    <w:rsid w:val="009E0F34"/>
    <w:rsid w:val="009E1093"/>
    <w:rsid w:val="009E10D1"/>
    <w:rsid w:val="009E10D8"/>
    <w:rsid w:val="009E1191"/>
    <w:rsid w:val="009E129A"/>
    <w:rsid w:val="009E1AB0"/>
    <w:rsid w:val="009E1BD1"/>
    <w:rsid w:val="009E1D81"/>
    <w:rsid w:val="009E1F31"/>
    <w:rsid w:val="009E223F"/>
    <w:rsid w:val="009E238F"/>
    <w:rsid w:val="009E26F4"/>
    <w:rsid w:val="009E2F1C"/>
    <w:rsid w:val="009E2FF2"/>
    <w:rsid w:val="009E3493"/>
    <w:rsid w:val="009E3F00"/>
    <w:rsid w:val="009E422B"/>
    <w:rsid w:val="009E49C6"/>
    <w:rsid w:val="009E4AA7"/>
    <w:rsid w:val="009E4B52"/>
    <w:rsid w:val="009E4BCA"/>
    <w:rsid w:val="009E4C7A"/>
    <w:rsid w:val="009E4D26"/>
    <w:rsid w:val="009E4FAF"/>
    <w:rsid w:val="009E5296"/>
    <w:rsid w:val="009E5AB1"/>
    <w:rsid w:val="009E5F0F"/>
    <w:rsid w:val="009E6475"/>
    <w:rsid w:val="009E6775"/>
    <w:rsid w:val="009E6A34"/>
    <w:rsid w:val="009E6A54"/>
    <w:rsid w:val="009E6EE6"/>
    <w:rsid w:val="009E6F26"/>
    <w:rsid w:val="009E7E3A"/>
    <w:rsid w:val="009E7FC8"/>
    <w:rsid w:val="009F0311"/>
    <w:rsid w:val="009F031D"/>
    <w:rsid w:val="009F0389"/>
    <w:rsid w:val="009F0524"/>
    <w:rsid w:val="009F0999"/>
    <w:rsid w:val="009F0AB1"/>
    <w:rsid w:val="009F0F52"/>
    <w:rsid w:val="009F10FC"/>
    <w:rsid w:val="009F145E"/>
    <w:rsid w:val="009F1896"/>
    <w:rsid w:val="009F1B42"/>
    <w:rsid w:val="009F1D80"/>
    <w:rsid w:val="009F1E4F"/>
    <w:rsid w:val="009F2066"/>
    <w:rsid w:val="009F27B1"/>
    <w:rsid w:val="009F2C6D"/>
    <w:rsid w:val="009F2D23"/>
    <w:rsid w:val="009F2E43"/>
    <w:rsid w:val="009F2ECD"/>
    <w:rsid w:val="009F3456"/>
    <w:rsid w:val="009F368E"/>
    <w:rsid w:val="009F37D9"/>
    <w:rsid w:val="009F39A8"/>
    <w:rsid w:val="009F3A03"/>
    <w:rsid w:val="009F3A9B"/>
    <w:rsid w:val="009F3DF7"/>
    <w:rsid w:val="009F425D"/>
    <w:rsid w:val="009F433B"/>
    <w:rsid w:val="009F43AF"/>
    <w:rsid w:val="009F4735"/>
    <w:rsid w:val="009F48DE"/>
    <w:rsid w:val="009F4ABA"/>
    <w:rsid w:val="009F4E64"/>
    <w:rsid w:val="009F50DD"/>
    <w:rsid w:val="009F555A"/>
    <w:rsid w:val="009F571E"/>
    <w:rsid w:val="009F5AC0"/>
    <w:rsid w:val="009F5C34"/>
    <w:rsid w:val="009F5D11"/>
    <w:rsid w:val="009F611F"/>
    <w:rsid w:val="009F6248"/>
    <w:rsid w:val="009F645B"/>
    <w:rsid w:val="009F64FA"/>
    <w:rsid w:val="009F6737"/>
    <w:rsid w:val="009F727B"/>
    <w:rsid w:val="009F7437"/>
    <w:rsid w:val="009F7683"/>
    <w:rsid w:val="009F76B7"/>
    <w:rsid w:val="009F7A1A"/>
    <w:rsid w:val="009F7BD6"/>
    <w:rsid w:val="009F7D2C"/>
    <w:rsid w:val="009F7FD3"/>
    <w:rsid w:val="00A0030F"/>
    <w:rsid w:val="00A0050C"/>
    <w:rsid w:val="00A008F1"/>
    <w:rsid w:val="00A00DC7"/>
    <w:rsid w:val="00A00DC8"/>
    <w:rsid w:val="00A00DE1"/>
    <w:rsid w:val="00A00EAE"/>
    <w:rsid w:val="00A012DA"/>
    <w:rsid w:val="00A0137D"/>
    <w:rsid w:val="00A0172A"/>
    <w:rsid w:val="00A01825"/>
    <w:rsid w:val="00A020F3"/>
    <w:rsid w:val="00A02191"/>
    <w:rsid w:val="00A02E49"/>
    <w:rsid w:val="00A032B4"/>
    <w:rsid w:val="00A03316"/>
    <w:rsid w:val="00A03454"/>
    <w:rsid w:val="00A0347E"/>
    <w:rsid w:val="00A03707"/>
    <w:rsid w:val="00A03D0D"/>
    <w:rsid w:val="00A0418B"/>
    <w:rsid w:val="00A04311"/>
    <w:rsid w:val="00A046F8"/>
    <w:rsid w:val="00A04900"/>
    <w:rsid w:val="00A04BC4"/>
    <w:rsid w:val="00A04C21"/>
    <w:rsid w:val="00A04DAB"/>
    <w:rsid w:val="00A04E49"/>
    <w:rsid w:val="00A04ED1"/>
    <w:rsid w:val="00A04F94"/>
    <w:rsid w:val="00A05056"/>
    <w:rsid w:val="00A05306"/>
    <w:rsid w:val="00A053C9"/>
    <w:rsid w:val="00A05875"/>
    <w:rsid w:val="00A05D03"/>
    <w:rsid w:val="00A05E1C"/>
    <w:rsid w:val="00A05E62"/>
    <w:rsid w:val="00A05FA7"/>
    <w:rsid w:val="00A06063"/>
    <w:rsid w:val="00A06089"/>
    <w:rsid w:val="00A060B9"/>
    <w:rsid w:val="00A06182"/>
    <w:rsid w:val="00A06213"/>
    <w:rsid w:val="00A0638E"/>
    <w:rsid w:val="00A0641B"/>
    <w:rsid w:val="00A064F8"/>
    <w:rsid w:val="00A067EC"/>
    <w:rsid w:val="00A06A28"/>
    <w:rsid w:val="00A06E20"/>
    <w:rsid w:val="00A06F1C"/>
    <w:rsid w:val="00A070CA"/>
    <w:rsid w:val="00A0719C"/>
    <w:rsid w:val="00A072BB"/>
    <w:rsid w:val="00A07CBC"/>
    <w:rsid w:val="00A07DA2"/>
    <w:rsid w:val="00A07EED"/>
    <w:rsid w:val="00A101EE"/>
    <w:rsid w:val="00A1061D"/>
    <w:rsid w:val="00A10672"/>
    <w:rsid w:val="00A10A24"/>
    <w:rsid w:val="00A10AAD"/>
    <w:rsid w:val="00A10BE9"/>
    <w:rsid w:val="00A10DA0"/>
    <w:rsid w:val="00A10FBA"/>
    <w:rsid w:val="00A11162"/>
    <w:rsid w:val="00A11481"/>
    <w:rsid w:val="00A118AC"/>
    <w:rsid w:val="00A11EC5"/>
    <w:rsid w:val="00A1206C"/>
    <w:rsid w:val="00A124B0"/>
    <w:rsid w:val="00A125A3"/>
    <w:rsid w:val="00A12ACA"/>
    <w:rsid w:val="00A12B3E"/>
    <w:rsid w:val="00A1334C"/>
    <w:rsid w:val="00A141A2"/>
    <w:rsid w:val="00A14255"/>
    <w:rsid w:val="00A1435D"/>
    <w:rsid w:val="00A14450"/>
    <w:rsid w:val="00A14521"/>
    <w:rsid w:val="00A14561"/>
    <w:rsid w:val="00A145B3"/>
    <w:rsid w:val="00A14EA5"/>
    <w:rsid w:val="00A1565B"/>
    <w:rsid w:val="00A15F43"/>
    <w:rsid w:val="00A15F93"/>
    <w:rsid w:val="00A16090"/>
    <w:rsid w:val="00A16123"/>
    <w:rsid w:val="00A1629B"/>
    <w:rsid w:val="00A1658C"/>
    <w:rsid w:val="00A1672A"/>
    <w:rsid w:val="00A16E4E"/>
    <w:rsid w:val="00A17092"/>
    <w:rsid w:val="00A1710A"/>
    <w:rsid w:val="00A17257"/>
    <w:rsid w:val="00A17260"/>
    <w:rsid w:val="00A1740E"/>
    <w:rsid w:val="00A17555"/>
    <w:rsid w:val="00A17556"/>
    <w:rsid w:val="00A17778"/>
    <w:rsid w:val="00A17931"/>
    <w:rsid w:val="00A17AC8"/>
    <w:rsid w:val="00A17CCC"/>
    <w:rsid w:val="00A17DEB"/>
    <w:rsid w:val="00A17DFF"/>
    <w:rsid w:val="00A2011D"/>
    <w:rsid w:val="00A207A6"/>
    <w:rsid w:val="00A20F11"/>
    <w:rsid w:val="00A21062"/>
    <w:rsid w:val="00A210F8"/>
    <w:rsid w:val="00A212C7"/>
    <w:rsid w:val="00A21398"/>
    <w:rsid w:val="00A21586"/>
    <w:rsid w:val="00A2178A"/>
    <w:rsid w:val="00A21862"/>
    <w:rsid w:val="00A218FD"/>
    <w:rsid w:val="00A219D7"/>
    <w:rsid w:val="00A21B30"/>
    <w:rsid w:val="00A21BA5"/>
    <w:rsid w:val="00A21EE9"/>
    <w:rsid w:val="00A22206"/>
    <w:rsid w:val="00A22C77"/>
    <w:rsid w:val="00A22EEF"/>
    <w:rsid w:val="00A23352"/>
    <w:rsid w:val="00A23691"/>
    <w:rsid w:val="00A237D6"/>
    <w:rsid w:val="00A23A3F"/>
    <w:rsid w:val="00A23A49"/>
    <w:rsid w:val="00A23AC1"/>
    <w:rsid w:val="00A23B9B"/>
    <w:rsid w:val="00A23F0F"/>
    <w:rsid w:val="00A242D3"/>
    <w:rsid w:val="00A24367"/>
    <w:rsid w:val="00A24C9E"/>
    <w:rsid w:val="00A24EDF"/>
    <w:rsid w:val="00A2508D"/>
    <w:rsid w:val="00A2525E"/>
    <w:rsid w:val="00A252E6"/>
    <w:rsid w:val="00A253D0"/>
    <w:rsid w:val="00A2552D"/>
    <w:rsid w:val="00A25DCC"/>
    <w:rsid w:val="00A26147"/>
    <w:rsid w:val="00A266C4"/>
    <w:rsid w:val="00A266E2"/>
    <w:rsid w:val="00A268BF"/>
    <w:rsid w:val="00A2726D"/>
    <w:rsid w:val="00A273E0"/>
    <w:rsid w:val="00A27415"/>
    <w:rsid w:val="00A27ADF"/>
    <w:rsid w:val="00A27D82"/>
    <w:rsid w:val="00A27DD6"/>
    <w:rsid w:val="00A27E21"/>
    <w:rsid w:val="00A30818"/>
    <w:rsid w:val="00A308AC"/>
    <w:rsid w:val="00A3096E"/>
    <w:rsid w:val="00A30E34"/>
    <w:rsid w:val="00A30E62"/>
    <w:rsid w:val="00A31608"/>
    <w:rsid w:val="00A31C64"/>
    <w:rsid w:val="00A31DAD"/>
    <w:rsid w:val="00A3216B"/>
    <w:rsid w:val="00A323CE"/>
    <w:rsid w:val="00A32430"/>
    <w:rsid w:val="00A326B0"/>
    <w:rsid w:val="00A328AF"/>
    <w:rsid w:val="00A32959"/>
    <w:rsid w:val="00A32B32"/>
    <w:rsid w:val="00A32F7B"/>
    <w:rsid w:val="00A3337F"/>
    <w:rsid w:val="00A339D5"/>
    <w:rsid w:val="00A33DBF"/>
    <w:rsid w:val="00A34486"/>
    <w:rsid w:val="00A34696"/>
    <w:rsid w:val="00A3470A"/>
    <w:rsid w:val="00A34B0C"/>
    <w:rsid w:val="00A35027"/>
    <w:rsid w:val="00A351A8"/>
    <w:rsid w:val="00A3528E"/>
    <w:rsid w:val="00A35421"/>
    <w:rsid w:val="00A3546E"/>
    <w:rsid w:val="00A35ADB"/>
    <w:rsid w:val="00A3650D"/>
    <w:rsid w:val="00A3675E"/>
    <w:rsid w:val="00A36911"/>
    <w:rsid w:val="00A36B7D"/>
    <w:rsid w:val="00A36DA9"/>
    <w:rsid w:val="00A36FED"/>
    <w:rsid w:val="00A37553"/>
    <w:rsid w:val="00A3755D"/>
    <w:rsid w:val="00A377A8"/>
    <w:rsid w:val="00A378CA"/>
    <w:rsid w:val="00A37ADA"/>
    <w:rsid w:val="00A37D59"/>
    <w:rsid w:val="00A4034F"/>
    <w:rsid w:val="00A40372"/>
    <w:rsid w:val="00A408E8"/>
    <w:rsid w:val="00A409A1"/>
    <w:rsid w:val="00A40ABC"/>
    <w:rsid w:val="00A40C9B"/>
    <w:rsid w:val="00A40D02"/>
    <w:rsid w:val="00A4110E"/>
    <w:rsid w:val="00A4173E"/>
    <w:rsid w:val="00A41A2A"/>
    <w:rsid w:val="00A41DFE"/>
    <w:rsid w:val="00A42183"/>
    <w:rsid w:val="00A42254"/>
    <w:rsid w:val="00A42278"/>
    <w:rsid w:val="00A425DF"/>
    <w:rsid w:val="00A4263C"/>
    <w:rsid w:val="00A42877"/>
    <w:rsid w:val="00A42A05"/>
    <w:rsid w:val="00A42AEE"/>
    <w:rsid w:val="00A42B04"/>
    <w:rsid w:val="00A42F79"/>
    <w:rsid w:val="00A4355A"/>
    <w:rsid w:val="00A43967"/>
    <w:rsid w:val="00A43E91"/>
    <w:rsid w:val="00A43EC5"/>
    <w:rsid w:val="00A44074"/>
    <w:rsid w:val="00A44253"/>
    <w:rsid w:val="00A44289"/>
    <w:rsid w:val="00A444E8"/>
    <w:rsid w:val="00A448A7"/>
    <w:rsid w:val="00A449BD"/>
    <w:rsid w:val="00A44D5E"/>
    <w:rsid w:val="00A453E1"/>
    <w:rsid w:val="00A4557B"/>
    <w:rsid w:val="00A45581"/>
    <w:rsid w:val="00A45C83"/>
    <w:rsid w:val="00A45D4D"/>
    <w:rsid w:val="00A46019"/>
    <w:rsid w:val="00A467FD"/>
    <w:rsid w:val="00A46A8F"/>
    <w:rsid w:val="00A46B35"/>
    <w:rsid w:val="00A46CED"/>
    <w:rsid w:val="00A470FD"/>
    <w:rsid w:val="00A4748A"/>
    <w:rsid w:val="00A47920"/>
    <w:rsid w:val="00A47C95"/>
    <w:rsid w:val="00A47FAE"/>
    <w:rsid w:val="00A50635"/>
    <w:rsid w:val="00A5070F"/>
    <w:rsid w:val="00A50766"/>
    <w:rsid w:val="00A50D73"/>
    <w:rsid w:val="00A50F42"/>
    <w:rsid w:val="00A51EFB"/>
    <w:rsid w:val="00A5204E"/>
    <w:rsid w:val="00A52271"/>
    <w:rsid w:val="00A529B5"/>
    <w:rsid w:val="00A52AC4"/>
    <w:rsid w:val="00A52E5E"/>
    <w:rsid w:val="00A52EF7"/>
    <w:rsid w:val="00A530B9"/>
    <w:rsid w:val="00A533E2"/>
    <w:rsid w:val="00A53576"/>
    <w:rsid w:val="00A537D9"/>
    <w:rsid w:val="00A5385C"/>
    <w:rsid w:val="00A53AA1"/>
    <w:rsid w:val="00A5473A"/>
    <w:rsid w:val="00A54835"/>
    <w:rsid w:val="00A54A77"/>
    <w:rsid w:val="00A54DFF"/>
    <w:rsid w:val="00A54EAB"/>
    <w:rsid w:val="00A55296"/>
    <w:rsid w:val="00A554CA"/>
    <w:rsid w:val="00A55678"/>
    <w:rsid w:val="00A55682"/>
    <w:rsid w:val="00A557E9"/>
    <w:rsid w:val="00A561EC"/>
    <w:rsid w:val="00A566B8"/>
    <w:rsid w:val="00A568F4"/>
    <w:rsid w:val="00A56C29"/>
    <w:rsid w:val="00A56EFA"/>
    <w:rsid w:val="00A5704B"/>
    <w:rsid w:val="00A57057"/>
    <w:rsid w:val="00A570DF"/>
    <w:rsid w:val="00A57518"/>
    <w:rsid w:val="00A575B3"/>
    <w:rsid w:val="00A57BD1"/>
    <w:rsid w:val="00A57D72"/>
    <w:rsid w:val="00A57DDC"/>
    <w:rsid w:val="00A57F1D"/>
    <w:rsid w:val="00A60352"/>
    <w:rsid w:val="00A6051C"/>
    <w:rsid w:val="00A605A4"/>
    <w:rsid w:val="00A60799"/>
    <w:rsid w:val="00A6083F"/>
    <w:rsid w:val="00A60C6D"/>
    <w:rsid w:val="00A61245"/>
    <w:rsid w:val="00A61918"/>
    <w:rsid w:val="00A61A9F"/>
    <w:rsid w:val="00A61C54"/>
    <w:rsid w:val="00A62407"/>
    <w:rsid w:val="00A62781"/>
    <w:rsid w:val="00A627A4"/>
    <w:rsid w:val="00A627D1"/>
    <w:rsid w:val="00A62922"/>
    <w:rsid w:val="00A62DED"/>
    <w:rsid w:val="00A62E29"/>
    <w:rsid w:val="00A62F9D"/>
    <w:rsid w:val="00A631A9"/>
    <w:rsid w:val="00A63210"/>
    <w:rsid w:val="00A63616"/>
    <w:rsid w:val="00A63790"/>
    <w:rsid w:val="00A637E7"/>
    <w:rsid w:val="00A6392C"/>
    <w:rsid w:val="00A63B4C"/>
    <w:rsid w:val="00A63C95"/>
    <w:rsid w:val="00A63D5F"/>
    <w:rsid w:val="00A63EA0"/>
    <w:rsid w:val="00A641B3"/>
    <w:rsid w:val="00A646AA"/>
    <w:rsid w:val="00A64BED"/>
    <w:rsid w:val="00A64C27"/>
    <w:rsid w:val="00A64D09"/>
    <w:rsid w:val="00A64E33"/>
    <w:rsid w:val="00A65145"/>
    <w:rsid w:val="00A651AF"/>
    <w:rsid w:val="00A651CF"/>
    <w:rsid w:val="00A6542C"/>
    <w:rsid w:val="00A65688"/>
    <w:rsid w:val="00A65A70"/>
    <w:rsid w:val="00A65AF8"/>
    <w:rsid w:val="00A65DDA"/>
    <w:rsid w:val="00A65E3A"/>
    <w:rsid w:val="00A66083"/>
    <w:rsid w:val="00A66210"/>
    <w:rsid w:val="00A6647F"/>
    <w:rsid w:val="00A666E4"/>
    <w:rsid w:val="00A67060"/>
    <w:rsid w:val="00A6712F"/>
    <w:rsid w:val="00A6718B"/>
    <w:rsid w:val="00A67693"/>
    <w:rsid w:val="00A67918"/>
    <w:rsid w:val="00A679DC"/>
    <w:rsid w:val="00A67B85"/>
    <w:rsid w:val="00A67C28"/>
    <w:rsid w:val="00A67C4E"/>
    <w:rsid w:val="00A67D15"/>
    <w:rsid w:val="00A67DC6"/>
    <w:rsid w:val="00A7025C"/>
    <w:rsid w:val="00A702DC"/>
    <w:rsid w:val="00A7049C"/>
    <w:rsid w:val="00A7057A"/>
    <w:rsid w:val="00A708AA"/>
    <w:rsid w:val="00A70935"/>
    <w:rsid w:val="00A7109E"/>
    <w:rsid w:val="00A71157"/>
    <w:rsid w:val="00A71346"/>
    <w:rsid w:val="00A7256E"/>
    <w:rsid w:val="00A729CD"/>
    <w:rsid w:val="00A729F1"/>
    <w:rsid w:val="00A72A18"/>
    <w:rsid w:val="00A72C08"/>
    <w:rsid w:val="00A72FFF"/>
    <w:rsid w:val="00A73112"/>
    <w:rsid w:val="00A7344C"/>
    <w:rsid w:val="00A735CF"/>
    <w:rsid w:val="00A73689"/>
    <w:rsid w:val="00A737E7"/>
    <w:rsid w:val="00A73A6B"/>
    <w:rsid w:val="00A73A82"/>
    <w:rsid w:val="00A73C65"/>
    <w:rsid w:val="00A73D50"/>
    <w:rsid w:val="00A74C69"/>
    <w:rsid w:val="00A74CEE"/>
    <w:rsid w:val="00A74EEF"/>
    <w:rsid w:val="00A7503F"/>
    <w:rsid w:val="00A75353"/>
    <w:rsid w:val="00A75421"/>
    <w:rsid w:val="00A759C1"/>
    <w:rsid w:val="00A75EC4"/>
    <w:rsid w:val="00A76A6E"/>
    <w:rsid w:val="00A76CDC"/>
    <w:rsid w:val="00A76DEF"/>
    <w:rsid w:val="00A76F29"/>
    <w:rsid w:val="00A77000"/>
    <w:rsid w:val="00A77130"/>
    <w:rsid w:val="00A774E6"/>
    <w:rsid w:val="00A776F5"/>
    <w:rsid w:val="00A77824"/>
    <w:rsid w:val="00A7790C"/>
    <w:rsid w:val="00A77A76"/>
    <w:rsid w:val="00A800C7"/>
    <w:rsid w:val="00A801AE"/>
    <w:rsid w:val="00A80722"/>
    <w:rsid w:val="00A80734"/>
    <w:rsid w:val="00A807F5"/>
    <w:rsid w:val="00A80B1A"/>
    <w:rsid w:val="00A80D51"/>
    <w:rsid w:val="00A80EE1"/>
    <w:rsid w:val="00A80F5F"/>
    <w:rsid w:val="00A81476"/>
    <w:rsid w:val="00A81541"/>
    <w:rsid w:val="00A8161D"/>
    <w:rsid w:val="00A81975"/>
    <w:rsid w:val="00A81C22"/>
    <w:rsid w:val="00A825B3"/>
    <w:rsid w:val="00A82899"/>
    <w:rsid w:val="00A82915"/>
    <w:rsid w:val="00A829B5"/>
    <w:rsid w:val="00A832B7"/>
    <w:rsid w:val="00A833B5"/>
    <w:rsid w:val="00A836A3"/>
    <w:rsid w:val="00A83837"/>
    <w:rsid w:val="00A83A32"/>
    <w:rsid w:val="00A83BF2"/>
    <w:rsid w:val="00A8401E"/>
    <w:rsid w:val="00A843E7"/>
    <w:rsid w:val="00A84677"/>
    <w:rsid w:val="00A84AE3"/>
    <w:rsid w:val="00A84F66"/>
    <w:rsid w:val="00A852A3"/>
    <w:rsid w:val="00A852DD"/>
    <w:rsid w:val="00A85397"/>
    <w:rsid w:val="00A8562F"/>
    <w:rsid w:val="00A85811"/>
    <w:rsid w:val="00A85AC7"/>
    <w:rsid w:val="00A85CFD"/>
    <w:rsid w:val="00A85F15"/>
    <w:rsid w:val="00A85FAD"/>
    <w:rsid w:val="00A861F1"/>
    <w:rsid w:val="00A86DC5"/>
    <w:rsid w:val="00A86EDD"/>
    <w:rsid w:val="00A86F52"/>
    <w:rsid w:val="00A87031"/>
    <w:rsid w:val="00A87121"/>
    <w:rsid w:val="00A87435"/>
    <w:rsid w:val="00A875A7"/>
    <w:rsid w:val="00A875AA"/>
    <w:rsid w:val="00A875CF"/>
    <w:rsid w:val="00A87890"/>
    <w:rsid w:val="00A87974"/>
    <w:rsid w:val="00A879F2"/>
    <w:rsid w:val="00A87BCE"/>
    <w:rsid w:val="00A87D18"/>
    <w:rsid w:val="00A901E5"/>
    <w:rsid w:val="00A903E6"/>
    <w:rsid w:val="00A90550"/>
    <w:rsid w:val="00A906A6"/>
    <w:rsid w:val="00A90708"/>
    <w:rsid w:val="00A908DD"/>
    <w:rsid w:val="00A90B0B"/>
    <w:rsid w:val="00A90E90"/>
    <w:rsid w:val="00A91047"/>
    <w:rsid w:val="00A910F8"/>
    <w:rsid w:val="00A9120A"/>
    <w:rsid w:val="00A91217"/>
    <w:rsid w:val="00A91895"/>
    <w:rsid w:val="00A91946"/>
    <w:rsid w:val="00A919BD"/>
    <w:rsid w:val="00A91C7E"/>
    <w:rsid w:val="00A92137"/>
    <w:rsid w:val="00A9222E"/>
    <w:rsid w:val="00A9257D"/>
    <w:rsid w:val="00A9264C"/>
    <w:rsid w:val="00A92970"/>
    <w:rsid w:val="00A929C4"/>
    <w:rsid w:val="00A92CCA"/>
    <w:rsid w:val="00A93241"/>
    <w:rsid w:val="00A93661"/>
    <w:rsid w:val="00A93A89"/>
    <w:rsid w:val="00A93F32"/>
    <w:rsid w:val="00A94711"/>
    <w:rsid w:val="00A94947"/>
    <w:rsid w:val="00A94B15"/>
    <w:rsid w:val="00A94B31"/>
    <w:rsid w:val="00A95754"/>
    <w:rsid w:val="00A957C2"/>
    <w:rsid w:val="00A957FD"/>
    <w:rsid w:val="00A95DF6"/>
    <w:rsid w:val="00A96296"/>
    <w:rsid w:val="00A96497"/>
    <w:rsid w:val="00A967AB"/>
    <w:rsid w:val="00A96823"/>
    <w:rsid w:val="00A96921"/>
    <w:rsid w:val="00A969D7"/>
    <w:rsid w:val="00A971CD"/>
    <w:rsid w:val="00A97308"/>
    <w:rsid w:val="00A974C6"/>
    <w:rsid w:val="00A977E9"/>
    <w:rsid w:val="00A977EE"/>
    <w:rsid w:val="00A97800"/>
    <w:rsid w:val="00A979D0"/>
    <w:rsid w:val="00A97AAB"/>
    <w:rsid w:val="00A97AF2"/>
    <w:rsid w:val="00A97FE2"/>
    <w:rsid w:val="00AA0174"/>
    <w:rsid w:val="00AA0BCF"/>
    <w:rsid w:val="00AA0C47"/>
    <w:rsid w:val="00AA0D36"/>
    <w:rsid w:val="00AA0E77"/>
    <w:rsid w:val="00AA103A"/>
    <w:rsid w:val="00AA1098"/>
    <w:rsid w:val="00AA15DA"/>
    <w:rsid w:val="00AA1728"/>
    <w:rsid w:val="00AA1A0B"/>
    <w:rsid w:val="00AA1C2C"/>
    <w:rsid w:val="00AA1D36"/>
    <w:rsid w:val="00AA1FC9"/>
    <w:rsid w:val="00AA2391"/>
    <w:rsid w:val="00AA279E"/>
    <w:rsid w:val="00AA2976"/>
    <w:rsid w:val="00AA2F59"/>
    <w:rsid w:val="00AA321C"/>
    <w:rsid w:val="00AA3473"/>
    <w:rsid w:val="00AA3530"/>
    <w:rsid w:val="00AA3660"/>
    <w:rsid w:val="00AA4008"/>
    <w:rsid w:val="00AA423E"/>
    <w:rsid w:val="00AA429B"/>
    <w:rsid w:val="00AA43AB"/>
    <w:rsid w:val="00AA4436"/>
    <w:rsid w:val="00AA4440"/>
    <w:rsid w:val="00AA45EB"/>
    <w:rsid w:val="00AA47C7"/>
    <w:rsid w:val="00AA4B1D"/>
    <w:rsid w:val="00AA4E31"/>
    <w:rsid w:val="00AA5347"/>
    <w:rsid w:val="00AA578E"/>
    <w:rsid w:val="00AA5833"/>
    <w:rsid w:val="00AA5E59"/>
    <w:rsid w:val="00AA62A7"/>
    <w:rsid w:val="00AA632B"/>
    <w:rsid w:val="00AA6445"/>
    <w:rsid w:val="00AA648E"/>
    <w:rsid w:val="00AA6646"/>
    <w:rsid w:val="00AA67F8"/>
    <w:rsid w:val="00AA69B0"/>
    <w:rsid w:val="00AA6ACC"/>
    <w:rsid w:val="00AA6C03"/>
    <w:rsid w:val="00AA7011"/>
    <w:rsid w:val="00AA7271"/>
    <w:rsid w:val="00AA7518"/>
    <w:rsid w:val="00AA78D1"/>
    <w:rsid w:val="00AA7927"/>
    <w:rsid w:val="00AA7BD2"/>
    <w:rsid w:val="00AA7CF8"/>
    <w:rsid w:val="00AA7F9C"/>
    <w:rsid w:val="00AB012E"/>
    <w:rsid w:val="00AB08FB"/>
    <w:rsid w:val="00AB1112"/>
    <w:rsid w:val="00AB1645"/>
    <w:rsid w:val="00AB1BE7"/>
    <w:rsid w:val="00AB1E41"/>
    <w:rsid w:val="00AB1FD2"/>
    <w:rsid w:val="00AB1FE6"/>
    <w:rsid w:val="00AB205E"/>
    <w:rsid w:val="00AB2160"/>
    <w:rsid w:val="00AB21E7"/>
    <w:rsid w:val="00AB273E"/>
    <w:rsid w:val="00AB292E"/>
    <w:rsid w:val="00AB2940"/>
    <w:rsid w:val="00AB2C14"/>
    <w:rsid w:val="00AB2E18"/>
    <w:rsid w:val="00AB306F"/>
    <w:rsid w:val="00AB30DB"/>
    <w:rsid w:val="00AB3379"/>
    <w:rsid w:val="00AB33BF"/>
    <w:rsid w:val="00AB33D3"/>
    <w:rsid w:val="00AB3B60"/>
    <w:rsid w:val="00AB3B63"/>
    <w:rsid w:val="00AB3C65"/>
    <w:rsid w:val="00AB3D7A"/>
    <w:rsid w:val="00AB3E21"/>
    <w:rsid w:val="00AB3EA2"/>
    <w:rsid w:val="00AB3F1C"/>
    <w:rsid w:val="00AB4012"/>
    <w:rsid w:val="00AB40DE"/>
    <w:rsid w:val="00AB4194"/>
    <w:rsid w:val="00AB43BE"/>
    <w:rsid w:val="00AB4477"/>
    <w:rsid w:val="00AB4543"/>
    <w:rsid w:val="00AB49C3"/>
    <w:rsid w:val="00AB4B17"/>
    <w:rsid w:val="00AB4DE7"/>
    <w:rsid w:val="00AB4E9C"/>
    <w:rsid w:val="00AB5056"/>
    <w:rsid w:val="00AB52B1"/>
    <w:rsid w:val="00AB53FA"/>
    <w:rsid w:val="00AB54A9"/>
    <w:rsid w:val="00AB5A3A"/>
    <w:rsid w:val="00AB5C5A"/>
    <w:rsid w:val="00AB5F61"/>
    <w:rsid w:val="00AB65F1"/>
    <w:rsid w:val="00AB6B1F"/>
    <w:rsid w:val="00AB6CAC"/>
    <w:rsid w:val="00AC00E6"/>
    <w:rsid w:val="00AC0286"/>
    <w:rsid w:val="00AC0301"/>
    <w:rsid w:val="00AC0557"/>
    <w:rsid w:val="00AC0673"/>
    <w:rsid w:val="00AC09EA"/>
    <w:rsid w:val="00AC0A26"/>
    <w:rsid w:val="00AC0E81"/>
    <w:rsid w:val="00AC1A13"/>
    <w:rsid w:val="00AC1B6A"/>
    <w:rsid w:val="00AC1CF8"/>
    <w:rsid w:val="00AC1E11"/>
    <w:rsid w:val="00AC2056"/>
    <w:rsid w:val="00AC25B4"/>
    <w:rsid w:val="00AC26D9"/>
    <w:rsid w:val="00AC27E0"/>
    <w:rsid w:val="00AC2806"/>
    <w:rsid w:val="00AC285F"/>
    <w:rsid w:val="00AC286A"/>
    <w:rsid w:val="00AC29CA"/>
    <w:rsid w:val="00AC2AA2"/>
    <w:rsid w:val="00AC2BC3"/>
    <w:rsid w:val="00AC2C40"/>
    <w:rsid w:val="00AC30E4"/>
    <w:rsid w:val="00AC33AF"/>
    <w:rsid w:val="00AC361F"/>
    <w:rsid w:val="00AC3666"/>
    <w:rsid w:val="00AC3753"/>
    <w:rsid w:val="00AC397A"/>
    <w:rsid w:val="00AC39D2"/>
    <w:rsid w:val="00AC39EA"/>
    <w:rsid w:val="00AC3E3C"/>
    <w:rsid w:val="00AC4833"/>
    <w:rsid w:val="00AC4A6D"/>
    <w:rsid w:val="00AC4F6D"/>
    <w:rsid w:val="00AC5339"/>
    <w:rsid w:val="00AC536F"/>
    <w:rsid w:val="00AC53F9"/>
    <w:rsid w:val="00AC544A"/>
    <w:rsid w:val="00AC5BAB"/>
    <w:rsid w:val="00AC609B"/>
    <w:rsid w:val="00AC6595"/>
    <w:rsid w:val="00AC67A4"/>
    <w:rsid w:val="00AC6ADF"/>
    <w:rsid w:val="00AC6B02"/>
    <w:rsid w:val="00AC6D5F"/>
    <w:rsid w:val="00AC719B"/>
    <w:rsid w:val="00AC7348"/>
    <w:rsid w:val="00AC756F"/>
    <w:rsid w:val="00AC79F1"/>
    <w:rsid w:val="00AC7BA1"/>
    <w:rsid w:val="00AC7E89"/>
    <w:rsid w:val="00AD0169"/>
    <w:rsid w:val="00AD01B7"/>
    <w:rsid w:val="00AD030E"/>
    <w:rsid w:val="00AD050F"/>
    <w:rsid w:val="00AD06E9"/>
    <w:rsid w:val="00AD0A04"/>
    <w:rsid w:val="00AD0AC5"/>
    <w:rsid w:val="00AD0D45"/>
    <w:rsid w:val="00AD0D6A"/>
    <w:rsid w:val="00AD0FAF"/>
    <w:rsid w:val="00AD1247"/>
    <w:rsid w:val="00AD15C3"/>
    <w:rsid w:val="00AD1702"/>
    <w:rsid w:val="00AD1706"/>
    <w:rsid w:val="00AD1762"/>
    <w:rsid w:val="00AD19E5"/>
    <w:rsid w:val="00AD1D26"/>
    <w:rsid w:val="00AD1D57"/>
    <w:rsid w:val="00AD1E9B"/>
    <w:rsid w:val="00AD1F3E"/>
    <w:rsid w:val="00AD21C0"/>
    <w:rsid w:val="00AD228B"/>
    <w:rsid w:val="00AD22B4"/>
    <w:rsid w:val="00AD2423"/>
    <w:rsid w:val="00AD29D5"/>
    <w:rsid w:val="00AD2A8B"/>
    <w:rsid w:val="00AD2E8D"/>
    <w:rsid w:val="00AD2FC7"/>
    <w:rsid w:val="00AD3045"/>
    <w:rsid w:val="00AD305D"/>
    <w:rsid w:val="00AD330A"/>
    <w:rsid w:val="00AD3539"/>
    <w:rsid w:val="00AD387D"/>
    <w:rsid w:val="00AD3BDE"/>
    <w:rsid w:val="00AD3C03"/>
    <w:rsid w:val="00AD3F34"/>
    <w:rsid w:val="00AD44CB"/>
    <w:rsid w:val="00AD47B6"/>
    <w:rsid w:val="00AD54CE"/>
    <w:rsid w:val="00AD5BF0"/>
    <w:rsid w:val="00AD6626"/>
    <w:rsid w:val="00AD6900"/>
    <w:rsid w:val="00AD6BEE"/>
    <w:rsid w:val="00AD6CE5"/>
    <w:rsid w:val="00AD7053"/>
    <w:rsid w:val="00AD7059"/>
    <w:rsid w:val="00AD71FE"/>
    <w:rsid w:val="00AD75CB"/>
    <w:rsid w:val="00AD7CBE"/>
    <w:rsid w:val="00AE0408"/>
    <w:rsid w:val="00AE1459"/>
    <w:rsid w:val="00AE1B1C"/>
    <w:rsid w:val="00AE1B61"/>
    <w:rsid w:val="00AE20B6"/>
    <w:rsid w:val="00AE2108"/>
    <w:rsid w:val="00AE242C"/>
    <w:rsid w:val="00AE24EA"/>
    <w:rsid w:val="00AE28CF"/>
    <w:rsid w:val="00AE28F9"/>
    <w:rsid w:val="00AE2C2B"/>
    <w:rsid w:val="00AE2EFB"/>
    <w:rsid w:val="00AE3A4A"/>
    <w:rsid w:val="00AE3F55"/>
    <w:rsid w:val="00AE4296"/>
    <w:rsid w:val="00AE4415"/>
    <w:rsid w:val="00AE4567"/>
    <w:rsid w:val="00AE4709"/>
    <w:rsid w:val="00AE4A5E"/>
    <w:rsid w:val="00AE4B67"/>
    <w:rsid w:val="00AE4C3B"/>
    <w:rsid w:val="00AE4CEA"/>
    <w:rsid w:val="00AE4D59"/>
    <w:rsid w:val="00AE56DB"/>
    <w:rsid w:val="00AE6945"/>
    <w:rsid w:val="00AE6D52"/>
    <w:rsid w:val="00AE6DD1"/>
    <w:rsid w:val="00AE6DEC"/>
    <w:rsid w:val="00AE7289"/>
    <w:rsid w:val="00AE7480"/>
    <w:rsid w:val="00AE7491"/>
    <w:rsid w:val="00AE77F4"/>
    <w:rsid w:val="00AE7911"/>
    <w:rsid w:val="00AE7AC8"/>
    <w:rsid w:val="00AE7C14"/>
    <w:rsid w:val="00AE7C31"/>
    <w:rsid w:val="00AF00B9"/>
    <w:rsid w:val="00AF0256"/>
    <w:rsid w:val="00AF0442"/>
    <w:rsid w:val="00AF044F"/>
    <w:rsid w:val="00AF067F"/>
    <w:rsid w:val="00AF0832"/>
    <w:rsid w:val="00AF08F7"/>
    <w:rsid w:val="00AF0998"/>
    <w:rsid w:val="00AF0C46"/>
    <w:rsid w:val="00AF0DF2"/>
    <w:rsid w:val="00AF0FA4"/>
    <w:rsid w:val="00AF1A59"/>
    <w:rsid w:val="00AF1D39"/>
    <w:rsid w:val="00AF1DA8"/>
    <w:rsid w:val="00AF2087"/>
    <w:rsid w:val="00AF22B8"/>
    <w:rsid w:val="00AF2588"/>
    <w:rsid w:val="00AF275A"/>
    <w:rsid w:val="00AF286A"/>
    <w:rsid w:val="00AF29BF"/>
    <w:rsid w:val="00AF2BEF"/>
    <w:rsid w:val="00AF2E42"/>
    <w:rsid w:val="00AF2EA4"/>
    <w:rsid w:val="00AF3771"/>
    <w:rsid w:val="00AF37DD"/>
    <w:rsid w:val="00AF38E8"/>
    <w:rsid w:val="00AF3905"/>
    <w:rsid w:val="00AF3E6C"/>
    <w:rsid w:val="00AF41F9"/>
    <w:rsid w:val="00AF4410"/>
    <w:rsid w:val="00AF450B"/>
    <w:rsid w:val="00AF4DC4"/>
    <w:rsid w:val="00AF5289"/>
    <w:rsid w:val="00AF52DE"/>
    <w:rsid w:val="00AF5A17"/>
    <w:rsid w:val="00AF5AA3"/>
    <w:rsid w:val="00AF5BCD"/>
    <w:rsid w:val="00AF6142"/>
    <w:rsid w:val="00AF61D1"/>
    <w:rsid w:val="00AF61EF"/>
    <w:rsid w:val="00AF6452"/>
    <w:rsid w:val="00AF69C6"/>
    <w:rsid w:val="00AF6A5D"/>
    <w:rsid w:val="00AF6D8C"/>
    <w:rsid w:val="00AF6EAD"/>
    <w:rsid w:val="00AF6EC7"/>
    <w:rsid w:val="00AF6F44"/>
    <w:rsid w:val="00AF7072"/>
    <w:rsid w:val="00AF71C5"/>
    <w:rsid w:val="00AF72A9"/>
    <w:rsid w:val="00AF7394"/>
    <w:rsid w:val="00AF7550"/>
    <w:rsid w:val="00AF75F0"/>
    <w:rsid w:val="00AF770D"/>
    <w:rsid w:val="00AF7AA8"/>
    <w:rsid w:val="00AF7AB0"/>
    <w:rsid w:val="00AF7B06"/>
    <w:rsid w:val="00AF7CED"/>
    <w:rsid w:val="00AF7EF5"/>
    <w:rsid w:val="00B0012B"/>
    <w:rsid w:val="00B00873"/>
    <w:rsid w:val="00B00A62"/>
    <w:rsid w:val="00B00CD4"/>
    <w:rsid w:val="00B00DB7"/>
    <w:rsid w:val="00B00FAA"/>
    <w:rsid w:val="00B0108C"/>
    <w:rsid w:val="00B01293"/>
    <w:rsid w:val="00B0142F"/>
    <w:rsid w:val="00B015DC"/>
    <w:rsid w:val="00B0160E"/>
    <w:rsid w:val="00B01625"/>
    <w:rsid w:val="00B0172F"/>
    <w:rsid w:val="00B0189C"/>
    <w:rsid w:val="00B018C9"/>
    <w:rsid w:val="00B01A9A"/>
    <w:rsid w:val="00B01B59"/>
    <w:rsid w:val="00B01B5A"/>
    <w:rsid w:val="00B01C36"/>
    <w:rsid w:val="00B02011"/>
    <w:rsid w:val="00B020B2"/>
    <w:rsid w:val="00B024B0"/>
    <w:rsid w:val="00B025D1"/>
    <w:rsid w:val="00B02BBC"/>
    <w:rsid w:val="00B02C79"/>
    <w:rsid w:val="00B02F6E"/>
    <w:rsid w:val="00B0327C"/>
    <w:rsid w:val="00B03610"/>
    <w:rsid w:val="00B03667"/>
    <w:rsid w:val="00B03824"/>
    <w:rsid w:val="00B039AB"/>
    <w:rsid w:val="00B039FA"/>
    <w:rsid w:val="00B0409B"/>
    <w:rsid w:val="00B0439C"/>
    <w:rsid w:val="00B043D3"/>
    <w:rsid w:val="00B04609"/>
    <w:rsid w:val="00B04708"/>
    <w:rsid w:val="00B048D0"/>
    <w:rsid w:val="00B05060"/>
    <w:rsid w:val="00B0580F"/>
    <w:rsid w:val="00B05A2C"/>
    <w:rsid w:val="00B05CDF"/>
    <w:rsid w:val="00B05CE1"/>
    <w:rsid w:val="00B0603F"/>
    <w:rsid w:val="00B0609E"/>
    <w:rsid w:val="00B06159"/>
    <w:rsid w:val="00B0664C"/>
    <w:rsid w:val="00B06924"/>
    <w:rsid w:val="00B06966"/>
    <w:rsid w:val="00B06AD3"/>
    <w:rsid w:val="00B06B74"/>
    <w:rsid w:val="00B06BBC"/>
    <w:rsid w:val="00B06D83"/>
    <w:rsid w:val="00B06E92"/>
    <w:rsid w:val="00B06F31"/>
    <w:rsid w:val="00B07038"/>
    <w:rsid w:val="00B072B0"/>
    <w:rsid w:val="00B072FF"/>
    <w:rsid w:val="00B073CB"/>
    <w:rsid w:val="00B07512"/>
    <w:rsid w:val="00B07860"/>
    <w:rsid w:val="00B079D7"/>
    <w:rsid w:val="00B07A64"/>
    <w:rsid w:val="00B07C64"/>
    <w:rsid w:val="00B07E51"/>
    <w:rsid w:val="00B07E94"/>
    <w:rsid w:val="00B10581"/>
    <w:rsid w:val="00B108F9"/>
    <w:rsid w:val="00B10AB6"/>
    <w:rsid w:val="00B10DAE"/>
    <w:rsid w:val="00B11193"/>
    <w:rsid w:val="00B114C3"/>
    <w:rsid w:val="00B11567"/>
    <w:rsid w:val="00B1176D"/>
    <w:rsid w:val="00B12283"/>
    <w:rsid w:val="00B12644"/>
    <w:rsid w:val="00B12AFB"/>
    <w:rsid w:val="00B12FED"/>
    <w:rsid w:val="00B132AA"/>
    <w:rsid w:val="00B13482"/>
    <w:rsid w:val="00B13708"/>
    <w:rsid w:val="00B139E6"/>
    <w:rsid w:val="00B13AC8"/>
    <w:rsid w:val="00B13CF3"/>
    <w:rsid w:val="00B13FD5"/>
    <w:rsid w:val="00B140CD"/>
    <w:rsid w:val="00B141B3"/>
    <w:rsid w:val="00B142B2"/>
    <w:rsid w:val="00B1444E"/>
    <w:rsid w:val="00B147A3"/>
    <w:rsid w:val="00B14969"/>
    <w:rsid w:val="00B14A94"/>
    <w:rsid w:val="00B14B82"/>
    <w:rsid w:val="00B14BDA"/>
    <w:rsid w:val="00B14E15"/>
    <w:rsid w:val="00B14ECB"/>
    <w:rsid w:val="00B14FE7"/>
    <w:rsid w:val="00B15467"/>
    <w:rsid w:val="00B154D7"/>
    <w:rsid w:val="00B15649"/>
    <w:rsid w:val="00B15E2F"/>
    <w:rsid w:val="00B16539"/>
    <w:rsid w:val="00B16603"/>
    <w:rsid w:val="00B167C8"/>
    <w:rsid w:val="00B16ADD"/>
    <w:rsid w:val="00B16C7B"/>
    <w:rsid w:val="00B16F46"/>
    <w:rsid w:val="00B16FC7"/>
    <w:rsid w:val="00B17105"/>
    <w:rsid w:val="00B171AE"/>
    <w:rsid w:val="00B1777A"/>
    <w:rsid w:val="00B17C1C"/>
    <w:rsid w:val="00B20045"/>
    <w:rsid w:val="00B204AF"/>
    <w:rsid w:val="00B20597"/>
    <w:rsid w:val="00B205D5"/>
    <w:rsid w:val="00B20B66"/>
    <w:rsid w:val="00B20BC5"/>
    <w:rsid w:val="00B2156C"/>
    <w:rsid w:val="00B2220A"/>
    <w:rsid w:val="00B223A1"/>
    <w:rsid w:val="00B2290F"/>
    <w:rsid w:val="00B22E86"/>
    <w:rsid w:val="00B2300D"/>
    <w:rsid w:val="00B23AAA"/>
    <w:rsid w:val="00B23DDC"/>
    <w:rsid w:val="00B23E76"/>
    <w:rsid w:val="00B23EC7"/>
    <w:rsid w:val="00B244A0"/>
    <w:rsid w:val="00B246B8"/>
    <w:rsid w:val="00B24AFE"/>
    <w:rsid w:val="00B24B73"/>
    <w:rsid w:val="00B24BF9"/>
    <w:rsid w:val="00B250EA"/>
    <w:rsid w:val="00B25163"/>
    <w:rsid w:val="00B2535E"/>
    <w:rsid w:val="00B2536E"/>
    <w:rsid w:val="00B254D2"/>
    <w:rsid w:val="00B25649"/>
    <w:rsid w:val="00B25754"/>
    <w:rsid w:val="00B260BA"/>
    <w:rsid w:val="00B2611C"/>
    <w:rsid w:val="00B26285"/>
    <w:rsid w:val="00B26448"/>
    <w:rsid w:val="00B26491"/>
    <w:rsid w:val="00B264CD"/>
    <w:rsid w:val="00B265C2"/>
    <w:rsid w:val="00B26808"/>
    <w:rsid w:val="00B26868"/>
    <w:rsid w:val="00B268DD"/>
    <w:rsid w:val="00B26B0B"/>
    <w:rsid w:val="00B26E56"/>
    <w:rsid w:val="00B26E76"/>
    <w:rsid w:val="00B27052"/>
    <w:rsid w:val="00B27163"/>
    <w:rsid w:val="00B27421"/>
    <w:rsid w:val="00B27714"/>
    <w:rsid w:val="00B277AA"/>
    <w:rsid w:val="00B27DC8"/>
    <w:rsid w:val="00B3005E"/>
    <w:rsid w:val="00B30324"/>
    <w:rsid w:val="00B304FA"/>
    <w:rsid w:val="00B3064B"/>
    <w:rsid w:val="00B30AB7"/>
    <w:rsid w:val="00B30F27"/>
    <w:rsid w:val="00B30FEB"/>
    <w:rsid w:val="00B31167"/>
    <w:rsid w:val="00B31248"/>
    <w:rsid w:val="00B31330"/>
    <w:rsid w:val="00B3152F"/>
    <w:rsid w:val="00B31BB9"/>
    <w:rsid w:val="00B31BC8"/>
    <w:rsid w:val="00B31BD2"/>
    <w:rsid w:val="00B3215E"/>
    <w:rsid w:val="00B323FC"/>
    <w:rsid w:val="00B32583"/>
    <w:rsid w:val="00B32637"/>
    <w:rsid w:val="00B32724"/>
    <w:rsid w:val="00B32C8A"/>
    <w:rsid w:val="00B32CEE"/>
    <w:rsid w:val="00B330B2"/>
    <w:rsid w:val="00B331E5"/>
    <w:rsid w:val="00B334EE"/>
    <w:rsid w:val="00B335FC"/>
    <w:rsid w:val="00B33B0F"/>
    <w:rsid w:val="00B33C1B"/>
    <w:rsid w:val="00B34044"/>
    <w:rsid w:val="00B34065"/>
    <w:rsid w:val="00B34393"/>
    <w:rsid w:val="00B34645"/>
    <w:rsid w:val="00B3466A"/>
    <w:rsid w:val="00B351D2"/>
    <w:rsid w:val="00B354AD"/>
    <w:rsid w:val="00B35992"/>
    <w:rsid w:val="00B35F10"/>
    <w:rsid w:val="00B3674B"/>
    <w:rsid w:val="00B36ED1"/>
    <w:rsid w:val="00B36FFC"/>
    <w:rsid w:val="00B3708D"/>
    <w:rsid w:val="00B372E3"/>
    <w:rsid w:val="00B373C4"/>
    <w:rsid w:val="00B37493"/>
    <w:rsid w:val="00B3799E"/>
    <w:rsid w:val="00B37C5B"/>
    <w:rsid w:val="00B37EB3"/>
    <w:rsid w:val="00B401D9"/>
    <w:rsid w:val="00B403CE"/>
    <w:rsid w:val="00B403DC"/>
    <w:rsid w:val="00B40721"/>
    <w:rsid w:val="00B4083A"/>
    <w:rsid w:val="00B40910"/>
    <w:rsid w:val="00B40D72"/>
    <w:rsid w:val="00B40D8A"/>
    <w:rsid w:val="00B41120"/>
    <w:rsid w:val="00B411AB"/>
    <w:rsid w:val="00B41A8E"/>
    <w:rsid w:val="00B41BBB"/>
    <w:rsid w:val="00B422D8"/>
    <w:rsid w:val="00B423BD"/>
    <w:rsid w:val="00B424A6"/>
    <w:rsid w:val="00B425AF"/>
    <w:rsid w:val="00B42806"/>
    <w:rsid w:val="00B42A18"/>
    <w:rsid w:val="00B42ACE"/>
    <w:rsid w:val="00B42D67"/>
    <w:rsid w:val="00B434FB"/>
    <w:rsid w:val="00B4365B"/>
    <w:rsid w:val="00B43791"/>
    <w:rsid w:val="00B43A50"/>
    <w:rsid w:val="00B43A51"/>
    <w:rsid w:val="00B43B75"/>
    <w:rsid w:val="00B43FAF"/>
    <w:rsid w:val="00B4401F"/>
    <w:rsid w:val="00B45911"/>
    <w:rsid w:val="00B45BC8"/>
    <w:rsid w:val="00B45D6A"/>
    <w:rsid w:val="00B45F0A"/>
    <w:rsid w:val="00B45F1A"/>
    <w:rsid w:val="00B46020"/>
    <w:rsid w:val="00B4627D"/>
    <w:rsid w:val="00B4631F"/>
    <w:rsid w:val="00B463AE"/>
    <w:rsid w:val="00B463EC"/>
    <w:rsid w:val="00B46685"/>
    <w:rsid w:val="00B46752"/>
    <w:rsid w:val="00B46774"/>
    <w:rsid w:val="00B467B8"/>
    <w:rsid w:val="00B469AA"/>
    <w:rsid w:val="00B46AC0"/>
    <w:rsid w:val="00B46BD1"/>
    <w:rsid w:val="00B46CA5"/>
    <w:rsid w:val="00B46D40"/>
    <w:rsid w:val="00B47112"/>
    <w:rsid w:val="00B47191"/>
    <w:rsid w:val="00B47391"/>
    <w:rsid w:val="00B479E9"/>
    <w:rsid w:val="00B47BCA"/>
    <w:rsid w:val="00B47EA5"/>
    <w:rsid w:val="00B50104"/>
    <w:rsid w:val="00B503DE"/>
    <w:rsid w:val="00B50902"/>
    <w:rsid w:val="00B50B35"/>
    <w:rsid w:val="00B51217"/>
    <w:rsid w:val="00B5142F"/>
    <w:rsid w:val="00B51674"/>
    <w:rsid w:val="00B51BDB"/>
    <w:rsid w:val="00B523A8"/>
    <w:rsid w:val="00B525A1"/>
    <w:rsid w:val="00B5266D"/>
    <w:rsid w:val="00B52B9B"/>
    <w:rsid w:val="00B52D07"/>
    <w:rsid w:val="00B52F95"/>
    <w:rsid w:val="00B53749"/>
    <w:rsid w:val="00B539AD"/>
    <w:rsid w:val="00B539DA"/>
    <w:rsid w:val="00B53A18"/>
    <w:rsid w:val="00B53AF8"/>
    <w:rsid w:val="00B540C6"/>
    <w:rsid w:val="00B54493"/>
    <w:rsid w:val="00B545C8"/>
    <w:rsid w:val="00B54B4A"/>
    <w:rsid w:val="00B54C25"/>
    <w:rsid w:val="00B54D5D"/>
    <w:rsid w:val="00B54DAD"/>
    <w:rsid w:val="00B5505F"/>
    <w:rsid w:val="00B553FF"/>
    <w:rsid w:val="00B55593"/>
    <w:rsid w:val="00B555E4"/>
    <w:rsid w:val="00B55749"/>
    <w:rsid w:val="00B55952"/>
    <w:rsid w:val="00B55D51"/>
    <w:rsid w:val="00B5608E"/>
    <w:rsid w:val="00B568C0"/>
    <w:rsid w:val="00B568E7"/>
    <w:rsid w:val="00B569EE"/>
    <w:rsid w:val="00B56D8E"/>
    <w:rsid w:val="00B56E94"/>
    <w:rsid w:val="00B56F15"/>
    <w:rsid w:val="00B57A32"/>
    <w:rsid w:val="00B57D9A"/>
    <w:rsid w:val="00B57DC4"/>
    <w:rsid w:val="00B57E2C"/>
    <w:rsid w:val="00B57EDC"/>
    <w:rsid w:val="00B57EEC"/>
    <w:rsid w:val="00B602AD"/>
    <w:rsid w:val="00B605E0"/>
    <w:rsid w:val="00B60943"/>
    <w:rsid w:val="00B60F93"/>
    <w:rsid w:val="00B612F9"/>
    <w:rsid w:val="00B61396"/>
    <w:rsid w:val="00B61783"/>
    <w:rsid w:val="00B61B4A"/>
    <w:rsid w:val="00B62357"/>
    <w:rsid w:val="00B623EF"/>
    <w:rsid w:val="00B623FC"/>
    <w:rsid w:val="00B626C7"/>
    <w:rsid w:val="00B6380D"/>
    <w:rsid w:val="00B63F5B"/>
    <w:rsid w:val="00B644EE"/>
    <w:rsid w:val="00B64790"/>
    <w:rsid w:val="00B64BDC"/>
    <w:rsid w:val="00B655BE"/>
    <w:rsid w:val="00B65B96"/>
    <w:rsid w:val="00B65CC3"/>
    <w:rsid w:val="00B66197"/>
    <w:rsid w:val="00B661E6"/>
    <w:rsid w:val="00B662A0"/>
    <w:rsid w:val="00B66CD7"/>
    <w:rsid w:val="00B66DCD"/>
    <w:rsid w:val="00B66E0D"/>
    <w:rsid w:val="00B6705B"/>
    <w:rsid w:val="00B6711E"/>
    <w:rsid w:val="00B67337"/>
    <w:rsid w:val="00B6755B"/>
    <w:rsid w:val="00B67641"/>
    <w:rsid w:val="00B6780F"/>
    <w:rsid w:val="00B679F5"/>
    <w:rsid w:val="00B67A60"/>
    <w:rsid w:val="00B67DAE"/>
    <w:rsid w:val="00B67E4B"/>
    <w:rsid w:val="00B7012E"/>
    <w:rsid w:val="00B701B5"/>
    <w:rsid w:val="00B702B8"/>
    <w:rsid w:val="00B702F0"/>
    <w:rsid w:val="00B70323"/>
    <w:rsid w:val="00B70372"/>
    <w:rsid w:val="00B703D6"/>
    <w:rsid w:val="00B704C8"/>
    <w:rsid w:val="00B70708"/>
    <w:rsid w:val="00B70AB4"/>
    <w:rsid w:val="00B70BC6"/>
    <w:rsid w:val="00B70C58"/>
    <w:rsid w:val="00B70F7E"/>
    <w:rsid w:val="00B7130C"/>
    <w:rsid w:val="00B715FF"/>
    <w:rsid w:val="00B71604"/>
    <w:rsid w:val="00B716DC"/>
    <w:rsid w:val="00B71A86"/>
    <w:rsid w:val="00B72104"/>
    <w:rsid w:val="00B72157"/>
    <w:rsid w:val="00B72260"/>
    <w:rsid w:val="00B722DF"/>
    <w:rsid w:val="00B72B9A"/>
    <w:rsid w:val="00B72C05"/>
    <w:rsid w:val="00B730CB"/>
    <w:rsid w:val="00B7323A"/>
    <w:rsid w:val="00B73510"/>
    <w:rsid w:val="00B7380C"/>
    <w:rsid w:val="00B7385E"/>
    <w:rsid w:val="00B73AA7"/>
    <w:rsid w:val="00B73DE2"/>
    <w:rsid w:val="00B74939"/>
    <w:rsid w:val="00B74BB3"/>
    <w:rsid w:val="00B74BF1"/>
    <w:rsid w:val="00B74C95"/>
    <w:rsid w:val="00B74F79"/>
    <w:rsid w:val="00B74FDD"/>
    <w:rsid w:val="00B751E9"/>
    <w:rsid w:val="00B752BA"/>
    <w:rsid w:val="00B75377"/>
    <w:rsid w:val="00B754BF"/>
    <w:rsid w:val="00B75A09"/>
    <w:rsid w:val="00B75C3C"/>
    <w:rsid w:val="00B75D5B"/>
    <w:rsid w:val="00B75EB1"/>
    <w:rsid w:val="00B75FF2"/>
    <w:rsid w:val="00B76229"/>
    <w:rsid w:val="00B762DF"/>
    <w:rsid w:val="00B7723D"/>
    <w:rsid w:val="00B77258"/>
    <w:rsid w:val="00B775B7"/>
    <w:rsid w:val="00B77635"/>
    <w:rsid w:val="00B776C3"/>
    <w:rsid w:val="00B77B33"/>
    <w:rsid w:val="00B802FA"/>
    <w:rsid w:val="00B803E4"/>
    <w:rsid w:val="00B80DE8"/>
    <w:rsid w:val="00B80ED8"/>
    <w:rsid w:val="00B8114A"/>
    <w:rsid w:val="00B811FF"/>
    <w:rsid w:val="00B813E5"/>
    <w:rsid w:val="00B814B7"/>
    <w:rsid w:val="00B815E2"/>
    <w:rsid w:val="00B817A7"/>
    <w:rsid w:val="00B8193D"/>
    <w:rsid w:val="00B81962"/>
    <w:rsid w:val="00B81B77"/>
    <w:rsid w:val="00B81C89"/>
    <w:rsid w:val="00B81CD3"/>
    <w:rsid w:val="00B81D0C"/>
    <w:rsid w:val="00B81DAD"/>
    <w:rsid w:val="00B820D2"/>
    <w:rsid w:val="00B824A6"/>
    <w:rsid w:val="00B82771"/>
    <w:rsid w:val="00B829B9"/>
    <w:rsid w:val="00B829BB"/>
    <w:rsid w:val="00B82BA7"/>
    <w:rsid w:val="00B82C05"/>
    <w:rsid w:val="00B82FBA"/>
    <w:rsid w:val="00B83532"/>
    <w:rsid w:val="00B8396B"/>
    <w:rsid w:val="00B83B70"/>
    <w:rsid w:val="00B83C5A"/>
    <w:rsid w:val="00B84AC6"/>
    <w:rsid w:val="00B8513F"/>
    <w:rsid w:val="00B8516E"/>
    <w:rsid w:val="00B8562F"/>
    <w:rsid w:val="00B8568B"/>
    <w:rsid w:val="00B85724"/>
    <w:rsid w:val="00B85754"/>
    <w:rsid w:val="00B859B8"/>
    <w:rsid w:val="00B85CB1"/>
    <w:rsid w:val="00B85D5D"/>
    <w:rsid w:val="00B8622F"/>
    <w:rsid w:val="00B86563"/>
    <w:rsid w:val="00B8688C"/>
    <w:rsid w:val="00B8688D"/>
    <w:rsid w:val="00B86A89"/>
    <w:rsid w:val="00B86D28"/>
    <w:rsid w:val="00B86FC7"/>
    <w:rsid w:val="00B8708F"/>
    <w:rsid w:val="00B870D2"/>
    <w:rsid w:val="00B87153"/>
    <w:rsid w:val="00B871D2"/>
    <w:rsid w:val="00B87288"/>
    <w:rsid w:val="00B879AD"/>
    <w:rsid w:val="00B87A28"/>
    <w:rsid w:val="00B87FDB"/>
    <w:rsid w:val="00B901C8"/>
    <w:rsid w:val="00B903AC"/>
    <w:rsid w:val="00B904BD"/>
    <w:rsid w:val="00B90740"/>
    <w:rsid w:val="00B907CA"/>
    <w:rsid w:val="00B9093B"/>
    <w:rsid w:val="00B90BCF"/>
    <w:rsid w:val="00B90E08"/>
    <w:rsid w:val="00B910FF"/>
    <w:rsid w:val="00B9137E"/>
    <w:rsid w:val="00B9144E"/>
    <w:rsid w:val="00B915E7"/>
    <w:rsid w:val="00B91627"/>
    <w:rsid w:val="00B91DA3"/>
    <w:rsid w:val="00B92028"/>
    <w:rsid w:val="00B92311"/>
    <w:rsid w:val="00B925F7"/>
    <w:rsid w:val="00B92A7A"/>
    <w:rsid w:val="00B92C38"/>
    <w:rsid w:val="00B92C50"/>
    <w:rsid w:val="00B92CAB"/>
    <w:rsid w:val="00B92CF1"/>
    <w:rsid w:val="00B92DEA"/>
    <w:rsid w:val="00B92ED8"/>
    <w:rsid w:val="00B93099"/>
    <w:rsid w:val="00B9318B"/>
    <w:rsid w:val="00B9340F"/>
    <w:rsid w:val="00B93949"/>
    <w:rsid w:val="00B93B94"/>
    <w:rsid w:val="00B9408A"/>
    <w:rsid w:val="00B94368"/>
    <w:rsid w:val="00B94547"/>
    <w:rsid w:val="00B94645"/>
    <w:rsid w:val="00B94668"/>
    <w:rsid w:val="00B94915"/>
    <w:rsid w:val="00B949AE"/>
    <w:rsid w:val="00B94DBC"/>
    <w:rsid w:val="00B95216"/>
    <w:rsid w:val="00B9545F"/>
    <w:rsid w:val="00B954CC"/>
    <w:rsid w:val="00B955AC"/>
    <w:rsid w:val="00B95D3D"/>
    <w:rsid w:val="00B9616D"/>
    <w:rsid w:val="00B96210"/>
    <w:rsid w:val="00B96369"/>
    <w:rsid w:val="00B968B4"/>
    <w:rsid w:val="00B969D2"/>
    <w:rsid w:val="00B969DD"/>
    <w:rsid w:val="00B96E38"/>
    <w:rsid w:val="00B9716E"/>
    <w:rsid w:val="00B97337"/>
    <w:rsid w:val="00B97345"/>
    <w:rsid w:val="00B974FB"/>
    <w:rsid w:val="00B975A8"/>
    <w:rsid w:val="00B97903"/>
    <w:rsid w:val="00B97A1E"/>
    <w:rsid w:val="00B97E7C"/>
    <w:rsid w:val="00BA005B"/>
    <w:rsid w:val="00BA0069"/>
    <w:rsid w:val="00BA082A"/>
    <w:rsid w:val="00BA0B5C"/>
    <w:rsid w:val="00BA0CDD"/>
    <w:rsid w:val="00BA0D7C"/>
    <w:rsid w:val="00BA0DC6"/>
    <w:rsid w:val="00BA123C"/>
    <w:rsid w:val="00BA13A4"/>
    <w:rsid w:val="00BA1413"/>
    <w:rsid w:val="00BA1415"/>
    <w:rsid w:val="00BA1461"/>
    <w:rsid w:val="00BA1CDA"/>
    <w:rsid w:val="00BA1E54"/>
    <w:rsid w:val="00BA224E"/>
    <w:rsid w:val="00BA23A2"/>
    <w:rsid w:val="00BA25C9"/>
    <w:rsid w:val="00BA3242"/>
    <w:rsid w:val="00BA3380"/>
    <w:rsid w:val="00BA36BD"/>
    <w:rsid w:val="00BA395E"/>
    <w:rsid w:val="00BA39FD"/>
    <w:rsid w:val="00BA3F2A"/>
    <w:rsid w:val="00BA41A0"/>
    <w:rsid w:val="00BA45DE"/>
    <w:rsid w:val="00BA4806"/>
    <w:rsid w:val="00BA4839"/>
    <w:rsid w:val="00BA50A5"/>
    <w:rsid w:val="00BA51C6"/>
    <w:rsid w:val="00BA5448"/>
    <w:rsid w:val="00BA55E4"/>
    <w:rsid w:val="00BA56AA"/>
    <w:rsid w:val="00BA56E3"/>
    <w:rsid w:val="00BA56E5"/>
    <w:rsid w:val="00BA5B8B"/>
    <w:rsid w:val="00BA5BFF"/>
    <w:rsid w:val="00BA602F"/>
    <w:rsid w:val="00BA6175"/>
    <w:rsid w:val="00BA61C3"/>
    <w:rsid w:val="00BA61E0"/>
    <w:rsid w:val="00BA635E"/>
    <w:rsid w:val="00BA67D9"/>
    <w:rsid w:val="00BA6829"/>
    <w:rsid w:val="00BA6892"/>
    <w:rsid w:val="00BA6C5A"/>
    <w:rsid w:val="00BA6C65"/>
    <w:rsid w:val="00BA6FFE"/>
    <w:rsid w:val="00BA702B"/>
    <w:rsid w:val="00BA726F"/>
    <w:rsid w:val="00BA74B4"/>
    <w:rsid w:val="00BA767B"/>
    <w:rsid w:val="00BA7D03"/>
    <w:rsid w:val="00BB0129"/>
    <w:rsid w:val="00BB026B"/>
    <w:rsid w:val="00BB0365"/>
    <w:rsid w:val="00BB03BC"/>
    <w:rsid w:val="00BB0534"/>
    <w:rsid w:val="00BB0AEA"/>
    <w:rsid w:val="00BB10F4"/>
    <w:rsid w:val="00BB12EE"/>
    <w:rsid w:val="00BB138B"/>
    <w:rsid w:val="00BB19DB"/>
    <w:rsid w:val="00BB1B58"/>
    <w:rsid w:val="00BB1BAC"/>
    <w:rsid w:val="00BB225D"/>
    <w:rsid w:val="00BB25EA"/>
    <w:rsid w:val="00BB2736"/>
    <w:rsid w:val="00BB2770"/>
    <w:rsid w:val="00BB296A"/>
    <w:rsid w:val="00BB3032"/>
    <w:rsid w:val="00BB3206"/>
    <w:rsid w:val="00BB3803"/>
    <w:rsid w:val="00BB4003"/>
    <w:rsid w:val="00BB4B79"/>
    <w:rsid w:val="00BB4C71"/>
    <w:rsid w:val="00BB4FAE"/>
    <w:rsid w:val="00BB5788"/>
    <w:rsid w:val="00BB57E0"/>
    <w:rsid w:val="00BB57E6"/>
    <w:rsid w:val="00BB59FA"/>
    <w:rsid w:val="00BB5B12"/>
    <w:rsid w:val="00BB5B1A"/>
    <w:rsid w:val="00BB5BB9"/>
    <w:rsid w:val="00BB5D2F"/>
    <w:rsid w:val="00BB5E69"/>
    <w:rsid w:val="00BB5FED"/>
    <w:rsid w:val="00BB6452"/>
    <w:rsid w:val="00BB6951"/>
    <w:rsid w:val="00BB6B4F"/>
    <w:rsid w:val="00BB6C10"/>
    <w:rsid w:val="00BB6C23"/>
    <w:rsid w:val="00BB6DFC"/>
    <w:rsid w:val="00BB6EA0"/>
    <w:rsid w:val="00BB6FE4"/>
    <w:rsid w:val="00BB7159"/>
    <w:rsid w:val="00BB7240"/>
    <w:rsid w:val="00BB77AF"/>
    <w:rsid w:val="00BB77C5"/>
    <w:rsid w:val="00BB7C37"/>
    <w:rsid w:val="00BB7E12"/>
    <w:rsid w:val="00BB7E3D"/>
    <w:rsid w:val="00BC008E"/>
    <w:rsid w:val="00BC0281"/>
    <w:rsid w:val="00BC0806"/>
    <w:rsid w:val="00BC084A"/>
    <w:rsid w:val="00BC094A"/>
    <w:rsid w:val="00BC0A76"/>
    <w:rsid w:val="00BC0DF1"/>
    <w:rsid w:val="00BC1306"/>
    <w:rsid w:val="00BC19B9"/>
    <w:rsid w:val="00BC1F36"/>
    <w:rsid w:val="00BC1F8E"/>
    <w:rsid w:val="00BC205B"/>
    <w:rsid w:val="00BC237E"/>
    <w:rsid w:val="00BC2391"/>
    <w:rsid w:val="00BC2518"/>
    <w:rsid w:val="00BC2665"/>
    <w:rsid w:val="00BC26E6"/>
    <w:rsid w:val="00BC278C"/>
    <w:rsid w:val="00BC2AF6"/>
    <w:rsid w:val="00BC36DD"/>
    <w:rsid w:val="00BC3C85"/>
    <w:rsid w:val="00BC3D36"/>
    <w:rsid w:val="00BC44D8"/>
    <w:rsid w:val="00BC4AD4"/>
    <w:rsid w:val="00BC4CB7"/>
    <w:rsid w:val="00BC4FFE"/>
    <w:rsid w:val="00BC5003"/>
    <w:rsid w:val="00BC50FC"/>
    <w:rsid w:val="00BC5300"/>
    <w:rsid w:val="00BC5349"/>
    <w:rsid w:val="00BC5891"/>
    <w:rsid w:val="00BC5F7A"/>
    <w:rsid w:val="00BC5FC5"/>
    <w:rsid w:val="00BC630C"/>
    <w:rsid w:val="00BC6916"/>
    <w:rsid w:val="00BC6AFA"/>
    <w:rsid w:val="00BC6C3A"/>
    <w:rsid w:val="00BC6E71"/>
    <w:rsid w:val="00BC7773"/>
    <w:rsid w:val="00BC7807"/>
    <w:rsid w:val="00BC7B5A"/>
    <w:rsid w:val="00BC7B5E"/>
    <w:rsid w:val="00BD0961"/>
    <w:rsid w:val="00BD0D46"/>
    <w:rsid w:val="00BD0F99"/>
    <w:rsid w:val="00BD0FFB"/>
    <w:rsid w:val="00BD12C0"/>
    <w:rsid w:val="00BD1567"/>
    <w:rsid w:val="00BD17BA"/>
    <w:rsid w:val="00BD1EA4"/>
    <w:rsid w:val="00BD246D"/>
    <w:rsid w:val="00BD26DC"/>
    <w:rsid w:val="00BD2777"/>
    <w:rsid w:val="00BD286E"/>
    <w:rsid w:val="00BD2A92"/>
    <w:rsid w:val="00BD2D82"/>
    <w:rsid w:val="00BD2E0A"/>
    <w:rsid w:val="00BD32D7"/>
    <w:rsid w:val="00BD3993"/>
    <w:rsid w:val="00BD3B26"/>
    <w:rsid w:val="00BD3C4F"/>
    <w:rsid w:val="00BD4211"/>
    <w:rsid w:val="00BD435F"/>
    <w:rsid w:val="00BD4648"/>
    <w:rsid w:val="00BD4864"/>
    <w:rsid w:val="00BD557E"/>
    <w:rsid w:val="00BD56A1"/>
    <w:rsid w:val="00BD593B"/>
    <w:rsid w:val="00BD5963"/>
    <w:rsid w:val="00BD5B0E"/>
    <w:rsid w:val="00BD5EDB"/>
    <w:rsid w:val="00BD60B5"/>
    <w:rsid w:val="00BD637E"/>
    <w:rsid w:val="00BD66A9"/>
    <w:rsid w:val="00BD6C6F"/>
    <w:rsid w:val="00BD6D98"/>
    <w:rsid w:val="00BD723A"/>
    <w:rsid w:val="00BD7331"/>
    <w:rsid w:val="00BD7BF1"/>
    <w:rsid w:val="00BD7F46"/>
    <w:rsid w:val="00BE0144"/>
    <w:rsid w:val="00BE0347"/>
    <w:rsid w:val="00BE036B"/>
    <w:rsid w:val="00BE04C3"/>
    <w:rsid w:val="00BE0750"/>
    <w:rsid w:val="00BE0751"/>
    <w:rsid w:val="00BE076B"/>
    <w:rsid w:val="00BE09EF"/>
    <w:rsid w:val="00BE0DB9"/>
    <w:rsid w:val="00BE0FCE"/>
    <w:rsid w:val="00BE119D"/>
    <w:rsid w:val="00BE1293"/>
    <w:rsid w:val="00BE12B4"/>
    <w:rsid w:val="00BE17A9"/>
    <w:rsid w:val="00BE1AD0"/>
    <w:rsid w:val="00BE1AD4"/>
    <w:rsid w:val="00BE2118"/>
    <w:rsid w:val="00BE243A"/>
    <w:rsid w:val="00BE2864"/>
    <w:rsid w:val="00BE28EA"/>
    <w:rsid w:val="00BE2D28"/>
    <w:rsid w:val="00BE371C"/>
    <w:rsid w:val="00BE3C01"/>
    <w:rsid w:val="00BE3EFA"/>
    <w:rsid w:val="00BE4021"/>
    <w:rsid w:val="00BE415C"/>
    <w:rsid w:val="00BE4400"/>
    <w:rsid w:val="00BE4517"/>
    <w:rsid w:val="00BE4820"/>
    <w:rsid w:val="00BE4D20"/>
    <w:rsid w:val="00BE4D30"/>
    <w:rsid w:val="00BE50C7"/>
    <w:rsid w:val="00BE5170"/>
    <w:rsid w:val="00BE529D"/>
    <w:rsid w:val="00BE5578"/>
    <w:rsid w:val="00BE5890"/>
    <w:rsid w:val="00BE58CA"/>
    <w:rsid w:val="00BE65AB"/>
    <w:rsid w:val="00BE66A1"/>
    <w:rsid w:val="00BE66DE"/>
    <w:rsid w:val="00BE66E7"/>
    <w:rsid w:val="00BE6B85"/>
    <w:rsid w:val="00BE6E17"/>
    <w:rsid w:val="00BE72DF"/>
    <w:rsid w:val="00BE752F"/>
    <w:rsid w:val="00BE7839"/>
    <w:rsid w:val="00BE7F79"/>
    <w:rsid w:val="00BF02BA"/>
    <w:rsid w:val="00BF0432"/>
    <w:rsid w:val="00BF0461"/>
    <w:rsid w:val="00BF0480"/>
    <w:rsid w:val="00BF0B63"/>
    <w:rsid w:val="00BF0ED0"/>
    <w:rsid w:val="00BF1505"/>
    <w:rsid w:val="00BF151F"/>
    <w:rsid w:val="00BF1794"/>
    <w:rsid w:val="00BF1D2B"/>
    <w:rsid w:val="00BF1E42"/>
    <w:rsid w:val="00BF248A"/>
    <w:rsid w:val="00BF2BA2"/>
    <w:rsid w:val="00BF2E3B"/>
    <w:rsid w:val="00BF3162"/>
    <w:rsid w:val="00BF332C"/>
    <w:rsid w:val="00BF3330"/>
    <w:rsid w:val="00BF33C0"/>
    <w:rsid w:val="00BF3485"/>
    <w:rsid w:val="00BF3B3B"/>
    <w:rsid w:val="00BF3B46"/>
    <w:rsid w:val="00BF3DD8"/>
    <w:rsid w:val="00BF48E1"/>
    <w:rsid w:val="00BF4C64"/>
    <w:rsid w:val="00BF5136"/>
    <w:rsid w:val="00BF51F0"/>
    <w:rsid w:val="00BF54B9"/>
    <w:rsid w:val="00BF55E5"/>
    <w:rsid w:val="00BF5EB6"/>
    <w:rsid w:val="00BF5FE7"/>
    <w:rsid w:val="00BF612D"/>
    <w:rsid w:val="00BF6222"/>
    <w:rsid w:val="00BF62BC"/>
    <w:rsid w:val="00BF6340"/>
    <w:rsid w:val="00BF6863"/>
    <w:rsid w:val="00BF69B6"/>
    <w:rsid w:val="00BF6A77"/>
    <w:rsid w:val="00BF6AB3"/>
    <w:rsid w:val="00BF6B75"/>
    <w:rsid w:val="00BF6C45"/>
    <w:rsid w:val="00BF6EDC"/>
    <w:rsid w:val="00BF7019"/>
    <w:rsid w:val="00BF70CD"/>
    <w:rsid w:val="00BF759E"/>
    <w:rsid w:val="00BF7752"/>
    <w:rsid w:val="00BF7CFD"/>
    <w:rsid w:val="00BF7DA1"/>
    <w:rsid w:val="00BF7E0A"/>
    <w:rsid w:val="00BF7FB9"/>
    <w:rsid w:val="00C000E6"/>
    <w:rsid w:val="00C0025C"/>
    <w:rsid w:val="00C002B9"/>
    <w:rsid w:val="00C00BAC"/>
    <w:rsid w:val="00C00BE2"/>
    <w:rsid w:val="00C01029"/>
    <w:rsid w:val="00C011D8"/>
    <w:rsid w:val="00C01276"/>
    <w:rsid w:val="00C01643"/>
    <w:rsid w:val="00C01817"/>
    <w:rsid w:val="00C01A78"/>
    <w:rsid w:val="00C01BD0"/>
    <w:rsid w:val="00C01C96"/>
    <w:rsid w:val="00C02021"/>
    <w:rsid w:val="00C021AF"/>
    <w:rsid w:val="00C02697"/>
    <w:rsid w:val="00C026E5"/>
    <w:rsid w:val="00C026F7"/>
    <w:rsid w:val="00C028F9"/>
    <w:rsid w:val="00C02905"/>
    <w:rsid w:val="00C02D22"/>
    <w:rsid w:val="00C02E2F"/>
    <w:rsid w:val="00C0318C"/>
    <w:rsid w:val="00C03354"/>
    <w:rsid w:val="00C0357F"/>
    <w:rsid w:val="00C03C58"/>
    <w:rsid w:val="00C03E39"/>
    <w:rsid w:val="00C03E67"/>
    <w:rsid w:val="00C03E85"/>
    <w:rsid w:val="00C03EF5"/>
    <w:rsid w:val="00C040C7"/>
    <w:rsid w:val="00C040F2"/>
    <w:rsid w:val="00C0432E"/>
    <w:rsid w:val="00C04572"/>
    <w:rsid w:val="00C046C9"/>
    <w:rsid w:val="00C0473A"/>
    <w:rsid w:val="00C04904"/>
    <w:rsid w:val="00C04AEB"/>
    <w:rsid w:val="00C04BA5"/>
    <w:rsid w:val="00C0501E"/>
    <w:rsid w:val="00C050EE"/>
    <w:rsid w:val="00C054F9"/>
    <w:rsid w:val="00C05A49"/>
    <w:rsid w:val="00C05D4C"/>
    <w:rsid w:val="00C05EAF"/>
    <w:rsid w:val="00C05F7F"/>
    <w:rsid w:val="00C05FE4"/>
    <w:rsid w:val="00C064D0"/>
    <w:rsid w:val="00C06651"/>
    <w:rsid w:val="00C0686C"/>
    <w:rsid w:val="00C06897"/>
    <w:rsid w:val="00C06BAC"/>
    <w:rsid w:val="00C06D9B"/>
    <w:rsid w:val="00C06DE2"/>
    <w:rsid w:val="00C06FEE"/>
    <w:rsid w:val="00C07373"/>
    <w:rsid w:val="00C07615"/>
    <w:rsid w:val="00C077D2"/>
    <w:rsid w:val="00C07A14"/>
    <w:rsid w:val="00C103FB"/>
    <w:rsid w:val="00C1103F"/>
    <w:rsid w:val="00C11040"/>
    <w:rsid w:val="00C11234"/>
    <w:rsid w:val="00C11875"/>
    <w:rsid w:val="00C11A06"/>
    <w:rsid w:val="00C11DFB"/>
    <w:rsid w:val="00C11F3C"/>
    <w:rsid w:val="00C11FF1"/>
    <w:rsid w:val="00C1230A"/>
    <w:rsid w:val="00C124A6"/>
    <w:rsid w:val="00C12545"/>
    <w:rsid w:val="00C12964"/>
    <w:rsid w:val="00C1325E"/>
    <w:rsid w:val="00C135C4"/>
    <w:rsid w:val="00C136F3"/>
    <w:rsid w:val="00C1392E"/>
    <w:rsid w:val="00C13AFD"/>
    <w:rsid w:val="00C13F3C"/>
    <w:rsid w:val="00C14033"/>
    <w:rsid w:val="00C1443F"/>
    <w:rsid w:val="00C145A8"/>
    <w:rsid w:val="00C14896"/>
    <w:rsid w:val="00C14989"/>
    <w:rsid w:val="00C14FFE"/>
    <w:rsid w:val="00C15408"/>
    <w:rsid w:val="00C155EA"/>
    <w:rsid w:val="00C155EB"/>
    <w:rsid w:val="00C15922"/>
    <w:rsid w:val="00C16394"/>
    <w:rsid w:val="00C1655E"/>
    <w:rsid w:val="00C165D5"/>
    <w:rsid w:val="00C16A26"/>
    <w:rsid w:val="00C16A3D"/>
    <w:rsid w:val="00C16AF1"/>
    <w:rsid w:val="00C16C02"/>
    <w:rsid w:val="00C16CC6"/>
    <w:rsid w:val="00C16D10"/>
    <w:rsid w:val="00C16D71"/>
    <w:rsid w:val="00C16D8A"/>
    <w:rsid w:val="00C16E45"/>
    <w:rsid w:val="00C16E83"/>
    <w:rsid w:val="00C17871"/>
    <w:rsid w:val="00C17904"/>
    <w:rsid w:val="00C17AA9"/>
    <w:rsid w:val="00C17FC7"/>
    <w:rsid w:val="00C20144"/>
    <w:rsid w:val="00C2063C"/>
    <w:rsid w:val="00C206E6"/>
    <w:rsid w:val="00C20730"/>
    <w:rsid w:val="00C2083E"/>
    <w:rsid w:val="00C209E9"/>
    <w:rsid w:val="00C20BB7"/>
    <w:rsid w:val="00C20E40"/>
    <w:rsid w:val="00C20F72"/>
    <w:rsid w:val="00C21770"/>
    <w:rsid w:val="00C2183C"/>
    <w:rsid w:val="00C21D8C"/>
    <w:rsid w:val="00C21D92"/>
    <w:rsid w:val="00C22722"/>
    <w:rsid w:val="00C22747"/>
    <w:rsid w:val="00C229BF"/>
    <w:rsid w:val="00C22AF4"/>
    <w:rsid w:val="00C22CE6"/>
    <w:rsid w:val="00C22D46"/>
    <w:rsid w:val="00C231D1"/>
    <w:rsid w:val="00C23720"/>
    <w:rsid w:val="00C237B5"/>
    <w:rsid w:val="00C23A3B"/>
    <w:rsid w:val="00C23BB7"/>
    <w:rsid w:val="00C23F40"/>
    <w:rsid w:val="00C240A1"/>
    <w:rsid w:val="00C2420D"/>
    <w:rsid w:val="00C247FA"/>
    <w:rsid w:val="00C2497C"/>
    <w:rsid w:val="00C249EC"/>
    <w:rsid w:val="00C24B42"/>
    <w:rsid w:val="00C24ED1"/>
    <w:rsid w:val="00C25256"/>
    <w:rsid w:val="00C2573D"/>
    <w:rsid w:val="00C25854"/>
    <w:rsid w:val="00C258B2"/>
    <w:rsid w:val="00C25B97"/>
    <w:rsid w:val="00C25EF9"/>
    <w:rsid w:val="00C262C7"/>
    <w:rsid w:val="00C264AB"/>
    <w:rsid w:val="00C26803"/>
    <w:rsid w:val="00C26B04"/>
    <w:rsid w:val="00C26BC6"/>
    <w:rsid w:val="00C2705E"/>
    <w:rsid w:val="00C271D1"/>
    <w:rsid w:val="00C27344"/>
    <w:rsid w:val="00C2753C"/>
    <w:rsid w:val="00C27A70"/>
    <w:rsid w:val="00C27BBE"/>
    <w:rsid w:val="00C301AB"/>
    <w:rsid w:val="00C301EA"/>
    <w:rsid w:val="00C30301"/>
    <w:rsid w:val="00C3035F"/>
    <w:rsid w:val="00C30698"/>
    <w:rsid w:val="00C3085E"/>
    <w:rsid w:val="00C30C8D"/>
    <w:rsid w:val="00C30D06"/>
    <w:rsid w:val="00C32461"/>
    <w:rsid w:val="00C32C03"/>
    <w:rsid w:val="00C32DF7"/>
    <w:rsid w:val="00C32E21"/>
    <w:rsid w:val="00C32FE2"/>
    <w:rsid w:val="00C33182"/>
    <w:rsid w:val="00C33183"/>
    <w:rsid w:val="00C332FB"/>
    <w:rsid w:val="00C33362"/>
    <w:rsid w:val="00C33363"/>
    <w:rsid w:val="00C3345E"/>
    <w:rsid w:val="00C336EF"/>
    <w:rsid w:val="00C3376A"/>
    <w:rsid w:val="00C33779"/>
    <w:rsid w:val="00C337F4"/>
    <w:rsid w:val="00C33984"/>
    <w:rsid w:val="00C33A07"/>
    <w:rsid w:val="00C33E54"/>
    <w:rsid w:val="00C341DB"/>
    <w:rsid w:val="00C3488A"/>
    <w:rsid w:val="00C348B8"/>
    <w:rsid w:val="00C34AD8"/>
    <w:rsid w:val="00C351EE"/>
    <w:rsid w:val="00C3588C"/>
    <w:rsid w:val="00C359C4"/>
    <w:rsid w:val="00C35A07"/>
    <w:rsid w:val="00C35BD7"/>
    <w:rsid w:val="00C35D50"/>
    <w:rsid w:val="00C361A8"/>
    <w:rsid w:val="00C364EA"/>
    <w:rsid w:val="00C369BD"/>
    <w:rsid w:val="00C369F5"/>
    <w:rsid w:val="00C36F72"/>
    <w:rsid w:val="00C370B9"/>
    <w:rsid w:val="00C37C5A"/>
    <w:rsid w:val="00C37ECD"/>
    <w:rsid w:val="00C40085"/>
    <w:rsid w:val="00C4031B"/>
    <w:rsid w:val="00C403A8"/>
    <w:rsid w:val="00C40407"/>
    <w:rsid w:val="00C4043A"/>
    <w:rsid w:val="00C404A5"/>
    <w:rsid w:val="00C4052B"/>
    <w:rsid w:val="00C4052C"/>
    <w:rsid w:val="00C406BE"/>
    <w:rsid w:val="00C40D3F"/>
    <w:rsid w:val="00C40F22"/>
    <w:rsid w:val="00C41507"/>
    <w:rsid w:val="00C416B9"/>
    <w:rsid w:val="00C4186E"/>
    <w:rsid w:val="00C41A83"/>
    <w:rsid w:val="00C41FE5"/>
    <w:rsid w:val="00C420E5"/>
    <w:rsid w:val="00C42190"/>
    <w:rsid w:val="00C423D5"/>
    <w:rsid w:val="00C42441"/>
    <w:rsid w:val="00C4288B"/>
    <w:rsid w:val="00C428B3"/>
    <w:rsid w:val="00C42A21"/>
    <w:rsid w:val="00C42C25"/>
    <w:rsid w:val="00C42E03"/>
    <w:rsid w:val="00C42E24"/>
    <w:rsid w:val="00C42E6F"/>
    <w:rsid w:val="00C4301C"/>
    <w:rsid w:val="00C43507"/>
    <w:rsid w:val="00C43521"/>
    <w:rsid w:val="00C4355D"/>
    <w:rsid w:val="00C43941"/>
    <w:rsid w:val="00C43A4D"/>
    <w:rsid w:val="00C43A87"/>
    <w:rsid w:val="00C43F4D"/>
    <w:rsid w:val="00C444D3"/>
    <w:rsid w:val="00C447D3"/>
    <w:rsid w:val="00C4488C"/>
    <w:rsid w:val="00C44C5E"/>
    <w:rsid w:val="00C44CB0"/>
    <w:rsid w:val="00C44D76"/>
    <w:rsid w:val="00C45134"/>
    <w:rsid w:val="00C45237"/>
    <w:rsid w:val="00C455A1"/>
    <w:rsid w:val="00C45814"/>
    <w:rsid w:val="00C458C9"/>
    <w:rsid w:val="00C45AEE"/>
    <w:rsid w:val="00C4654E"/>
    <w:rsid w:val="00C46802"/>
    <w:rsid w:val="00C4687C"/>
    <w:rsid w:val="00C469F5"/>
    <w:rsid w:val="00C46E93"/>
    <w:rsid w:val="00C47976"/>
    <w:rsid w:val="00C47C33"/>
    <w:rsid w:val="00C47D35"/>
    <w:rsid w:val="00C50001"/>
    <w:rsid w:val="00C500A1"/>
    <w:rsid w:val="00C5012D"/>
    <w:rsid w:val="00C50236"/>
    <w:rsid w:val="00C50343"/>
    <w:rsid w:val="00C505FE"/>
    <w:rsid w:val="00C50B5B"/>
    <w:rsid w:val="00C51202"/>
    <w:rsid w:val="00C51294"/>
    <w:rsid w:val="00C513F1"/>
    <w:rsid w:val="00C519A7"/>
    <w:rsid w:val="00C51BA1"/>
    <w:rsid w:val="00C51BA9"/>
    <w:rsid w:val="00C51C68"/>
    <w:rsid w:val="00C51EF5"/>
    <w:rsid w:val="00C51FF0"/>
    <w:rsid w:val="00C52075"/>
    <w:rsid w:val="00C52141"/>
    <w:rsid w:val="00C52294"/>
    <w:rsid w:val="00C52491"/>
    <w:rsid w:val="00C525F7"/>
    <w:rsid w:val="00C52903"/>
    <w:rsid w:val="00C52BE1"/>
    <w:rsid w:val="00C53042"/>
    <w:rsid w:val="00C53539"/>
    <w:rsid w:val="00C5355E"/>
    <w:rsid w:val="00C535A5"/>
    <w:rsid w:val="00C54309"/>
    <w:rsid w:val="00C54918"/>
    <w:rsid w:val="00C549F6"/>
    <w:rsid w:val="00C54DDA"/>
    <w:rsid w:val="00C5533F"/>
    <w:rsid w:val="00C555E8"/>
    <w:rsid w:val="00C55851"/>
    <w:rsid w:val="00C5596A"/>
    <w:rsid w:val="00C55DD8"/>
    <w:rsid w:val="00C55F07"/>
    <w:rsid w:val="00C55F97"/>
    <w:rsid w:val="00C5678F"/>
    <w:rsid w:val="00C56AC6"/>
    <w:rsid w:val="00C56B38"/>
    <w:rsid w:val="00C56BF5"/>
    <w:rsid w:val="00C56C00"/>
    <w:rsid w:val="00C56E04"/>
    <w:rsid w:val="00C56E2D"/>
    <w:rsid w:val="00C56F32"/>
    <w:rsid w:val="00C5760E"/>
    <w:rsid w:val="00C57973"/>
    <w:rsid w:val="00C57B02"/>
    <w:rsid w:val="00C57C10"/>
    <w:rsid w:val="00C6015A"/>
    <w:rsid w:val="00C601E8"/>
    <w:rsid w:val="00C60BA8"/>
    <w:rsid w:val="00C60DBD"/>
    <w:rsid w:val="00C60EA8"/>
    <w:rsid w:val="00C6136E"/>
    <w:rsid w:val="00C6158B"/>
    <w:rsid w:val="00C6161A"/>
    <w:rsid w:val="00C619EA"/>
    <w:rsid w:val="00C61EE8"/>
    <w:rsid w:val="00C61F31"/>
    <w:rsid w:val="00C624E1"/>
    <w:rsid w:val="00C62681"/>
    <w:rsid w:val="00C62A7B"/>
    <w:rsid w:val="00C62BDC"/>
    <w:rsid w:val="00C62EE4"/>
    <w:rsid w:val="00C63118"/>
    <w:rsid w:val="00C6343B"/>
    <w:rsid w:val="00C6352B"/>
    <w:rsid w:val="00C63A8C"/>
    <w:rsid w:val="00C63C5E"/>
    <w:rsid w:val="00C63D42"/>
    <w:rsid w:val="00C6433E"/>
    <w:rsid w:val="00C643D7"/>
    <w:rsid w:val="00C643E2"/>
    <w:rsid w:val="00C64647"/>
    <w:rsid w:val="00C64B29"/>
    <w:rsid w:val="00C65115"/>
    <w:rsid w:val="00C6515D"/>
    <w:rsid w:val="00C652C9"/>
    <w:rsid w:val="00C6549E"/>
    <w:rsid w:val="00C6567A"/>
    <w:rsid w:val="00C657AE"/>
    <w:rsid w:val="00C6615E"/>
    <w:rsid w:val="00C661F4"/>
    <w:rsid w:val="00C6629D"/>
    <w:rsid w:val="00C663B3"/>
    <w:rsid w:val="00C6645E"/>
    <w:rsid w:val="00C666E5"/>
    <w:rsid w:val="00C66893"/>
    <w:rsid w:val="00C6695F"/>
    <w:rsid w:val="00C66B39"/>
    <w:rsid w:val="00C66B7B"/>
    <w:rsid w:val="00C66BDF"/>
    <w:rsid w:val="00C66CD5"/>
    <w:rsid w:val="00C67223"/>
    <w:rsid w:val="00C67242"/>
    <w:rsid w:val="00C67578"/>
    <w:rsid w:val="00C67A84"/>
    <w:rsid w:val="00C67E92"/>
    <w:rsid w:val="00C67EFE"/>
    <w:rsid w:val="00C67FF8"/>
    <w:rsid w:val="00C70121"/>
    <w:rsid w:val="00C7018F"/>
    <w:rsid w:val="00C701F5"/>
    <w:rsid w:val="00C7071D"/>
    <w:rsid w:val="00C70818"/>
    <w:rsid w:val="00C70953"/>
    <w:rsid w:val="00C70D9F"/>
    <w:rsid w:val="00C71B0B"/>
    <w:rsid w:val="00C71EC4"/>
    <w:rsid w:val="00C71F20"/>
    <w:rsid w:val="00C722A6"/>
    <w:rsid w:val="00C72A03"/>
    <w:rsid w:val="00C72BB5"/>
    <w:rsid w:val="00C72CDC"/>
    <w:rsid w:val="00C72D6A"/>
    <w:rsid w:val="00C73057"/>
    <w:rsid w:val="00C73635"/>
    <w:rsid w:val="00C73C27"/>
    <w:rsid w:val="00C73FFE"/>
    <w:rsid w:val="00C745E2"/>
    <w:rsid w:val="00C7486F"/>
    <w:rsid w:val="00C7495C"/>
    <w:rsid w:val="00C74A2B"/>
    <w:rsid w:val="00C74A43"/>
    <w:rsid w:val="00C74B3F"/>
    <w:rsid w:val="00C74B97"/>
    <w:rsid w:val="00C74C4F"/>
    <w:rsid w:val="00C74C56"/>
    <w:rsid w:val="00C74DB0"/>
    <w:rsid w:val="00C7515C"/>
    <w:rsid w:val="00C752AD"/>
    <w:rsid w:val="00C75351"/>
    <w:rsid w:val="00C7556B"/>
    <w:rsid w:val="00C762C2"/>
    <w:rsid w:val="00C76A67"/>
    <w:rsid w:val="00C76B5B"/>
    <w:rsid w:val="00C76BBD"/>
    <w:rsid w:val="00C76D2B"/>
    <w:rsid w:val="00C76D5B"/>
    <w:rsid w:val="00C76D96"/>
    <w:rsid w:val="00C770DB"/>
    <w:rsid w:val="00C77782"/>
    <w:rsid w:val="00C77856"/>
    <w:rsid w:val="00C77C88"/>
    <w:rsid w:val="00C77ED7"/>
    <w:rsid w:val="00C8007D"/>
    <w:rsid w:val="00C802F0"/>
    <w:rsid w:val="00C802FA"/>
    <w:rsid w:val="00C80666"/>
    <w:rsid w:val="00C80680"/>
    <w:rsid w:val="00C80A05"/>
    <w:rsid w:val="00C8115E"/>
    <w:rsid w:val="00C81435"/>
    <w:rsid w:val="00C81457"/>
    <w:rsid w:val="00C8159D"/>
    <w:rsid w:val="00C81C15"/>
    <w:rsid w:val="00C81CF6"/>
    <w:rsid w:val="00C8204F"/>
    <w:rsid w:val="00C8206A"/>
    <w:rsid w:val="00C820FF"/>
    <w:rsid w:val="00C824AB"/>
    <w:rsid w:val="00C825DF"/>
    <w:rsid w:val="00C8260D"/>
    <w:rsid w:val="00C8292E"/>
    <w:rsid w:val="00C82B7D"/>
    <w:rsid w:val="00C82E0A"/>
    <w:rsid w:val="00C832FD"/>
    <w:rsid w:val="00C83872"/>
    <w:rsid w:val="00C83A19"/>
    <w:rsid w:val="00C83A68"/>
    <w:rsid w:val="00C83C45"/>
    <w:rsid w:val="00C83DB4"/>
    <w:rsid w:val="00C84068"/>
    <w:rsid w:val="00C8427E"/>
    <w:rsid w:val="00C844FC"/>
    <w:rsid w:val="00C845CF"/>
    <w:rsid w:val="00C845F1"/>
    <w:rsid w:val="00C84D85"/>
    <w:rsid w:val="00C84DCA"/>
    <w:rsid w:val="00C84E76"/>
    <w:rsid w:val="00C852C3"/>
    <w:rsid w:val="00C853A0"/>
    <w:rsid w:val="00C8589C"/>
    <w:rsid w:val="00C85A48"/>
    <w:rsid w:val="00C864D6"/>
    <w:rsid w:val="00C86507"/>
    <w:rsid w:val="00C86562"/>
    <w:rsid w:val="00C86612"/>
    <w:rsid w:val="00C866BB"/>
    <w:rsid w:val="00C867F6"/>
    <w:rsid w:val="00C86A59"/>
    <w:rsid w:val="00C87477"/>
    <w:rsid w:val="00C876F6"/>
    <w:rsid w:val="00C87706"/>
    <w:rsid w:val="00C87967"/>
    <w:rsid w:val="00C879FE"/>
    <w:rsid w:val="00C87AA6"/>
    <w:rsid w:val="00C87E3D"/>
    <w:rsid w:val="00C90216"/>
    <w:rsid w:val="00C908AE"/>
    <w:rsid w:val="00C9091E"/>
    <w:rsid w:val="00C90934"/>
    <w:rsid w:val="00C90A73"/>
    <w:rsid w:val="00C90B41"/>
    <w:rsid w:val="00C90C34"/>
    <w:rsid w:val="00C90DFB"/>
    <w:rsid w:val="00C912AB"/>
    <w:rsid w:val="00C91AB2"/>
    <w:rsid w:val="00C91C33"/>
    <w:rsid w:val="00C91D3E"/>
    <w:rsid w:val="00C92154"/>
    <w:rsid w:val="00C92AF2"/>
    <w:rsid w:val="00C92D3B"/>
    <w:rsid w:val="00C92DBE"/>
    <w:rsid w:val="00C932B4"/>
    <w:rsid w:val="00C932C7"/>
    <w:rsid w:val="00C93380"/>
    <w:rsid w:val="00C933FB"/>
    <w:rsid w:val="00C935FE"/>
    <w:rsid w:val="00C93684"/>
    <w:rsid w:val="00C938AD"/>
    <w:rsid w:val="00C93E50"/>
    <w:rsid w:val="00C93EEA"/>
    <w:rsid w:val="00C94684"/>
    <w:rsid w:val="00C94711"/>
    <w:rsid w:val="00C9499D"/>
    <w:rsid w:val="00C94A8B"/>
    <w:rsid w:val="00C9518C"/>
    <w:rsid w:val="00C9527A"/>
    <w:rsid w:val="00C95646"/>
    <w:rsid w:val="00C95721"/>
    <w:rsid w:val="00C95847"/>
    <w:rsid w:val="00C959C5"/>
    <w:rsid w:val="00C9636C"/>
    <w:rsid w:val="00C964AB"/>
    <w:rsid w:val="00C964AF"/>
    <w:rsid w:val="00C9668C"/>
    <w:rsid w:val="00C96863"/>
    <w:rsid w:val="00C96CAE"/>
    <w:rsid w:val="00C96CBC"/>
    <w:rsid w:val="00C96D26"/>
    <w:rsid w:val="00C97285"/>
    <w:rsid w:val="00C97598"/>
    <w:rsid w:val="00C975E4"/>
    <w:rsid w:val="00C975F0"/>
    <w:rsid w:val="00C97902"/>
    <w:rsid w:val="00C97A3E"/>
    <w:rsid w:val="00C97B06"/>
    <w:rsid w:val="00C97BE0"/>
    <w:rsid w:val="00C97CAF"/>
    <w:rsid w:val="00C97D6A"/>
    <w:rsid w:val="00CA0033"/>
    <w:rsid w:val="00CA0075"/>
    <w:rsid w:val="00CA0099"/>
    <w:rsid w:val="00CA00AA"/>
    <w:rsid w:val="00CA0214"/>
    <w:rsid w:val="00CA02EA"/>
    <w:rsid w:val="00CA056A"/>
    <w:rsid w:val="00CA05C9"/>
    <w:rsid w:val="00CA09D8"/>
    <w:rsid w:val="00CA0D81"/>
    <w:rsid w:val="00CA0DBC"/>
    <w:rsid w:val="00CA0F2B"/>
    <w:rsid w:val="00CA0F88"/>
    <w:rsid w:val="00CA1037"/>
    <w:rsid w:val="00CA1344"/>
    <w:rsid w:val="00CA13A7"/>
    <w:rsid w:val="00CA1884"/>
    <w:rsid w:val="00CA195F"/>
    <w:rsid w:val="00CA1A1E"/>
    <w:rsid w:val="00CA1C5E"/>
    <w:rsid w:val="00CA1F1E"/>
    <w:rsid w:val="00CA20DD"/>
    <w:rsid w:val="00CA2278"/>
    <w:rsid w:val="00CA22B0"/>
    <w:rsid w:val="00CA2841"/>
    <w:rsid w:val="00CA29C5"/>
    <w:rsid w:val="00CA2FA7"/>
    <w:rsid w:val="00CA3291"/>
    <w:rsid w:val="00CA32A9"/>
    <w:rsid w:val="00CA36F3"/>
    <w:rsid w:val="00CA3733"/>
    <w:rsid w:val="00CA398D"/>
    <w:rsid w:val="00CA3D95"/>
    <w:rsid w:val="00CA4047"/>
    <w:rsid w:val="00CA4285"/>
    <w:rsid w:val="00CA42EC"/>
    <w:rsid w:val="00CA43C8"/>
    <w:rsid w:val="00CA45B2"/>
    <w:rsid w:val="00CA4A58"/>
    <w:rsid w:val="00CA4F31"/>
    <w:rsid w:val="00CA526F"/>
    <w:rsid w:val="00CA54BB"/>
    <w:rsid w:val="00CA59AD"/>
    <w:rsid w:val="00CA5D86"/>
    <w:rsid w:val="00CA5EE6"/>
    <w:rsid w:val="00CA609D"/>
    <w:rsid w:val="00CA68CB"/>
    <w:rsid w:val="00CA691F"/>
    <w:rsid w:val="00CA6982"/>
    <w:rsid w:val="00CA6AC8"/>
    <w:rsid w:val="00CA6C04"/>
    <w:rsid w:val="00CA6CB6"/>
    <w:rsid w:val="00CA74EA"/>
    <w:rsid w:val="00CB0008"/>
    <w:rsid w:val="00CB0077"/>
    <w:rsid w:val="00CB03C4"/>
    <w:rsid w:val="00CB0579"/>
    <w:rsid w:val="00CB06FE"/>
    <w:rsid w:val="00CB07DF"/>
    <w:rsid w:val="00CB0A35"/>
    <w:rsid w:val="00CB0A3F"/>
    <w:rsid w:val="00CB0B88"/>
    <w:rsid w:val="00CB0F74"/>
    <w:rsid w:val="00CB0FBC"/>
    <w:rsid w:val="00CB1095"/>
    <w:rsid w:val="00CB1129"/>
    <w:rsid w:val="00CB1482"/>
    <w:rsid w:val="00CB1BB8"/>
    <w:rsid w:val="00CB1BF8"/>
    <w:rsid w:val="00CB1D7A"/>
    <w:rsid w:val="00CB213A"/>
    <w:rsid w:val="00CB2470"/>
    <w:rsid w:val="00CB25D2"/>
    <w:rsid w:val="00CB2659"/>
    <w:rsid w:val="00CB2A6F"/>
    <w:rsid w:val="00CB2BF2"/>
    <w:rsid w:val="00CB2CD1"/>
    <w:rsid w:val="00CB337E"/>
    <w:rsid w:val="00CB3504"/>
    <w:rsid w:val="00CB3665"/>
    <w:rsid w:val="00CB44CE"/>
    <w:rsid w:val="00CB464E"/>
    <w:rsid w:val="00CB46D9"/>
    <w:rsid w:val="00CB46FD"/>
    <w:rsid w:val="00CB4718"/>
    <w:rsid w:val="00CB47BF"/>
    <w:rsid w:val="00CB4932"/>
    <w:rsid w:val="00CB4E3A"/>
    <w:rsid w:val="00CB4F92"/>
    <w:rsid w:val="00CB511E"/>
    <w:rsid w:val="00CB53AC"/>
    <w:rsid w:val="00CB5589"/>
    <w:rsid w:val="00CB570B"/>
    <w:rsid w:val="00CB5949"/>
    <w:rsid w:val="00CB5992"/>
    <w:rsid w:val="00CB5AE2"/>
    <w:rsid w:val="00CB5AEF"/>
    <w:rsid w:val="00CB5B08"/>
    <w:rsid w:val="00CB5BA6"/>
    <w:rsid w:val="00CB5BC9"/>
    <w:rsid w:val="00CB5C3F"/>
    <w:rsid w:val="00CB5E39"/>
    <w:rsid w:val="00CB67F2"/>
    <w:rsid w:val="00CB6990"/>
    <w:rsid w:val="00CB6A41"/>
    <w:rsid w:val="00CB6E3E"/>
    <w:rsid w:val="00CB6E9A"/>
    <w:rsid w:val="00CB6F2D"/>
    <w:rsid w:val="00CB70DD"/>
    <w:rsid w:val="00CB747A"/>
    <w:rsid w:val="00CB77EE"/>
    <w:rsid w:val="00CB7A99"/>
    <w:rsid w:val="00CB7D21"/>
    <w:rsid w:val="00CB7D8F"/>
    <w:rsid w:val="00CC00C3"/>
    <w:rsid w:val="00CC0F42"/>
    <w:rsid w:val="00CC10FC"/>
    <w:rsid w:val="00CC11AC"/>
    <w:rsid w:val="00CC11B7"/>
    <w:rsid w:val="00CC125D"/>
    <w:rsid w:val="00CC187C"/>
    <w:rsid w:val="00CC1922"/>
    <w:rsid w:val="00CC1AF4"/>
    <w:rsid w:val="00CC1B12"/>
    <w:rsid w:val="00CC2161"/>
    <w:rsid w:val="00CC2672"/>
    <w:rsid w:val="00CC2BC4"/>
    <w:rsid w:val="00CC2BFC"/>
    <w:rsid w:val="00CC2FFA"/>
    <w:rsid w:val="00CC32D5"/>
    <w:rsid w:val="00CC340C"/>
    <w:rsid w:val="00CC34FA"/>
    <w:rsid w:val="00CC3783"/>
    <w:rsid w:val="00CC3B59"/>
    <w:rsid w:val="00CC3C60"/>
    <w:rsid w:val="00CC3E9F"/>
    <w:rsid w:val="00CC40E7"/>
    <w:rsid w:val="00CC4118"/>
    <w:rsid w:val="00CC432C"/>
    <w:rsid w:val="00CC43CD"/>
    <w:rsid w:val="00CC45A3"/>
    <w:rsid w:val="00CC47D7"/>
    <w:rsid w:val="00CC485E"/>
    <w:rsid w:val="00CC4BCF"/>
    <w:rsid w:val="00CC4C08"/>
    <w:rsid w:val="00CC4FAA"/>
    <w:rsid w:val="00CC5242"/>
    <w:rsid w:val="00CC535F"/>
    <w:rsid w:val="00CC5360"/>
    <w:rsid w:val="00CC5473"/>
    <w:rsid w:val="00CC5652"/>
    <w:rsid w:val="00CC5976"/>
    <w:rsid w:val="00CC59E7"/>
    <w:rsid w:val="00CC5B29"/>
    <w:rsid w:val="00CC5BBE"/>
    <w:rsid w:val="00CC5C60"/>
    <w:rsid w:val="00CC6160"/>
    <w:rsid w:val="00CC61BB"/>
    <w:rsid w:val="00CC629A"/>
    <w:rsid w:val="00CC6F0F"/>
    <w:rsid w:val="00CC6FA6"/>
    <w:rsid w:val="00CC73A1"/>
    <w:rsid w:val="00CC73B1"/>
    <w:rsid w:val="00CC7414"/>
    <w:rsid w:val="00CC747E"/>
    <w:rsid w:val="00CC79F9"/>
    <w:rsid w:val="00CC7C12"/>
    <w:rsid w:val="00CC7EC0"/>
    <w:rsid w:val="00CD0066"/>
    <w:rsid w:val="00CD0096"/>
    <w:rsid w:val="00CD02DE"/>
    <w:rsid w:val="00CD088B"/>
    <w:rsid w:val="00CD0AA7"/>
    <w:rsid w:val="00CD0B50"/>
    <w:rsid w:val="00CD0C22"/>
    <w:rsid w:val="00CD0D7E"/>
    <w:rsid w:val="00CD0D80"/>
    <w:rsid w:val="00CD0F2A"/>
    <w:rsid w:val="00CD1295"/>
    <w:rsid w:val="00CD12A3"/>
    <w:rsid w:val="00CD1377"/>
    <w:rsid w:val="00CD13B6"/>
    <w:rsid w:val="00CD14C6"/>
    <w:rsid w:val="00CD1552"/>
    <w:rsid w:val="00CD1825"/>
    <w:rsid w:val="00CD1A6C"/>
    <w:rsid w:val="00CD20EF"/>
    <w:rsid w:val="00CD2238"/>
    <w:rsid w:val="00CD279C"/>
    <w:rsid w:val="00CD2FB7"/>
    <w:rsid w:val="00CD313C"/>
    <w:rsid w:val="00CD314C"/>
    <w:rsid w:val="00CD358C"/>
    <w:rsid w:val="00CD3950"/>
    <w:rsid w:val="00CD3DF1"/>
    <w:rsid w:val="00CD3E2C"/>
    <w:rsid w:val="00CD3FC1"/>
    <w:rsid w:val="00CD41D1"/>
    <w:rsid w:val="00CD4587"/>
    <w:rsid w:val="00CD48D1"/>
    <w:rsid w:val="00CD4925"/>
    <w:rsid w:val="00CD49E7"/>
    <w:rsid w:val="00CD4CB8"/>
    <w:rsid w:val="00CD4F9C"/>
    <w:rsid w:val="00CD52DE"/>
    <w:rsid w:val="00CD559F"/>
    <w:rsid w:val="00CD571B"/>
    <w:rsid w:val="00CD5D8E"/>
    <w:rsid w:val="00CD5EA3"/>
    <w:rsid w:val="00CD656B"/>
    <w:rsid w:val="00CD659F"/>
    <w:rsid w:val="00CD678E"/>
    <w:rsid w:val="00CD6833"/>
    <w:rsid w:val="00CD6DF1"/>
    <w:rsid w:val="00CD6F83"/>
    <w:rsid w:val="00CD722F"/>
    <w:rsid w:val="00CD7450"/>
    <w:rsid w:val="00CD75B2"/>
    <w:rsid w:val="00CD770B"/>
    <w:rsid w:val="00CD7C1C"/>
    <w:rsid w:val="00CE0058"/>
    <w:rsid w:val="00CE03DA"/>
    <w:rsid w:val="00CE063D"/>
    <w:rsid w:val="00CE06CE"/>
    <w:rsid w:val="00CE083D"/>
    <w:rsid w:val="00CE0C26"/>
    <w:rsid w:val="00CE0C9D"/>
    <w:rsid w:val="00CE1848"/>
    <w:rsid w:val="00CE1AB9"/>
    <w:rsid w:val="00CE1FB3"/>
    <w:rsid w:val="00CE223A"/>
    <w:rsid w:val="00CE23D0"/>
    <w:rsid w:val="00CE2405"/>
    <w:rsid w:val="00CE2535"/>
    <w:rsid w:val="00CE2780"/>
    <w:rsid w:val="00CE289C"/>
    <w:rsid w:val="00CE29F1"/>
    <w:rsid w:val="00CE2B3F"/>
    <w:rsid w:val="00CE2D83"/>
    <w:rsid w:val="00CE2EE2"/>
    <w:rsid w:val="00CE3204"/>
    <w:rsid w:val="00CE3648"/>
    <w:rsid w:val="00CE3DF6"/>
    <w:rsid w:val="00CE3E00"/>
    <w:rsid w:val="00CE3EB1"/>
    <w:rsid w:val="00CE413D"/>
    <w:rsid w:val="00CE4265"/>
    <w:rsid w:val="00CE48EC"/>
    <w:rsid w:val="00CE496C"/>
    <w:rsid w:val="00CE4AD6"/>
    <w:rsid w:val="00CE4C85"/>
    <w:rsid w:val="00CE4DF8"/>
    <w:rsid w:val="00CE52A9"/>
    <w:rsid w:val="00CE543C"/>
    <w:rsid w:val="00CE5678"/>
    <w:rsid w:val="00CE5FCB"/>
    <w:rsid w:val="00CE64FA"/>
    <w:rsid w:val="00CE67F0"/>
    <w:rsid w:val="00CE689D"/>
    <w:rsid w:val="00CE6C6A"/>
    <w:rsid w:val="00CE6EFE"/>
    <w:rsid w:val="00CE720E"/>
    <w:rsid w:val="00CE7265"/>
    <w:rsid w:val="00CE7739"/>
    <w:rsid w:val="00CE787C"/>
    <w:rsid w:val="00CE7AE7"/>
    <w:rsid w:val="00CE7C74"/>
    <w:rsid w:val="00CF057B"/>
    <w:rsid w:val="00CF0AB3"/>
    <w:rsid w:val="00CF0D80"/>
    <w:rsid w:val="00CF1007"/>
    <w:rsid w:val="00CF16DA"/>
    <w:rsid w:val="00CF16F2"/>
    <w:rsid w:val="00CF1849"/>
    <w:rsid w:val="00CF1949"/>
    <w:rsid w:val="00CF19B5"/>
    <w:rsid w:val="00CF1BC0"/>
    <w:rsid w:val="00CF20F4"/>
    <w:rsid w:val="00CF20FA"/>
    <w:rsid w:val="00CF2401"/>
    <w:rsid w:val="00CF2489"/>
    <w:rsid w:val="00CF2B50"/>
    <w:rsid w:val="00CF2F62"/>
    <w:rsid w:val="00CF2F8E"/>
    <w:rsid w:val="00CF37C3"/>
    <w:rsid w:val="00CF3916"/>
    <w:rsid w:val="00CF3A33"/>
    <w:rsid w:val="00CF3BD4"/>
    <w:rsid w:val="00CF3F57"/>
    <w:rsid w:val="00CF478D"/>
    <w:rsid w:val="00CF4959"/>
    <w:rsid w:val="00CF49AA"/>
    <w:rsid w:val="00CF4BF4"/>
    <w:rsid w:val="00CF4F0F"/>
    <w:rsid w:val="00CF52AA"/>
    <w:rsid w:val="00CF6207"/>
    <w:rsid w:val="00CF6304"/>
    <w:rsid w:val="00CF6447"/>
    <w:rsid w:val="00CF648C"/>
    <w:rsid w:val="00CF69E4"/>
    <w:rsid w:val="00CF6E6C"/>
    <w:rsid w:val="00CF6EAF"/>
    <w:rsid w:val="00CF7406"/>
    <w:rsid w:val="00CF77D4"/>
    <w:rsid w:val="00CF789D"/>
    <w:rsid w:val="00CF7997"/>
    <w:rsid w:val="00CF79E5"/>
    <w:rsid w:val="00CF7B35"/>
    <w:rsid w:val="00CF7EE7"/>
    <w:rsid w:val="00D00096"/>
    <w:rsid w:val="00D000C1"/>
    <w:rsid w:val="00D00386"/>
    <w:rsid w:val="00D009A9"/>
    <w:rsid w:val="00D00B56"/>
    <w:rsid w:val="00D010FC"/>
    <w:rsid w:val="00D01496"/>
    <w:rsid w:val="00D01AB7"/>
    <w:rsid w:val="00D01ABB"/>
    <w:rsid w:val="00D01B85"/>
    <w:rsid w:val="00D01E1F"/>
    <w:rsid w:val="00D0226F"/>
    <w:rsid w:val="00D0250C"/>
    <w:rsid w:val="00D0253C"/>
    <w:rsid w:val="00D0291A"/>
    <w:rsid w:val="00D02B1C"/>
    <w:rsid w:val="00D02E0A"/>
    <w:rsid w:val="00D0372E"/>
    <w:rsid w:val="00D03804"/>
    <w:rsid w:val="00D03918"/>
    <w:rsid w:val="00D039ED"/>
    <w:rsid w:val="00D03B1F"/>
    <w:rsid w:val="00D04087"/>
    <w:rsid w:val="00D04111"/>
    <w:rsid w:val="00D041EF"/>
    <w:rsid w:val="00D0439D"/>
    <w:rsid w:val="00D04460"/>
    <w:rsid w:val="00D044F0"/>
    <w:rsid w:val="00D04679"/>
    <w:rsid w:val="00D04D1F"/>
    <w:rsid w:val="00D04ED4"/>
    <w:rsid w:val="00D04FDF"/>
    <w:rsid w:val="00D05A0A"/>
    <w:rsid w:val="00D05D48"/>
    <w:rsid w:val="00D05E33"/>
    <w:rsid w:val="00D06112"/>
    <w:rsid w:val="00D06235"/>
    <w:rsid w:val="00D063A5"/>
    <w:rsid w:val="00D06720"/>
    <w:rsid w:val="00D0692B"/>
    <w:rsid w:val="00D06A80"/>
    <w:rsid w:val="00D06FFA"/>
    <w:rsid w:val="00D07815"/>
    <w:rsid w:val="00D079A9"/>
    <w:rsid w:val="00D07D70"/>
    <w:rsid w:val="00D07E18"/>
    <w:rsid w:val="00D07F95"/>
    <w:rsid w:val="00D103A2"/>
    <w:rsid w:val="00D1040E"/>
    <w:rsid w:val="00D105F5"/>
    <w:rsid w:val="00D10882"/>
    <w:rsid w:val="00D10B83"/>
    <w:rsid w:val="00D110ED"/>
    <w:rsid w:val="00D11352"/>
    <w:rsid w:val="00D1149B"/>
    <w:rsid w:val="00D11870"/>
    <w:rsid w:val="00D11A44"/>
    <w:rsid w:val="00D11B07"/>
    <w:rsid w:val="00D11B0F"/>
    <w:rsid w:val="00D11F7D"/>
    <w:rsid w:val="00D11FC2"/>
    <w:rsid w:val="00D120DB"/>
    <w:rsid w:val="00D124C6"/>
    <w:rsid w:val="00D12AC4"/>
    <w:rsid w:val="00D12BE5"/>
    <w:rsid w:val="00D12EAC"/>
    <w:rsid w:val="00D1316C"/>
    <w:rsid w:val="00D134F1"/>
    <w:rsid w:val="00D13C20"/>
    <w:rsid w:val="00D13E08"/>
    <w:rsid w:val="00D13E34"/>
    <w:rsid w:val="00D1403A"/>
    <w:rsid w:val="00D14145"/>
    <w:rsid w:val="00D1424C"/>
    <w:rsid w:val="00D1433C"/>
    <w:rsid w:val="00D1435C"/>
    <w:rsid w:val="00D1466A"/>
    <w:rsid w:val="00D1466C"/>
    <w:rsid w:val="00D148C0"/>
    <w:rsid w:val="00D1499C"/>
    <w:rsid w:val="00D149AB"/>
    <w:rsid w:val="00D14C5D"/>
    <w:rsid w:val="00D14C75"/>
    <w:rsid w:val="00D14D43"/>
    <w:rsid w:val="00D14E66"/>
    <w:rsid w:val="00D15155"/>
    <w:rsid w:val="00D1534B"/>
    <w:rsid w:val="00D15448"/>
    <w:rsid w:val="00D159F2"/>
    <w:rsid w:val="00D1685C"/>
    <w:rsid w:val="00D1688F"/>
    <w:rsid w:val="00D16A98"/>
    <w:rsid w:val="00D16C67"/>
    <w:rsid w:val="00D16CDC"/>
    <w:rsid w:val="00D171CD"/>
    <w:rsid w:val="00D17258"/>
    <w:rsid w:val="00D17535"/>
    <w:rsid w:val="00D178AC"/>
    <w:rsid w:val="00D179FB"/>
    <w:rsid w:val="00D204B1"/>
    <w:rsid w:val="00D20510"/>
    <w:rsid w:val="00D2052B"/>
    <w:rsid w:val="00D20679"/>
    <w:rsid w:val="00D20881"/>
    <w:rsid w:val="00D20A77"/>
    <w:rsid w:val="00D20BBB"/>
    <w:rsid w:val="00D20BC9"/>
    <w:rsid w:val="00D20C18"/>
    <w:rsid w:val="00D20C34"/>
    <w:rsid w:val="00D20DB0"/>
    <w:rsid w:val="00D211DB"/>
    <w:rsid w:val="00D21271"/>
    <w:rsid w:val="00D212C5"/>
    <w:rsid w:val="00D2135E"/>
    <w:rsid w:val="00D21712"/>
    <w:rsid w:val="00D218E9"/>
    <w:rsid w:val="00D21D06"/>
    <w:rsid w:val="00D2296E"/>
    <w:rsid w:val="00D22EA5"/>
    <w:rsid w:val="00D231A8"/>
    <w:rsid w:val="00D238B1"/>
    <w:rsid w:val="00D239C4"/>
    <w:rsid w:val="00D23D39"/>
    <w:rsid w:val="00D23F90"/>
    <w:rsid w:val="00D242B8"/>
    <w:rsid w:val="00D242F6"/>
    <w:rsid w:val="00D243B0"/>
    <w:rsid w:val="00D245F2"/>
    <w:rsid w:val="00D24711"/>
    <w:rsid w:val="00D24D7D"/>
    <w:rsid w:val="00D254AA"/>
    <w:rsid w:val="00D259D6"/>
    <w:rsid w:val="00D25C7D"/>
    <w:rsid w:val="00D25D52"/>
    <w:rsid w:val="00D25EC5"/>
    <w:rsid w:val="00D261FD"/>
    <w:rsid w:val="00D26673"/>
    <w:rsid w:val="00D26B54"/>
    <w:rsid w:val="00D26D8F"/>
    <w:rsid w:val="00D26DC4"/>
    <w:rsid w:val="00D27200"/>
    <w:rsid w:val="00D2724F"/>
    <w:rsid w:val="00D273D5"/>
    <w:rsid w:val="00D27726"/>
    <w:rsid w:val="00D27B85"/>
    <w:rsid w:val="00D27BE0"/>
    <w:rsid w:val="00D300B7"/>
    <w:rsid w:val="00D3068D"/>
    <w:rsid w:val="00D30691"/>
    <w:rsid w:val="00D3088B"/>
    <w:rsid w:val="00D309DB"/>
    <w:rsid w:val="00D30A62"/>
    <w:rsid w:val="00D30ACC"/>
    <w:rsid w:val="00D30DB9"/>
    <w:rsid w:val="00D311E2"/>
    <w:rsid w:val="00D3131F"/>
    <w:rsid w:val="00D31766"/>
    <w:rsid w:val="00D31827"/>
    <w:rsid w:val="00D31A6C"/>
    <w:rsid w:val="00D31E59"/>
    <w:rsid w:val="00D31F2A"/>
    <w:rsid w:val="00D31FD0"/>
    <w:rsid w:val="00D32B69"/>
    <w:rsid w:val="00D32C3A"/>
    <w:rsid w:val="00D3307B"/>
    <w:rsid w:val="00D331D4"/>
    <w:rsid w:val="00D33262"/>
    <w:rsid w:val="00D33442"/>
    <w:rsid w:val="00D33520"/>
    <w:rsid w:val="00D3361B"/>
    <w:rsid w:val="00D336D0"/>
    <w:rsid w:val="00D33765"/>
    <w:rsid w:val="00D338C5"/>
    <w:rsid w:val="00D33A7D"/>
    <w:rsid w:val="00D33D53"/>
    <w:rsid w:val="00D33E8A"/>
    <w:rsid w:val="00D33FC2"/>
    <w:rsid w:val="00D34013"/>
    <w:rsid w:val="00D34119"/>
    <w:rsid w:val="00D34755"/>
    <w:rsid w:val="00D34878"/>
    <w:rsid w:val="00D348F0"/>
    <w:rsid w:val="00D34B9A"/>
    <w:rsid w:val="00D34D41"/>
    <w:rsid w:val="00D35092"/>
    <w:rsid w:val="00D352D4"/>
    <w:rsid w:val="00D35C63"/>
    <w:rsid w:val="00D35E69"/>
    <w:rsid w:val="00D36594"/>
    <w:rsid w:val="00D36804"/>
    <w:rsid w:val="00D36C12"/>
    <w:rsid w:val="00D36C93"/>
    <w:rsid w:val="00D36F04"/>
    <w:rsid w:val="00D36F81"/>
    <w:rsid w:val="00D3712A"/>
    <w:rsid w:val="00D37203"/>
    <w:rsid w:val="00D37679"/>
    <w:rsid w:val="00D376EE"/>
    <w:rsid w:val="00D37793"/>
    <w:rsid w:val="00D37BE7"/>
    <w:rsid w:val="00D37D64"/>
    <w:rsid w:val="00D37E63"/>
    <w:rsid w:val="00D37F31"/>
    <w:rsid w:val="00D400FF"/>
    <w:rsid w:val="00D4014D"/>
    <w:rsid w:val="00D403EE"/>
    <w:rsid w:val="00D4055E"/>
    <w:rsid w:val="00D406E3"/>
    <w:rsid w:val="00D40E61"/>
    <w:rsid w:val="00D40EB2"/>
    <w:rsid w:val="00D40F1A"/>
    <w:rsid w:val="00D4118E"/>
    <w:rsid w:val="00D4175A"/>
    <w:rsid w:val="00D41905"/>
    <w:rsid w:val="00D41913"/>
    <w:rsid w:val="00D41A22"/>
    <w:rsid w:val="00D42060"/>
    <w:rsid w:val="00D4229A"/>
    <w:rsid w:val="00D42493"/>
    <w:rsid w:val="00D42943"/>
    <w:rsid w:val="00D429A2"/>
    <w:rsid w:val="00D42D91"/>
    <w:rsid w:val="00D4388C"/>
    <w:rsid w:val="00D438FA"/>
    <w:rsid w:val="00D43D16"/>
    <w:rsid w:val="00D43D9E"/>
    <w:rsid w:val="00D43E27"/>
    <w:rsid w:val="00D43F20"/>
    <w:rsid w:val="00D43F24"/>
    <w:rsid w:val="00D43F45"/>
    <w:rsid w:val="00D441C8"/>
    <w:rsid w:val="00D44589"/>
    <w:rsid w:val="00D447B7"/>
    <w:rsid w:val="00D44861"/>
    <w:rsid w:val="00D44C0D"/>
    <w:rsid w:val="00D44F98"/>
    <w:rsid w:val="00D4505B"/>
    <w:rsid w:val="00D45136"/>
    <w:rsid w:val="00D45481"/>
    <w:rsid w:val="00D45AC0"/>
    <w:rsid w:val="00D45C32"/>
    <w:rsid w:val="00D45EE8"/>
    <w:rsid w:val="00D46177"/>
    <w:rsid w:val="00D464D8"/>
    <w:rsid w:val="00D46544"/>
    <w:rsid w:val="00D46687"/>
    <w:rsid w:val="00D467B1"/>
    <w:rsid w:val="00D46AE4"/>
    <w:rsid w:val="00D46E9C"/>
    <w:rsid w:val="00D4723D"/>
    <w:rsid w:val="00D47248"/>
    <w:rsid w:val="00D473B7"/>
    <w:rsid w:val="00D4779C"/>
    <w:rsid w:val="00D47AD3"/>
    <w:rsid w:val="00D503EB"/>
    <w:rsid w:val="00D50A12"/>
    <w:rsid w:val="00D50E06"/>
    <w:rsid w:val="00D51790"/>
    <w:rsid w:val="00D51DEA"/>
    <w:rsid w:val="00D51E0E"/>
    <w:rsid w:val="00D51F2A"/>
    <w:rsid w:val="00D52044"/>
    <w:rsid w:val="00D52202"/>
    <w:rsid w:val="00D522ED"/>
    <w:rsid w:val="00D52313"/>
    <w:rsid w:val="00D523E9"/>
    <w:rsid w:val="00D52536"/>
    <w:rsid w:val="00D52BDC"/>
    <w:rsid w:val="00D52C89"/>
    <w:rsid w:val="00D52F20"/>
    <w:rsid w:val="00D5304C"/>
    <w:rsid w:val="00D53251"/>
    <w:rsid w:val="00D53781"/>
    <w:rsid w:val="00D53B3D"/>
    <w:rsid w:val="00D53CB8"/>
    <w:rsid w:val="00D53E85"/>
    <w:rsid w:val="00D53FB6"/>
    <w:rsid w:val="00D5410D"/>
    <w:rsid w:val="00D54433"/>
    <w:rsid w:val="00D54985"/>
    <w:rsid w:val="00D54989"/>
    <w:rsid w:val="00D54A94"/>
    <w:rsid w:val="00D553DE"/>
    <w:rsid w:val="00D558E6"/>
    <w:rsid w:val="00D558EC"/>
    <w:rsid w:val="00D562CC"/>
    <w:rsid w:val="00D5671D"/>
    <w:rsid w:val="00D56BFC"/>
    <w:rsid w:val="00D56CA5"/>
    <w:rsid w:val="00D57079"/>
    <w:rsid w:val="00D575B4"/>
    <w:rsid w:val="00D5785B"/>
    <w:rsid w:val="00D57CBD"/>
    <w:rsid w:val="00D57EE6"/>
    <w:rsid w:val="00D602C2"/>
    <w:rsid w:val="00D60373"/>
    <w:rsid w:val="00D603A7"/>
    <w:rsid w:val="00D60462"/>
    <w:rsid w:val="00D60586"/>
    <w:rsid w:val="00D605A8"/>
    <w:rsid w:val="00D606F6"/>
    <w:rsid w:val="00D60905"/>
    <w:rsid w:val="00D60AE2"/>
    <w:rsid w:val="00D60AFE"/>
    <w:rsid w:val="00D61011"/>
    <w:rsid w:val="00D6153E"/>
    <w:rsid w:val="00D6169B"/>
    <w:rsid w:val="00D61847"/>
    <w:rsid w:val="00D618BD"/>
    <w:rsid w:val="00D618C7"/>
    <w:rsid w:val="00D619B9"/>
    <w:rsid w:val="00D61BC6"/>
    <w:rsid w:val="00D61D51"/>
    <w:rsid w:val="00D61F37"/>
    <w:rsid w:val="00D627E7"/>
    <w:rsid w:val="00D62F3C"/>
    <w:rsid w:val="00D62FB5"/>
    <w:rsid w:val="00D630B1"/>
    <w:rsid w:val="00D630B4"/>
    <w:rsid w:val="00D63532"/>
    <w:rsid w:val="00D63697"/>
    <w:rsid w:val="00D638C0"/>
    <w:rsid w:val="00D63CA8"/>
    <w:rsid w:val="00D63DA9"/>
    <w:rsid w:val="00D63ECB"/>
    <w:rsid w:val="00D64044"/>
    <w:rsid w:val="00D64A12"/>
    <w:rsid w:val="00D64A3B"/>
    <w:rsid w:val="00D64D76"/>
    <w:rsid w:val="00D64D84"/>
    <w:rsid w:val="00D64DC5"/>
    <w:rsid w:val="00D64E38"/>
    <w:rsid w:val="00D65237"/>
    <w:rsid w:val="00D65471"/>
    <w:rsid w:val="00D65529"/>
    <w:rsid w:val="00D65584"/>
    <w:rsid w:val="00D65587"/>
    <w:rsid w:val="00D6579A"/>
    <w:rsid w:val="00D65C42"/>
    <w:rsid w:val="00D65CF5"/>
    <w:rsid w:val="00D65D77"/>
    <w:rsid w:val="00D65E40"/>
    <w:rsid w:val="00D65F37"/>
    <w:rsid w:val="00D660F2"/>
    <w:rsid w:val="00D66313"/>
    <w:rsid w:val="00D66BC6"/>
    <w:rsid w:val="00D66BCF"/>
    <w:rsid w:val="00D66DC2"/>
    <w:rsid w:val="00D66DE0"/>
    <w:rsid w:val="00D67128"/>
    <w:rsid w:val="00D67724"/>
    <w:rsid w:val="00D67A15"/>
    <w:rsid w:val="00D67B16"/>
    <w:rsid w:val="00D67D45"/>
    <w:rsid w:val="00D67E56"/>
    <w:rsid w:val="00D700D3"/>
    <w:rsid w:val="00D70171"/>
    <w:rsid w:val="00D707E3"/>
    <w:rsid w:val="00D7081C"/>
    <w:rsid w:val="00D70821"/>
    <w:rsid w:val="00D70A17"/>
    <w:rsid w:val="00D7130B"/>
    <w:rsid w:val="00D715E8"/>
    <w:rsid w:val="00D716FD"/>
    <w:rsid w:val="00D71801"/>
    <w:rsid w:val="00D719F7"/>
    <w:rsid w:val="00D71A73"/>
    <w:rsid w:val="00D71CB1"/>
    <w:rsid w:val="00D7205E"/>
    <w:rsid w:val="00D72209"/>
    <w:rsid w:val="00D72BB1"/>
    <w:rsid w:val="00D72E56"/>
    <w:rsid w:val="00D72F19"/>
    <w:rsid w:val="00D7315B"/>
    <w:rsid w:val="00D73676"/>
    <w:rsid w:val="00D73690"/>
    <w:rsid w:val="00D739AE"/>
    <w:rsid w:val="00D739B8"/>
    <w:rsid w:val="00D73ED2"/>
    <w:rsid w:val="00D73F65"/>
    <w:rsid w:val="00D74117"/>
    <w:rsid w:val="00D741C1"/>
    <w:rsid w:val="00D74794"/>
    <w:rsid w:val="00D74887"/>
    <w:rsid w:val="00D74967"/>
    <w:rsid w:val="00D74F8F"/>
    <w:rsid w:val="00D75025"/>
    <w:rsid w:val="00D7555C"/>
    <w:rsid w:val="00D755C6"/>
    <w:rsid w:val="00D75766"/>
    <w:rsid w:val="00D75AA7"/>
    <w:rsid w:val="00D75ACD"/>
    <w:rsid w:val="00D75B75"/>
    <w:rsid w:val="00D75BC7"/>
    <w:rsid w:val="00D75C48"/>
    <w:rsid w:val="00D75C71"/>
    <w:rsid w:val="00D761EE"/>
    <w:rsid w:val="00D76291"/>
    <w:rsid w:val="00D763D9"/>
    <w:rsid w:val="00D765A3"/>
    <w:rsid w:val="00D768A4"/>
    <w:rsid w:val="00D76993"/>
    <w:rsid w:val="00D76EEB"/>
    <w:rsid w:val="00D77053"/>
    <w:rsid w:val="00D772FB"/>
    <w:rsid w:val="00D777EA"/>
    <w:rsid w:val="00D77A90"/>
    <w:rsid w:val="00D77C42"/>
    <w:rsid w:val="00D77E25"/>
    <w:rsid w:val="00D8014F"/>
    <w:rsid w:val="00D80357"/>
    <w:rsid w:val="00D803BE"/>
    <w:rsid w:val="00D8090A"/>
    <w:rsid w:val="00D80BAE"/>
    <w:rsid w:val="00D80E07"/>
    <w:rsid w:val="00D80EEB"/>
    <w:rsid w:val="00D813C1"/>
    <w:rsid w:val="00D81514"/>
    <w:rsid w:val="00D8162F"/>
    <w:rsid w:val="00D819FD"/>
    <w:rsid w:val="00D81B18"/>
    <w:rsid w:val="00D81C4A"/>
    <w:rsid w:val="00D81DEC"/>
    <w:rsid w:val="00D82234"/>
    <w:rsid w:val="00D8227A"/>
    <w:rsid w:val="00D82442"/>
    <w:rsid w:val="00D825F3"/>
    <w:rsid w:val="00D82789"/>
    <w:rsid w:val="00D828C9"/>
    <w:rsid w:val="00D8315B"/>
    <w:rsid w:val="00D831CE"/>
    <w:rsid w:val="00D83820"/>
    <w:rsid w:val="00D83AE2"/>
    <w:rsid w:val="00D83C2D"/>
    <w:rsid w:val="00D83E52"/>
    <w:rsid w:val="00D83F72"/>
    <w:rsid w:val="00D83FCB"/>
    <w:rsid w:val="00D84062"/>
    <w:rsid w:val="00D848B0"/>
    <w:rsid w:val="00D8491F"/>
    <w:rsid w:val="00D8493A"/>
    <w:rsid w:val="00D85183"/>
    <w:rsid w:val="00D856DA"/>
    <w:rsid w:val="00D856E3"/>
    <w:rsid w:val="00D85EB0"/>
    <w:rsid w:val="00D85FA5"/>
    <w:rsid w:val="00D86791"/>
    <w:rsid w:val="00D867C6"/>
    <w:rsid w:val="00D867D9"/>
    <w:rsid w:val="00D8684A"/>
    <w:rsid w:val="00D86AE1"/>
    <w:rsid w:val="00D86C92"/>
    <w:rsid w:val="00D86CA6"/>
    <w:rsid w:val="00D86CB6"/>
    <w:rsid w:val="00D86E37"/>
    <w:rsid w:val="00D87128"/>
    <w:rsid w:val="00D8741D"/>
    <w:rsid w:val="00D87468"/>
    <w:rsid w:val="00D876D0"/>
    <w:rsid w:val="00D8773B"/>
    <w:rsid w:val="00D87777"/>
    <w:rsid w:val="00D87792"/>
    <w:rsid w:val="00D877A3"/>
    <w:rsid w:val="00D87CE6"/>
    <w:rsid w:val="00D87E5D"/>
    <w:rsid w:val="00D87EA1"/>
    <w:rsid w:val="00D9038A"/>
    <w:rsid w:val="00D9060C"/>
    <w:rsid w:val="00D90A06"/>
    <w:rsid w:val="00D90E1A"/>
    <w:rsid w:val="00D90EE7"/>
    <w:rsid w:val="00D9154C"/>
    <w:rsid w:val="00D918F5"/>
    <w:rsid w:val="00D91A38"/>
    <w:rsid w:val="00D91C61"/>
    <w:rsid w:val="00D91C87"/>
    <w:rsid w:val="00D91CB2"/>
    <w:rsid w:val="00D9286F"/>
    <w:rsid w:val="00D92973"/>
    <w:rsid w:val="00D92D87"/>
    <w:rsid w:val="00D930D7"/>
    <w:rsid w:val="00D93259"/>
    <w:rsid w:val="00D93296"/>
    <w:rsid w:val="00D932D7"/>
    <w:rsid w:val="00D932E6"/>
    <w:rsid w:val="00D933D6"/>
    <w:rsid w:val="00D93401"/>
    <w:rsid w:val="00D93506"/>
    <w:rsid w:val="00D935E2"/>
    <w:rsid w:val="00D93718"/>
    <w:rsid w:val="00D938D0"/>
    <w:rsid w:val="00D9397C"/>
    <w:rsid w:val="00D93A10"/>
    <w:rsid w:val="00D93E02"/>
    <w:rsid w:val="00D93FA2"/>
    <w:rsid w:val="00D94242"/>
    <w:rsid w:val="00D9461C"/>
    <w:rsid w:val="00D9465C"/>
    <w:rsid w:val="00D9470A"/>
    <w:rsid w:val="00D94A93"/>
    <w:rsid w:val="00D94F8F"/>
    <w:rsid w:val="00D950EA"/>
    <w:rsid w:val="00D9572A"/>
    <w:rsid w:val="00D95C42"/>
    <w:rsid w:val="00D95CA5"/>
    <w:rsid w:val="00D95DEF"/>
    <w:rsid w:val="00D95DF2"/>
    <w:rsid w:val="00D9604D"/>
    <w:rsid w:val="00D963B7"/>
    <w:rsid w:val="00D963DE"/>
    <w:rsid w:val="00D966A1"/>
    <w:rsid w:val="00D96ECA"/>
    <w:rsid w:val="00D96EF1"/>
    <w:rsid w:val="00D96EFE"/>
    <w:rsid w:val="00D9711A"/>
    <w:rsid w:val="00D97526"/>
    <w:rsid w:val="00D9764C"/>
    <w:rsid w:val="00D97E1C"/>
    <w:rsid w:val="00DA027E"/>
    <w:rsid w:val="00DA0BFE"/>
    <w:rsid w:val="00DA0D3E"/>
    <w:rsid w:val="00DA0D73"/>
    <w:rsid w:val="00DA0DD1"/>
    <w:rsid w:val="00DA0E08"/>
    <w:rsid w:val="00DA1125"/>
    <w:rsid w:val="00DA170C"/>
    <w:rsid w:val="00DA173D"/>
    <w:rsid w:val="00DA1AA8"/>
    <w:rsid w:val="00DA1F2D"/>
    <w:rsid w:val="00DA20F8"/>
    <w:rsid w:val="00DA2108"/>
    <w:rsid w:val="00DA23E7"/>
    <w:rsid w:val="00DA2428"/>
    <w:rsid w:val="00DA28F8"/>
    <w:rsid w:val="00DA343C"/>
    <w:rsid w:val="00DA37AC"/>
    <w:rsid w:val="00DA3FA5"/>
    <w:rsid w:val="00DA4404"/>
    <w:rsid w:val="00DA48F9"/>
    <w:rsid w:val="00DA5077"/>
    <w:rsid w:val="00DA5269"/>
    <w:rsid w:val="00DA54D5"/>
    <w:rsid w:val="00DA5526"/>
    <w:rsid w:val="00DA57FA"/>
    <w:rsid w:val="00DA585A"/>
    <w:rsid w:val="00DA61C1"/>
    <w:rsid w:val="00DA6875"/>
    <w:rsid w:val="00DA6956"/>
    <w:rsid w:val="00DA69F1"/>
    <w:rsid w:val="00DA6AB1"/>
    <w:rsid w:val="00DA6C91"/>
    <w:rsid w:val="00DA6D0B"/>
    <w:rsid w:val="00DA6DB3"/>
    <w:rsid w:val="00DA6ED1"/>
    <w:rsid w:val="00DA6EF0"/>
    <w:rsid w:val="00DA780A"/>
    <w:rsid w:val="00DA79BF"/>
    <w:rsid w:val="00DA79D8"/>
    <w:rsid w:val="00DA7A33"/>
    <w:rsid w:val="00DA7D4E"/>
    <w:rsid w:val="00DB024C"/>
    <w:rsid w:val="00DB0374"/>
    <w:rsid w:val="00DB0495"/>
    <w:rsid w:val="00DB055B"/>
    <w:rsid w:val="00DB0608"/>
    <w:rsid w:val="00DB064D"/>
    <w:rsid w:val="00DB08D1"/>
    <w:rsid w:val="00DB0A17"/>
    <w:rsid w:val="00DB0C00"/>
    <w:rsid w:val="00DB0D2F"/>
    <w:rsid w:val="00DB0D68"/>
    <w:rsid w:val="00DB0D86"/>
    <w:rsid w:val="00DB0D8A"/>
    <w:rsid w:val="00DB0DAC"/>
    <w:rsid w:val="00DB0EC5"/>
    <w:rsid w:val="00DB119A"/>
    <w:rsid w:val="00DB16AB"/>
    <w:rsid w:val="00DB1AE0"/>
    <w:rsid w:val="00DB1B68"/>
    <w:rsid w:val="00DB1DCC"/>
    <w:rsid w:val="00DB1F3F"/>
    <w:rsid w:val="00DB1FDE"/>
    <w:rsid w:val="00DB26FB"/>
    <w:rsid w:val="00DB284D"/>
    <w:rsid w:val="00DB2C50"/>
    <w:rsid w:val="00DB3291"/>
    <w:rsid w:val="00DB3684"/>
    <w:rsid w:val="00DB375C"/>
    <w:rsid w:val="00DB3845"/>
    <w:rsid w:val="00DB390A"/>
    <w:rsid w:val="00DB39B4"/>
    <w:rsid w:val="00DB39FE"/>
    <w:rsid w:val="00DB3A62"/>
    <w:rsid w:val="00DB3AA8"/>
    <w:rsid w:val="00DB3D1E"/>
    <w:rsid w:val="00DB3E0A"/>
    <w:rsid w:val="00DB404B"/>
    <w:rsid w:val="00DB4072"/>
    <w:rsid w:val="00DB4093"/>
    <w:rsid w:val="00DB43E1"/>
    <w:rsid w:val="00DB4886"/>
    <w:rsid w:val="00DB4A12"/>
    <w:rsid w:val="00DB4C30"/>
    <w:rsid w:val="00DB4FAA"/>
    <w:rsid w:val="00DB4FFD"/>
    <w:rsid w:val="00DB5099"/>
    <w:rsid w:val="00DB5242"/>
    <w:rsid w:val="00DB55AE"/>
    <w:rsid w:val="00DB5B18"/>
    <w:rsid w:val="00DB62E7"/>
    <w:rsid w:val="00DB62F7"/>
    <w:rsid w:val="00DB639B"/>
    <w:rsid w:val="00DB655A"/>
    <w:rsid w:val="00DB69B5"/>
    <w:rsid w:val="00DB6D5E"/>
    <w:rsid w:val="00DB6DCC"/>
    <w:rsid w:val="00DB6F14"/>
    <w:rsid w:val="00DB6F92"/>
    <w:rsid w:val="00DB703B"/>
    <w:rsid w:val="00DB70F9"/>
    <w:rsid w:val="00DB73CA"/>
    <w:rsid w:val="00DB764B"/>
    <w:rsid w:val="00DB76A6"/>
    <w:rsid w:val="00DB770C"/>
    <w:rsid w:val="00DB797D"/>
    <w:rsid w:val="00DB7E84"/>
    <w:rsid w:val="00DC0363"/>
    <w:rsid w:val="00DC065A"/>
    <w:rsid w:val="00DC0B54"/>
    <w:rsid w:val="00DC0C6E"/>
    <w:rsid w:val="00DC0C7E"/>
    <w:rsid w:val="00DC0D6D"/>
    <w:rsid w:val="00DC0DCF"/>
    <w:rsid w:val="00DC17A5"/>
    <w:rsid w:val="00DC1C2E"/>
    <w:rsid w:val="00DC213A"/>
    <w:rsid w:val="00DC227F"/>
    <w:rsid w:val="00DC233F"/>
    <w:rsid w:val="00DC2855"/>
    <w:rsid w:val="00DC28FC"/>
    <w:rsid w:val="00DC2992"/>
    <w:rsid w:val="00DC29C6"/>
    <w:rsid w:val="00DC2AA1"/>
    <w:rsid w:val="00DC2DF0"/>
    <w:rsid w:val="00DC2FAD"/>
    <w:rsid w:val="00DC3171"/>
    <w:rsid w:val="00DC3196"/>
    <w:rsid w:val="00DC3828"/>
    <w:rsid w:val="00DC39E5"/>
    <w:rsid w:val="00DC3BC4"/>
    <w:rsid w:val="00DC3DAE"/>
    <w:rsid w:val="00DC4348"/>
    <w:rsid w:val="00DC4504"/>
    <w:rsid w:val="00DC45C8"/>
    <w:rsid w:val="00DC471F"/>
    <w:rsid w:val="00DC47B3"/>
    <w:rsid w:val="00DC4921"/>
    <w:rsid w:val="00DC497C"/>
    <w:rsid w:val="00DC4AEF"/>
    <w:rsid w:val="00DC4E9A"/>
    <w:rsid w:val="00DC530C"/>
    <w:rsid w:val="00DC59CE"/>
    <w:rsid w:val="00DC629C"/>
    <w:rsid w:val="00DC6CBE"/>
    <w:rsid w:val="00DC6E02"/>
    <w:rsid w:val="00DC7104"/>
    <w:rsid w:val="00DC72F1"/>
    <w:rsid w:val="00DC73B3"/>
    <w:rsid w:val="00DC77CC"/>
    <w:rsid w:val="00DC7B4C"/>
    <w:rsid w:val="00DC7F91"/>
    <w:rsid w:val="00DD01BF"/>
    <w:rsid w:val="00DD0493"/>
    <w:rsid w:val="00DD0553"/>
    <w:rsid w:val="00DD059F"/>
    <w:rsid w:val="00DD0619"/>
    <w:rsid w:val="00DD0810"/>
    <w:rsid w:val="00DD0881"/>
    <w:rsid w:val="00DD0B47"/>
    <w:rsid w:val="00DD0BE8"/>
    <w:rsid w:val="00DD0D8F"/>
    <w:rsid w:val="00DD0FB8"/>
    <w:rsid w:val="00DD13B4"/>
    <w:rsid w:val="00DD14B9"/>
    <w:rsid w:val="00DD16B1"/>
    <w:rsid w:val="00DD188B"/>
    <w:rsid w:val="00DD1BF1"/>
    <w:rsid w:val="00DD1CD9"/>
    <w:rsid w:val="00DD1EED"/>
    <w:rsid w:val="00DD231C"/>
    <w:rsid w:val="00DD2B96"/>
    <w:rsid w:val="00DD2D29"/>
    <w:rsid w:val="00DD2DB4"/>
    <w:rsid w:val="00DD2FA6"/>
    <w:rsid w:val="00DD308A"/>
    <w:rsid w:val="00DD322F"/>
    <w:rsid w:val="00DD384A"/>
    <w:rsid w:val="00DD3E20"/>
    <w:rsid w:val="00DD3FA2"/>
    <w:rsid w:val="00DD40DB"/>
    <w:rsid w:val="00DD44BE"/>
    <w:rsid w:val="00DD469A"/>
    <w:rsid w:val="00DD4714"/>
    <w:rsid w:val="00DD4B06"/>
    <w:rsid w:val="00DD51F4"/>
    <w:rsid w:val="00DD5248"/>
    <w:rsid w:val="00DD53BA"/>
    <w:rsid w:val="00DD5746"/>
    <w:rsid w:val="00DD57AB"/>
    <w:rsid w:val="00DD58A2"/>
    <w:rsid w:val="00DD5A60"/>
    <w:rsid w:val="00DD5E88"/>
    <w:rsid w:val="00DD5FD8"/>
    <w:rsid w:val="00DD6005"/>
    <w:rsid w:val="00DD622A"/>
    <w:rsid w:val="00DD6675"/>
    <w:rsid w:val="00DD6782"/>
    <w:rsid w:val="00DD67FB"/>
    <w:rsid w:val="00DD68F4"/>
    <w:rsid w:val="00DD6978"/>
    <w:rsid w:val="00DD6B66"/>
    <w:rsid w:val="00DD6BC7"/>
    <w:rsid w:val="00DD6E39"/>
    <w:rsid w:val="00DD6FEF"/>
    <w:rsid w:val="00DD7376"/>
    <w:rsid w:val="00DD792A"/>
    <w:rsid w:val="00DD7B52"/>
    <w:rsid w:val="00DE012E"/>
    <w:rsid w:val="00DE04B4"/>
    <w:rsid w:val="00DE080E"/>
    <w:rsid w:val="00DE0D26"/>
    <w:rsid w:val="00DE0DEB"/>
    <w:rsid w:val="00DE0E1B"/>
    <w:rsid w:val="00DE0F04"/>
    <w:rsid w:val="00DE102C"/>
    <w:rsid w:val="00DE125A"/>
    <w:rsid w:val="00DE1588"/>
    <w:rsid w:val="00DE15A4"/>
    <w:rsid w:val="00DE1772"/>
    <w:rsid w:val="00DE1793"/>
    <w:rsid w:val="00DE1897"/>
    <w:rsid w:val="00DE19C7"/>
    <w:rsid w:val="00DE1BD4"/>
    <w:rsid w:val="00DE1C64"/>
    <w:rsid w:val="00DE1DC4"/>
    <w:rsid w:val="00DE2106"/>
    <w:rsid w:val="00DE22A9"/>
    <w:rsid w:val="00DE25D1"/>
    <w:rsid w:val="00DE2CC8"/>
    <w:rsid w:val="00DE39A8"/>
    <w:rsid w:val="00DE3BB6"/>
    <w:rsid w:val="00DE3BE6"/>
    <w:rsid w:val="00DE41C9"/>
    <w:rsid w:val="00DE46DD"/>
    <w:rsid w:val="00DE49A9"/>
    <w:rsid w:val="00DE4ACB"/>
    <w:rsid w:val="00DE4F7C"/>
    <w:rsid w:val="00DE50FC"/>
    <w:rsid w:val="00DE51CE"/>
    <w:rsid w:val="00DE543F"/>
    <w:rsid w:val="00DE5888"/>
    <w:rsid w:val="00DE5983"/>
    <w:rsid w:val="00DE5A7D"/>
    <w:rsid w:val="00DE5C75"/>
    <w:rsid w:val="00DE5D0F"/>
    <w:rsid w:val="00DE6108"/>
    <w:rsid w:val="00DE66D0"/>
    <w:rsid w:val="00DE66EC"/>
    <w:rsid w:val="00DE6764"/>
    <w:rsid w:val="00DE6A77"/>
    <w:rsid w:val="00DE6E74"/>
    <w:rsid w:val="00DE703F"/>
    <w:rsid w:val="00DE70A5"/>
    <w:rsid w:val="00DE7499"/>
    <w:rsid w:val="00DE750E"/>
    <w:rsid w:val="00DE7600"/>
    <w:rsid w:val="00DE77A4"/>
    <w:rsid w:val="00DE77A8"/>
    <w:rsid w:val="00DE7C09"/>
    <w:rsid w:val="00DE7DCA"/>
    <w:rsid w:val="00DF033E"/>
    <w:rsid w:val="00DF045E"/>
    <w:rsid w:val="00DF097C"/>
    <w:rsid w:val="00DF0A48"/>
    <w:rsid w:val="00DF0C5E"/>
    <w:rsid w:val="00DF0DF7"/>
    <w:rsid w:val="00DF12E2"/>
    <w:rsid w:val="00DF158A"/>
    <w:rsid w:val="00DF1614"/>
    <w:rsid w:val="00DF1653"/>
    <w:rsid w:val="00DF16F0"/>
    <w:rsid w:val="00DF1711"/>
    <w:rsid w:val="00DF1766"/>
    <w:rsid w:val="00DF1A81"/>
    <w:rsid w:val="00DF1AF3"/>
    <w:rsid w:val="00DF1C5D"/>
    <w:rsid w:val="00DF1D1C"/>
    <w:rsid w:val="00DF1EFE"/>
    <w:rsid w:val="00DF2B7C"/>
    <w:rsid w:val="00DF2BB4"/>
    <w:rsid w:val="00DF2C8A"/>
    <w:rsid w:val="00DF30C5"/>
    <w:rsid w:val="00DF397F"/>
    <w:rsid w:val="00DF44E3"/>
    <w:rsid w:val="00DF45C5"/>
    <w:rsid w:val="00DF46D9"/>
    <w:rsid w:val="00DF4AA8"/>
    <w:rsid w:val="00DF4D82"/>
    <w:rsid w:val="00DF51A4"/>
    <w:rsid w:val="00DF5360"/>
    <w:rsid w:val="00DF578C"/>
    <w:rsid w:val="00DF5E8B"/>
    <w:rsid w:val="00DF5EFF"/>
    <w:rsid w:val="00DF60E7"/>
    <w:rsid w:val="00DF6161"/>
    <w:rsid w:val="00DF6186"/>
    <w:rsid w:val="00DF62EF"/>
    <w:rsid w:val="00DF690E"/>
    <w:rsid w:val="00DF6A41"/>
    <w:rsid w:val="00DF6D63"/>
    <w:rsid w:val="00DF7813"/>
    <w:rsid w:val="00DF7B0C"/>
    <w:rsid w:val="00E0011B"/>
    <w:rsid w:val="00E00224"/>
    <w:rsid w:val="00E00B2B"/>
    <w:rsid w:val="00E00C30"/>
    <w:rsid w:val="00E01154"/>
    <w:rsid w:val="00E01390"/>
    <w:rsid w:val="00E014F8"/>
    <w:rsid w:val="00E01553"/>
    <w:rsid w:val="00E01C8D"/>
    <w:rsid w:val="00E01DF4"/>
    <w:rsid w:val="00E01EC9"/>
    <w:rsid w:val="00E02174"/>
    <w:rsid w:val="00E0222A"/>
    <w:rsid w:val="00E023A0"/>
    <w:rsid w:val="00E0253E"/>
    <w:rsid w:val="00E02AA0"/>
    <w:rsid w:val="00E02B7E"/>
    <w:rsid w:val="00E02B9C"/>
    <w:rsid w:val="00E02EA1"/>
    <w:rsid w:val="00E03042"/>
    <w:rsid w:val="00E031A2"/>
    <w:rsid w:val="00E0324F"/>
    <w:rsid w:val="00E03929"/>
    <w:rsid w:val="00E03945"/>
    <w:rsid w:val="00E03A0E"/>
    <w:rsid w:val="00E03AC8"/>
    <w:rsid w:val="00E03E70"/>
    <w:rsid w:val="00E04464"/>
    <w:rsid w:val="00E04560"/>
    <w:rsid w:val="00E04A5F"/>
    <w:rsid w:val="00E054F5"/>
    <w:rsid w:val="00E05C47"/>
    <w:rsid w:val="00E06321"/>
    <w:rsid w:val="00E063C4"/>
    <w:rsid w:val="00E06939"/>
    <w:rsid w:val="00E06CC2"/>
    <w:rsid w:val="00E075F9"/>
    <w:rsid w:val="00E076F3"/>
    <w:rsid w:val="00E07BFF"/>
    <w:rsid w:val="00E10338"/>
    <w:rsid w:val="00E10A68"/>
    <w:rsid w:val="00E10C47"/>
    <w:rsid w:val="00E10C7B"/>
    <w:rsid w:val="00E11300"/>
    <w:rsid w:val="00E113FF"/>
    <w:rsid w:val="00E11F9A"/>
    <w:rsid w:val="00E122ED"/>
    <w:rsid w:val="00E12515"/>
    <w:rsid w:val="00E12693"/>
    <w:rsid w:val="00E12717"/>
    <w:rsid w:val="00E12E4A"/>
    <w:rsid w:val="00E12F38"/>
    <w:rsid w:val="00E130A4"/>
    <w:rsid w:val="00E13389"/>
    <w:rsid w:val="00E1361E"/>
    <w:rsid w:val="00E13778"/>
    <w:rsid w:val="00E137EB"/>
    <w:rsid w:val="00E13883"/>
    <w:rsid w:val="00E138E5"/>
    <w:rsid w:val="00E13D6D"/>
    <w:rsid w:val="00E14060"/>
    <w:rsid w:val="00E14549"/>
    <w:rsid w:val="00E1461A"/>
    <w:rsid w:val="00E147F3"/>
    <w:rsid w:val="00E1483F"/>
    <w:rsid w:val="00E148EE"/>
    <w:rsid w:val="00E14D24"/>
    <w:rsid w:val="00E1539F"/>
    <w:rsid w:val="00E1583D"/>
    <w:rsid w:val="00E15B1C"/>
    <w:rsid w:val="00E15F46"/>
    <w:rsid w:val="00E16288"/>
    <w:rsid w:val="00E1630C"/>
    <w:rsid w:val="00E16330"/>
    <w:rsid w:val="00E168DA"/>
    <w:rsid w:val="00E16958"/>
    <w:rsid w:val="00E16B5A"/>
    <w:rsid w:val="00E16D2B"/>
    <w:rsid w:val="00E171BB"/>
    <w:rsid w:val="00E172E5"/>
    <w:rsid w:val="00E17543"/>
    <w:rsid w:val="00E179DE"/>
    <w:rsid w:val="00E2038E"/>
    <w:rsid w:val="00E20589"/>
    <w:rsid w:val="00E20B7E"/>
    <w:rsid w:val="00E212F6"/>
    <w:rsid w:val="00E21628"/>
    <w:rsid w:val="00E21AD6"/>
    <w:rsid w:val="00E2226F"/>
    <w:rsid w:val="00E224ED"/>
    <w:rsid w:val="00E228C8"/>
    <w:rsid w:val="00E22A5A"/>
    <w:rsid w:val="00E22BCF"/>
    <w:rsid w:val="00E22C2D"/>
    <w:rsid w:val="00E22FDB"/>
    <w:rsid w:val="00E23211"/>
    <w:rsid w:val="00E2339D"/>
    <w:rsid w:val="00E233A4"/>
    <w:rsid w:val="00E236D1"/>
    <w:rsid w:val="00E2378E"/>
    <w:rsid w:val="00E237B1"/>
    <w:rsid w:val="00E237DC"/>
    <w:rsid w:val="00E2384C"/>
    <w:rsid w:val="00E238A4"/>
    <w:rsid w:val="00E23C6A"/>
    <w:rsid w:val="00E24096"/>
    <w:rsid w:val="00E2472F"/>
    <w:rsid w:val="00E24A91"/>
    <w:rsid w:val="00E24F18"/>
    <w:rsid w:val="00E25B54"/>
    <w:rsid w:val="00E25C65"/>
    <w:rsid w:val="00E25D7F"/>
    <w:rsid w:val="00E25EFF"/>
    <w:rsid w:val="00E26240"/>
    <w:rsid w:val="00E2654E"/>
    <w:rsid w:val="00E2659E"/>
    <w:rsid w:val="00E26657"/>
    <w:rsid w:val="00E269D7"/>
    <w:rsid w:val="00E26E05"/>
    <w:rsid w:val="00E26F9B"/>
    <w:rsid w:val="00E2701F"/>
    <w:rsid w:val="00E2703B"/>
    <w:rsid w:val="00E2719A"/>
    <w:rsid w:val="00E271EE"/>
    <w:rsid w:val="00E272B6"/>
    <w:rsid w:val="00E273F4"/>
    <w:rsid w:val="00E2752A"/>
    <w:rsid w:val="00E27560"/>
    <w:rsid w:val="00E275A2"/>
    <w:rsid w:val="00E27737"/>
    <w:rsid w:val="00E27EF5"/>
    <w:rsid w:val="00E27F28"/>
    <w:rsid w:val="00E3030E"/>
    <w:rsid w:val="00E303AE"/>
    <w:rsid w:val="00E304C6"/>
    <w:rsid w:val="00E3092D"/>
    <w:rsid w:val="00E30C79"/>
    <w:rsid w:val="00E30E49"/>
    <w:rsid w:val="00E3179E"/>
    <w:rsid w:val="00E31C27"/>
    <w:rsid w:val="00E31E46"/>
    <w:rsid w:val="00E3205F"/>
    <w:rsid w:val="00E322AC"/>
    <w:rsid w:val="00E32383"/>
    <w:rsid w:val="00E323C4"/>
    <w:rsid w:val="00E325A5"/>
    <w:rsid w:val="00E32827"/>
    <w:rsid w:val="00E3357F"/>
    <w:rsid w:val="00E336A3"/>
    <w:rsid w:val="00E33A55"/>
    <w:rsid w:val="00E33C4C"/>
    <w:rsid w:val="00E34431"/>
    <w:rsid w:val="00E345F4"/>
    <w:rsid w:val="00E3474C"/>
    <w:rsid w:val="00E3488F"/>
    <w:rsid w:val="00E34905"/>
    <w:rsid w:val="00E34C71"/>
    <w:rsid w:val="00E34D1D"/>
    <w:rsid w:val="00E34E7D"/>
    <w:rsid w:val="00E356A6"/>
    <w:rsid w:val="00E35850"/>
    <w:rsid w:val="00E359DE"/>
    <w:rsid w:val="00E36115"/>
    <w:rsid w:val="00E3652E"/>
    <w:rsid w:val="00E365CA"/>
    <w:rsid w:val="00E3738F"/>
    <w:rsid w:val="00E37BEF"/>
    <w:rsid w:val="00E37BFB"/>
    <w:rsid w:val="00E40042"/>
    <w:rsid w:val="00E400E5"/>
    <w:rsid w:val="00E4012E"/>
    <w:rsid w:val="00E40202"/>
    <w:rsid w:val="00E404CB"/>
    <w:rsid w:val="00E40863"/>
    <w:rsid w:val="00E410AB"/>
    <w:rsid w:val="00E410AD"/>
    <w:rsid w:val="00E412BE"/>
    <w:rsid w:val="00E4138C"/>
    <w:rsid w:val="00E415DE"/>
    <w:rsid w:val="00E41824"/>
    <w:rsid w:val="00E41C30"/>
    <w:rsid w:val="00E41EB9"/>
    <w:rsid w:val="00E42441"/>
    <w:rsid w:val="00E42518"/>
    <w:rsid w:val="00E425B7"/>
    <w:rsid w:val="00E42A0D"/>
    <w:rsid w:val="00E42D4D"/>
    <w:rsid w:val="00E42EE0"/>
    <w:rsid w:val="00E4355F"/>
    <w:rsid w:val="00E436CF"/>
    <w:rsid w:val="00E436F3"/>
    <w:rsid w:val="00E43CC2"/>
    <w:rsid w:val="00E43E53"/>
    <w:rsid w:val="00E44251"/>
    <w:rsid w:val="00E444C4"/>
    <w:rsid w:val="00E447D8"/>
    <w:rsid w:val="00E44909"/>
    <w:rsid w:val="00E449C9"/>
    <w:rsid w:val="00E44E31"/>
    <w:rsid w:val="00E45601"/>
    <w:rsid w:val="00E45782"/>
    <w:rsid w:val="00E45839"/>
    <w:rsid w:val="00E45A9A"/>
    <w:rsid w:val="00E45BEB"/>
    <w:rsid w:val="00E4639D"/>
    <w:rsid w:val="00E46448"/>
    <w:rsid w:val="00E46453"/>
    <w:rsid w:val="00E46729"/>
    <w:rsid w:val="00E46C8E"/>
    <w:rsid w:val="00E46D20"/>
    <w:rsid w:val="00E46D3D"/>
    <w:rsid w:val="00E4719F"/>
    <w:rsid w:val="00E47277"/>
    <w:rsid w:val="00E47775"/>
    <w:rsid w:val="00E47822"/>
    <w:rsid w:val="00E479CD"/>
    <w:rsid w:val="00E47BDD"/>
    <w:rsid w:val="00E500BF"/>
    <w:rsid w:val="00E500D9"/>
    <w:rsid w:val="00E506A8"/>
    <w:rsid w:val="00E507E1"/>
    <w:rsid w:val="00E50C1C"/>
    <w:rsid w:val="00E50F91"/>
    <w:rsid w:val="00E5177E"/>
    <w:rsid w:val="00E519F6"/>
    <w:rsid w:val="00E51BD3"/>
    <w:rsid w:val="00E52073"/>
    <w:rsid w:val="00E5242B"/>
    <w:rsid w:val="00E52617"/>
    <w:rsid w:val="00E527BA"/>
    <w:rsid w:val="00E52B0E"/>
    <w:rsid w:val="00E52B8D"/>
    <w:rsid w:val="00E52CA5"/>
    <w:rsid w:val="00E52DF5"/>
    <w:rsid w:val="00E52E87"/>
    <w:rsid w:val="00E53179"/>
    <w:rsid w:val="00E534F0"/>
    <w:rsid w:val="00E53537"/>
    <w:rsid w:val="00E53E1B"/>
    <w:rsid w:val="00E53F0C"/>
    <w:rsid w:val="00E5418B"/>
    <w:rsid w:val="00E541E5"/>
    <w:rsid w:val="00E541EC"/>
    <w:rsid w:val="00E54552"/>
    <w:rsid w:val="00E5465E"/>
    <w:rsid w:val="00E549DD"/>
    <w:rsid w:val="00E54BBE"/>
    <w:rsid w:val="00E55246"/>
    <w:rsid w:val="00E55251"/>
    <w:rsid w:val="00E558B5"/>
    <w:rsid w:val="00E55DC0"/>
    <w:rsid w:val="00E56487"/>
    <w:rsid w:val="00E56979"/>
    <w:rsid w:val="00E56A13"/>
    <w:rsid w:val="00E56E17"/>
    <w:rsid w:val="00E57006"/>
    <w:rsid w:val="00E57161"/>
    <w:rsid w:val="00E579D0"/>
    <w:rsid w:val="00E57B00"/>
    <w:rsid w:val="00E57F99"/>
    <w:rsid w:val="00E6000F"/>
    <w:rsid w:val="00E60387"/>
    <w:rsid w:val="00E60474"/>
    <w:rsid w:val="00E609D6"/>
    <w:rsid w:val="00E6123F"/>
    <w:rsid w:val="00E61297"/>
    <w:rsid w:val="00E616ED"/>
    <w:rsid w:val="00E6172D"/>
    <w:rsid w:val="00E618A7"/>
    <w:rsid w:val="00E619A2"/>
    <w:rsid w:val="00E61CCE"/>
    <w:rsid w:val="00E62530"/>
    <w:rsid w:val="00E626E4"/>
    <w:rsid w:val="00E62898"/>
    <w:rsid w:val="00E62B22"/>
    <w:rsid w:val="00E62C89"/>
    <w:rsid w:val="00E62E3E"/>
    <w:rsid w:val="00E6322C"/>
    <w:rsid w:val="00E63266"/>
    <w:rsid w:val="00E6326D"/>
    <w:rsid w:val="00E63B6C"/>
    <w:rsid w:val="00E63BCE"/>
    <w:rsid w:val="00E63E75"/>
    <w:rsid w:val="00E6416E"/>
    <w:rsid w:val="00E64529"/>
    <w:rsid w:val="00E645B1"/>
    <w:rsid w:val="00E645DE"/>
    <w:rsid w:val="00E64690"/>
    <w:rsid w:val="00E649CA"/>
    <w:rsid w:val="00E64E64"/>
    <w:rsid w:val="00E64EA2"/>
    <w:rsid w:val="00E65266"/>
    <w:rsid w:val="00E6543C"/>
    <w:rsid w:val="00E655C6"/>
    <w:rsid w:val="00E659C5"/>
    <w:rsid w:val="00E661D9"/>
    <w:rsid w:val="00E6631D"/>
    <w:rsid w:val="00E664C3"/>
    <w:rsid w:val="00E665D5"/>
    <w:rsid w:val="00E665EB"/>
    <w:rsid w:val="00E666B5"/>
    <w:rsid w:val="00E66814"/>
    <w:rsid w:val="00E668F9"/>
    <w:rsid w:val="00E66D3F"/>
    <w:rsid w:val="00E67189"/>
    <w:rsid w:val="00E67360"/>
    <w:rsid w:val="00E67845"/>
    <w:rsid w:val="00E67881"/>
    <w:rsid w:val="00E678A9"/>
    <w:rsid w:val="00E679AB"/>
    <w:rsid w:val="00E67DF6"/>
    <w:rsid w:val="00E67F51"/>
    <w:rsid w:val="00E7005E"/>
    <w:rsid w:val="00E702BA"/>
    <w:rsid w:val="00E705D8"/>
    <w:rsid w:val="00E707AA"/>
    <w:rsid w:val="00E70843"/>
    <w:rsid w:val="00E70A1F"/>
    <w:rsid w:val="00E70A4A"/>
    <w:rsid w:val="00E70A7F"/>
    <w:rsid w:val="00E70F02"/>
    <w:rsid w:val="00E70F8C"/>
    <w:rsid w:val="00E71356"/>
    <w:rsid w:val="00E713C8"/>
    <w:rsid w:val="00E71662"/>
    <w:rsid w:val="00E71C6A"/>
    <w:rsid w:val="00E71DE5"/>
    <w:rsid w:val="00E72098"/>
    <w:rsid w:val="00E72452"/>
    <w:rsid w:val="00E72573"/>
    <w:rsid w:val="00E72652"/>
    <w:rsid w:val="00E728E1"/>
    <w:rsid w:val="00E72ACC"/>
    <w:rsid w:val="00E72E9D"/>
    <w:rsid w:val="00E72EFC"/>
    <w:rsid w:val="00E73329"/>
    <w:rsid w:val="00E733E3"/>
    <w:rsid w:val="00E734F4"/>
    <w:rsid w:val="00E7380A"/>
    <w:rsid w:val="00E7389F"/>
    <w:rsid w:val="00E73915"/>
    <w:rsid w:val="00E73B03"/>
    <w:rsid w:val="00E73B81"/>
    <w:rsid w:val="00E73E48"/>
    <w:rsid w:val="00E7402F"/>
    <w:rsid w:val="00E74194"/>
    <w:rsid w:val="00E74477"/>
    <w:rsid w:val="00E74592"/>
    <w:rsid w:val="00E74605"/>
    <w:rsid w:val="00E748EB"/>
    <w:rsid w:val="00E74EBF"/>
    <w:rsid w:val="00E74EC2"/>
    <w:rsid w:val="00E75120"/>
    <w:rsid w:val="00E75140"/>
    <w:rsid w:val="00E757ED"/>
    <w:rsid w:val="00E75888"/>
    <w:rsid w:val="00E758AC"/>
    <w:rsid w:val="00E75B67"/>
    <w:rsid w:val="00E7662E"/>
    <w:rsid w:val="00E76890"/>
    <w:rsid w:val="00E76EEA"/>
    <w:rsid w:val="00E77042"/>
    <w:rsid w:val="00E773E4"/>
    <w:rsid w:val="00E7757E"/>
    <w:rsid w:val="00E77586"/>
    <w:rsid w:val="00E77A77"/>
    <w:rsid w:val="00E77B48"/>
    <w:rsid w:val="00E77EEC"/>
    <w:rsid w:val="00E8059F"/>
    <w:rsid w:val="00E809B6"/>
    <w:rsid w:val="00E80AC1"/>
    <w:rsid w:val="00E80BC9"/>
    <w:rsid w:val="00E80D9C"/>
    <w:rsid w:val="00E8100B"/>
    <w:rsid w:val="00E8124A"/>
    <w:rsid w:val="00E81493"/>
    <w:rsid w:val="00E81558"/>
    <w:rsid w:val="00E8195E"/>
    <w:rsid w:val="00E823E4"/>
    <w:rsid w:val="00E82546"/>
    <w:rsid w:val="00E82684"/>
    <w:rsid w:val="00E829F0"/>
    <w:rsid w:val="00E82F59"/>
    <w:rsid w:val="00E83056"/>
    <w:rsid w:val="00E83CBC"/>
    <w:rsid w:val="00E83F76"/>
    <w:rsid w:val="00E84143"/>
    <w:rsid w:val="00E848B5"/>
    <w:rsid w:val="00E84922"/>
    <w:rsid w:val="00E84B54"/>
    <w:rsid w:val="00E84F81"/>
    <w:rsid w:val="00E85458"/>
    <w:rsid w:val="00E855C9"/>
    <w:rsid w:val="00E85689"/>
    <w:rsid w:val="00E85972"/>
    <w:rsid w:val="00E85F13"/>
    <w:rsid w:val="00E86160"/>
    <w:rsid w:val="00E8659E"/>
    <w:rsid w:val="00E865DD"/>
    <w:rsid w:val="00E8666E"/>
    <w:rsid w:val="00E8673E"/>
    <w:rsid w:val="00E86871"/>
    <w:rsid w:val="00E86884"/>
    <w:rsid w:val="00E86892"/>
    <w:rsid w:val="00E86982"/>
    <w:rsid w:val="00E86B26"/>
    <w:rsid w:val="00E870F2"/>
    <w:rsid w:val="00E874F9"/>
    <w:rsid w:val="00E87550"/>
    <w:rsid w:val="00E8781C"/>
    <w:rsid w:val="00E87FC7"/>
    <w:rsid w:val="00E90359"/>
    <w:rsid w:val="00E909E4"/>
    <w:rsid w:val="00E90C5A"/>
    <w:rsid w:val="00E911AB"/>
    <w:rsid w:val="00E911C2"/>
    <w:rsid w:val="00E9186C"/>
    <w:rsid w:val="00E919E5"/>
    <w:rsid w:val="00E91A74"/>
    <w:rsid w:val="00E9230D"/>
    <w:rsid w:val="00E92384"/>
    <w:rsid w:val="00E92A68"/>
    <w:rsid w:val="00E92B00"/>
    <w:rsid w:val="00E92B78"/>
    <w:rsid w:val="00E92C0C"/>
    <w:rsid w:val="00E92EAD"/>
    <w:rsid w:val="00E92F6E"/>
    <w:rsid w:val="00E9300E"/>
    <w:rsid w:val="00E930BC"/>
    <w:rsid w:val="00E932E8"/>
    <w:rsid w:val="00E93305"/>
    <w:rsid w:val="00E937FC"/>
    <w:rsid w:val="00E941C5"/>
    <w:rsid w:val="00E9513E"/>
    <w:rsid w:val="00E95163"/>
    <w:rsid w:val="00E952FD"/>
    <w:rsid w:val="00E953F0"/>
    <w:rsid w:val="00E954BB"/>
    <w:rsid w:val="00E95803"/>
    <w:rsid w:val="00E95971"/>
    <w:rsid w:val="00E95AC8"/>
    <w:rsid w:val="00E95BB2"/>
    <w:rsid w:val="00E95E1D"/>
    <w:rsid w:val="00E95EC3"/>
    <w:rsid w:val="00E96306"/>
    <w:rsid w:val="00E968B2"/>
    <w:rsid w:val="00E96A17"/>
    <w:rsid w:val="00E96AD2"/>
    <w:rsid w:val="00E96B51"/>
    <w:rsid w:val="00E96B7F"/>
    <w:rsid w:val="00E96BDC"/>
    <w:rsid w:val="00E96C93"/>
    <w:rsid w:val="00E96D75"/>
    <w:rsid w:val="00E97050"/>
    <w:rsid w:val="00E9743A"/>
    <w:rsid w:val="00E97584"/>
    <w:rsid w:val="00E97C01"/>
    <w:rsid w:val="00E97E66"/>
    <w:rsid w:val="00EA03BE"/>
    <w:rsid w:val="00EA03D5"/>
    <w:rsid w:val="00EA0449"/>
    <w:rsid w:val="00EA04A8"/>
    <w:rsid w:val="00EA04BE"/>
    <w:rsid w:val="00EA04F7"/>
    <w:rsid w:val="00EA0A7E"/>
    <w:rsid w:val="00EA0B8D"/>
    <w:rsid w:val="00EA0E2B"/>
    <w:rsid w:val="00EA12B9"/>
    <w:rsid w:val="00EA13F9"/>
    <w:rsid w:val="00EA19A6"/>
    <w:rsid w:val="00EA1B48"/>
    <w:rsid w:val="00EA1DAA"/>
    <w:rsid w:val="00EA214C"/>
    <w:rsid w:val="00EA27EE"/>
    <w:rsid w:val="00EA2998"/>
    <w:rsid w:val="00EA2B7A"/>
    <w:rsid w:val="00EA2C2E"/>
    <w:rsid w:val="00EA2D76"/>
    <w:rsid w:val="00EA2FB2"/>
    <w:rsid w:val="00EA31FA"/>
    <w:rsid w:val="00EA3556"/>
    <w:rsid w:val="00EA3910"/>
    <w:rsid w:val="00EA394C"/>
    <w:rsid w:val="00EA39A9"/>
    <w:rsid w:val="00EA3C62"/>
    <w:rsid w:val="00EA3D40"/>
    <w:rsid w:val="00EA4438"/>
    <w:rsid w:val="00EA4561"/>
    <w:rsid w:val="00EA4588"/>
    <w:rsid w:val="00EA473B"/>
    <w:rsid w:val="00EA49C3"/>
    <w:rsid w:val="00EA5164"/>
    <w:rsid w:val="00EA5233"/>
    <w:rsid w:val="00EA52ED"/>
    <w:rsid w:val="00EA53FD"/>
    <w:rsid w:val="00EA550E"/>
    <w:rsid w:val="00EA581B"/>
    <w:rsid w:val="00EA595C"/>
    <w:rsid w:val="00EA5A9D"/>
    <w:rsid w:val="00EA5BB3"/>
    <w:rsid w:val="00EA5F35"/>
    <w:rsid w:val="00EA6229"/>
    <w:rsid w:val="00EA629D"/>
    <w:rsid w:val="00EA6EAF"/>
    <w:rsid w:val="00EA702E"/>
    <w:rsid w:val="00EA73FE"/>
    <w:rsid w:val="00EA74CF"/>
    <w:rsid w:val="00EA77F0"/>
    <w:rsid w:val="00EA781B"/>
    <w:rsid w:val="00EA7E2C"/>
    <w:rsid w:val="00EA7E59"/>
    <w:rsid w:val="00EB01AA"/>
    <w:rsid w:val="00EB0512"/>
    <w:rsid w:val="00EB076D"/>
    <w:rsid w:val="00EB0A96"/>
    <w:rsid w:val="00EB0C6B"/>
    <w:rsid w:val="00EB0D60"/>
    <w:rsid w:val="00EB0F2C"/>
    <w:rsid w:val="00EB0FAC"/>
    <w:rsid w:val="00EB120D"/>
    <w:rsid w:val="00EB12AE"/>
    <w:rsid w:val="00EB1985"/>
    <w:rsid w:val="00EB1E9F"/>
    <w:rsid w:val="00EB2098"/>
    <w:rsid w:val="00EB223E"/>
    <w:rsid w:val="00EB23F7"/>
    <w:rsid w:val="00EB297B"/>
    <w:rsid w:val="00EB29FC"/>
    <w:rsid w:val="00EB2A8B"/>
    <w:rsid w:val="00EB2A9F"/>
    <w:rsid w:val="00EB2AC0"/>
    <w:rsid w:val="00EB2BD2"/>
    <w:rsid w:val="00EB2BFA"/>
    <w:rsid w:val="00EB2D44"/>
    <w:rsid w:val="00EB2D82"/>
    <w:rsid w:val="00EB2F9A"/>
    <w:rsid w:val="00EB3053"/>
    <w:rsid w:val="00EB31EE"/>
    <w:rsid w:val="00EB31F8"/>
    <w:rsid w:val="00EB3267"/>
    <w:rsid w:val="00EB326F"/>
    <w:rsid w:val="00EB32F2"/>
    <w:rsid w:val="00EB3622"/>
    <w:rsid w:val="00EB384C"/>
    <w:rsid w:val="00EB3C02"/>
    <w:rsid w:val="00EB438E"/>
    <w:rsid w:val="00EB43B0"/>
    <w:rsid w:val="00EB4734"/>
    <w:rsid w:val="00EB4883"/>
    <w:rsid w:val="00EB48D6"/>
    <w:rsid w:val="00EB4E07"/>
    <w:rsid w:val="00EB557C"/>
    <w:rsid w:val="00EB56AE"/>
    <w:rsid w:val="00EB57E3"/>
    <w:rsid w:val="00EB5848"/>
    <w:rsid w:val="00EB5C7B"/>
    <w:rsid w:val="00EB5D0B"/>
    <w:rsid w:val="00EB5D8B"/>
    <w:rsid w:val="00EB5DF8"/>
    <w:rsid w:val="00EB6175"/>
    <w:rsid w:val="00EB61A2"/>
    <w:rsid w:val="00EB6BFA"/>
    <w:rsid w:val="00EB6D21"/>
    <w:rsid w:val="00EB723D"/>
    <w:rsid w:val="00EB749B"/>
    <w:rsid w:val="00EB7606"/>
    <w:rsid w:val="00EB7C61"/>
    <w:rsid w:val="00EB7C6F"/>
    <w:rsid w:val="00EB7E80"/>
    <w:rsid w:val="00EB7F80"/>
    <w:rsid w:val="00EC0065"/>
    <w:rsid w:val="00EC0430"/>
    <w:rsid w:val="00EC08D2"/>
    <w:rsid w:val="00EC09C2"/>
    <w:rsid w:val="00EC0D45"/>
    <w:rsid w:val="00EC14D8"/>
    <w:rsid w:val="00EC19BB"/>
    <w:rsid w:val="00EC1BDA"/>
    <w:rsid w:val="00EC1D02"/>
    <w:rsid w:val="00EC20B4"/>
    <w:rsid w:val="00EC2179"/>
    <w:rsid w:val="00EC21FF"/>
    <w:rsid w:val="00EC2301"/>
    <w:rsid w:val="00EC2558"/>
    <w:rsid w:val="00EC2824"/>
    <w:rsid w:val="00EC285C"/>
    <w:rsid w:val="00EC2866"/>
    <w:rsid w:val="00EC2A99"/>
    <w:rsid w:val="00EC2C48"/>
    <w:rsid w:val="00EC3168"/>
    <w:rsid w:val="00EC36E4"/>
    <w:rsid w:val="00EC39A5"/>
    <w:rsid w:val="00EC3A4A"/>
    <w:rsid w:val="00EC3AB7"/>
    <w:rsid w:val="00EC42CF"/>
    <w:rsid w:val="00EC434A"/>
    <w:rsid w:val="00EC43EC"/>
    <w:rsid w:val="00EC44E7"/>
    <w:rsid w:val="00EC4854"/>
    <w:rsid w:val="00EC4AB1"/>
    <w:rsid w:val="00EC4B05"/>
    <w:rsid w:val="00EC4B17"/>
    <w:rsid w:val="00EC4DAC"/>
    <w:rsid w:val="00EC52B0"/>
    <w:rsid w:val="00EC52B7"/>
    <w:rsid w:val="00EC5547"/>
    <w:rsid w:val="00EC5587"/>
    <w:rsid w:val="00EC56D4"/>
    <w:rsid w:val="00EC585E"/>
    <w:rsid w:val="00EC5959"/>
    <w:rsid w:val="00EC5DCE"/>
    <w:rsid w:val="00EC60AF"/>
    <w:rsid w:val="00EC64BB"/>
    <w:rsid w:val="00EC6697"/>
    <w:rsid w:val="00EC6726"/>
    <w:rsid w:val="00EC6746"/>
    <w:rsid w:val="00EC6933"/>
    <w:rsid w:val="00EC6B91"/>
    <w:rsid w:val="00EC6CBF"/>
    <w:rsid w:val="00EC6EE1"/>
    <w:rsid w:val="00EC70FA"/>
    <w:rsid w:val="00EC7180"/>
    <w:rsid w:val="00EC7B32"/>
    <w:rsid w:val="00EC7B46"/>
    <w:rsid w:val="00EC7D93"/>
    <w:rsid w:val="00EC7EF9"/>
    <w:rsid w:val="00EC7FCB"/>
    <w:rsid w:val="00ED02A7"/>
    <w:rsid w:val="00ED02E5"/>
    <w:rsid w:val="00ED034D"/>
    <w:rsid w:val="00ED0356"/>
    <w:rsid w:val="00ED08D3"/>
    <w:rsid w:val="00ED0CBE"/>
    <w:rsid w:val="00ED119A"/>
    <w:rsid w:val="00ED142C"/>
    <w:rsid w:val="00ED151B"/>
    <w:rsid w:val="00ED1668"/>
    <w:rsid w:val="00ED1F37"/>
    <w:rsid w:val="00ED20AA"/>
    <w:rsid w:val="00ED210C"/>
    <w:rsid w:val="00ED261F"/>
    <w:rsid w:val="00ED2755"/>
    <w:rsid w:val="00ED2820"/>
    <w:rsid w:val="00ED303E"/>
    <w:rsid w:val="00ED3089"/>
    <w:rsid w:val="00ED332B"/>
    <w:rsid w:val="00ED346E"/>
    <w:rsid w:val="00ED3C99"/>
    <w:rsid w:val="00ED3CBD"/>
    <w:rsid w:val="00ED3F59"/>
    <w:rsid w:val="00ED4BA0"/>
    <w:rsid w:val="00ED4E41"/>
    <w:rsid w:val="00ED54A9"/>
    <w:rsid w:val="00ED54D8"/>
    <w:rsid w:val="00ED59B4"/>
    <w:rsid w:val="00ED5BBE"/>
    <w:rsid w:val="00ED5C3E"/>
    <w:rsid w:val="00ED5EB6"/>
    <w:rsid w:val="00ED6041"/>
    <w:rsid w:val="00ED607F"/>
    <w:rsid w:val="00ED66E3"/>
    <w:rsid w:val="00ED6776"/>
    <w:rsid w:val="00ED67B3"/>
    <w:rsid w:val="00ED68FC"/>
    <w:rsid w:val="00ED6ADE"/>
    <w:rsid w:val="00ED6D13"/>
    <w:rsid w:val="00ED6F09"/>
    <w:rsid w:val="00ED71DF"/>
    <w:rsid w:val="00ED74E0"/>
    <w:rsid w:val="00ED75F9"/>
    <w:rsid w:val="00ED7829"/>
    <w:rsid w:val="00ED78C2"/>
    <w:rsid w:val="00ED78F2"/>
    <w:rsid w:val="00ED79B9"/>
    <w:rsid w:val="00ED7EAA"/>
    <w:rsid w:val="00ED7FC2"/>
    <w:rsid w:val="00EE0181"/>
    <w:rsid w:val="00EE0418"/>
    <w:rsid w:val="00EE0483"/>
    <w:rsid w:val="00EE04B0"/>
    <w:rsid w:val="00EE05D5"/>
    <w:rsid w:val="00EE0892"/>
    <w:rsid w:val="00EE09C7"/>
    <w:rsid w:val="00EE0B1B"/>
    <w:rsid w:val="00EE0BEE"/>
    <w:rsid w:val="00EE0D2B"/>
    <w:rsid w:val="00EE0E77"/>
    <w:rsid w:val="00EE1047"/>
    <w:rsid w:val="00EE1089"/>
    <w:rsid w:val="00EE1194"/>
    <w:rsid w:val="00EE12EB"/>
    <w:rsid w:val="00EE15E2"/>
    <w:rsid w:val="00EE1792"/>
    <w:rsid w:val="00EE1992"/>
    <w:rsid w:val="00EE1C04"/>
    <w:rsid w:val="00EE1F80"/>
    <w:rsid w:val="00EE238D"/>
    <w:rsid w:val="00EE2425"/>
    <w:rsid w:val="00EE2D9E"/>
    <w:rsid w:val="00EE30CC"/>
    <w:rsid w:val="00EE336C"/>
    <w:rsid w:val="00EE3DC5"/>
    <w:rsid w:val="00EE41A1"/>
    <w:rsid w:val="00EE425B"/>
    <w:rsid w:val="00EE42D4"/>
    <w:rsid w:val="00EE45C0"/>
    <w:rsid w:val="00EE4631"/>
    <w:rsid w:val="00EE4824"/>
    <w:rsid w:val="00EE505E"/>
    <w:rsid w:val="00EE53EE"/>
    <w:rsid w:val="00EE5D5C"/>
    <w:rsid w:val="00EE5D8A"/>
    <w:rsid w:val="00EE5EA0"/>
    <w:rsid w:val="00EE6492"/>
    <w:rsid w:val="00EE65FF"/>
    <w:rsid w:val="00EE676E"/>
    <w:rsid w:val="00EE6CD0"/>
    <w:rsid w:val="00EE6E2F"/>
    <w:rsid w:val="00EE6EE7"/>
    <w:rsid w:val="00EE6EF4"/>
    <w:rsid w:val="00EE715E"/>
    <w:rsid w:val="00EE7337"/>
    <w:rsid w:val="00EE7339"/>
    <w:rsid w:val="00EE73E1"/>
    <w:rsid w:val="00EE7413"/>
    <w:rsid w:val="00EE74E9"/>
    <w:rsid w:val="00EE774C"/>
    <w:rsid w:val="00EE7A12"/>
    <w:rsid w:val="00EE7A58"/>
    <w:rsid w:val="00EE7A9F"/>
    <w:rsid w:val="00EE7BF3"/>
    <w:rsid w:val="00EE7CFE"/>
    <w:rsid w:val="00EE7F44"/>
    <w:rsid w:val="00EE7FB9"/>
    <w:rsid w:val="00EF01D8"/>
    <w:rsid w:val="00EF01D9"/>
    <w:rsid w:val="00EF0446"/>
    <w:rsid w:val="00EF0F96"/>
    <w:rsid w:val="00EF1045"/>
    <w:rsid w:val="00EF168D"/>
    <w:rsid w:val="00EF17C0"/>
    <w:rsid w:val="00EF1875"/>
    <w:rsid w:val="00EF1A47"/>
    <w:rsid w:val="00EF1B98"/>
    <w:rsid w:val="00EF1DA6"/>
    <w:rsid w:val="00EF20EE"/>
    <w:rsid w:val="00EF2364"/>
    <w:rsid w:val="00EF23FA"/>
    <w:rsid w:val="00EF27B8"/>
    <w:rsid w:val="00EF2B77"/>
    <w:rsid w:val="00EF2DC1"/>
    <w:rsid w:val="00EF3096"/>
    <w:rsid w:val="00EF32F7"/>
    <w:rsid w:val="00EF420B"/>
    <w:rsid w:val="00EF4319"/>
    <w:rsid w:val="00EF46FA"/>
    <w:rsid w:val="00EF47D8"/>
    <w:rsid w:val="00EF49B8"/>
    <w:rsid w:val="00EF5043"/>
    <w:rsid w:val="00EF58B3"/>
    <w:rsid w:val="00EF595F"/>
    <w:rsid w:val="00EF5D70"/>
    <w:rsid w:val="00EF5D74"/>
    <w:rsid w:val="00EF5DCE"/>
    <w:rsid w:val="00EF5F03"/>
    <w:rsid w:val="00EF60E6"/>
    <w:rsid w:val="00EF6107"/>
    <w:rsid w:val="00EF62C8"/>
    <w:rsid w:val="00EF63F0"/>
    <w:rsid w:val="00EF6588"/>
    <w:rsid w:val="00EF678C"/>
    <w:rsid w:val="00EF6798"/>
    <w:rsid w:val="00EF6C76"/>
    <w:rsid w:val="00EF6D77"/>
    <w:rsid w:val="00EF6E3D"/>
    <w:rsid w:val="00EF71CF"/>
    <w:rsid w:val="00EF7484"/>
    <w:rsid w:val="00EF7498"/>
    <w:rsid w:val="00EF74EC"/>
    <w:rsid w:val="00EF76F6"/>
    <w:rsid w:val="00EF7C6C"/>
    <w:rsid w:val="00EF7E3E"/>
    <w:rsid w:val="00EF7E68"/>
    <w:rsid w:val="00F002E7"/>
    <w:rsid w:val="00F003B8"/>
    <w:rsid w:val="00F005F9"/>
    <w:rsid w:val="00F00A35"/>
    <w:rsid w:val="00F00C15"/>
    <w:rsid w:val="00F00CB3"/>
    <w:rsid w:val="00F00CC6"/>
    <w:rsid w:val="00F00DA8"/>
    <w:rsid w:val="00F0111D"/>
    <w:rsid w:val="00F01746"/>
    <w:rsid w:val="00F01B80"/>
    <w:rsid w:val="00F01C33"/>
    <w:rsid w:val="00F01FD0"/>
    <w:rsid w:val="00F02361"/>
    <w:rsid w:val="00F028C9"/>
    <w:rsid w:val="00F02A3A"/>
    <w:rsid w:val="00F02A88"/>
    <w:rsid w:val="00F02F7A"/>
    <w:rsid w:val="00F0304A"/>
    <w:rsid w:val="00F0327C"/>
    <w:rsid w:val="00F03397"/>
    <w:rsid w:val="00F0342B"/>
    <w:rsid w:val="00F0384C"/>
    <w:rsid w:val="00F03AEB"/>
    <w:rsid w:val="00F03E77"/>
    <w:rsid w:val="00F03EBB"/>
    <w:rsid w:val="00F040A0"/>
    <w:rsid w:val="00F041FF"/>
    <w:rsid w:val="00F04259"/>
    <w:rsid w:val="00F044F9"/>
    <w:rsid w:val="00F04698"/>
    <w:rsid w:val="00F04806"/>
    <w:rsid w:val="00F0482E"/>
    <w:rsid w:val="00F04DA1"/>
    <w:rsid w:val="00F0501B"/>
    <w:rsid w:val="00F0502C"/>
    <w:rsid w:val="00F0513A"/>
    <w:rsid w:val="00F0575F"/>
    <w:rsid w:val="00F05814"/>
    <w:rsid w:val="00F05837"/>
    <w:rsid w:val="00F05A2B"/>
    <w:rsid w:val="00F05E2A"/>
    <w:rsid w:val="00F06041"/>
    <w:rsid w:val="00F06495"/>
    <w:rsid w:val="00F06E43"/>
    <w:rsid w:val="00F06EBF"/>
    <w:rsid w:val="00F07167"/>
    <w:rsid w:val="00F071FF"/>
    <w:rsid w:val="00F07556"/>
    <w:rsid w:val="00F07B50"/>
    <w:rsid w:val="00F07BF4"/>
    <w:rsid w:val="00F07D33"/>
    <w:rsid w:val="00F10337"/>
    <w:rsid w:val="00F105C6"/>
    <w:rsid w:val="00F10A3A"/>
    <w:rsid w:val="00F1159F"/>
    <w:rsid w:val="00F116C3"/>
    <w:rsid w:val="00F118A3"/>
    <w:rsid w:val="00F11B5E"/>
    <w:rsid w:val="00F11C52"/>
    <w:rsid w:val="00F12248"/>
    <w:rsid w:val="00F1285C"/>
    <w:rsid w:val="00F12B63"/>
    <w:rsid w:val="00F12B72"/>
    <w:rsid w:val="00F12D9A"/>
    <w:rsid w:val="00F13003"/>
    <w:rsid w:val="00F13430"/>
    <w:rsid w:val="00F13A95"/>
    <w:rsid w:val="00F13ACE"/>
    <w:rsid w:val="00F13B2B"/>
    <w:rsid w:val="00F13D28"/>
    <w:rsid w:val="00F13D5D"/>
    <w:rsid w:val="00F1433F"/>
    <w:rsid w:val="00F145B1"/>
    <w:rsid w:val="00F14940"/>
    <w:rsid w:val="00F14FAC"/>
    <w:rsid w:val="00F15389"/>
    <w:rsid w:val="00F155A9"/>
    <w:rsid w:val="00F15808"/>
    <w:rsid w:val="00F15874"/>
    <w:rsid w:val="00F15D7C"/>
    <w:rsid w:val="00F15E29"/>
    <w:rsid w:val="00F15E42"/>
    <w:rsid w:val="00F15F91"/>
    <w:rsid w:val="00F1606A"/>
    <w:rsid w:val="00F161D5"/>
    <w:rsid w:val="00F16355"/>
    <w:rsid w:val="00F16B03"/>
    <w:rsid w:val="00F16B30"/>
    <w:rsid w:val="00F16C64"/>
    <w:rsid w:val="00F16D5E"/>
    <w:rsid w:val="00F16DDC"/>
    <w:rsid w:val="00F17104"/>
    <w:rsid w:val="00F17194"/>
    <w:rsid w:val="00F171A5"/>
    <w:rsid w:val="00F1726C"/>
    <w:rsid w:val="00F1759B"/>
    <w:rsid w:val="00F177C5"/>
    <w:rsid w:val="00F17B3E"/>
    <w:rsid w:val="00F17DEF"/>
    <w:rsid w:val="00F20096"/>
    <w:rsid w:val="00F202EA"/>
    <w:rsid w:val="00F203A5"/>
    <w:rsid w:val="00F20528"/>
    <w:rsid w:val="00F20657"/>
    <w:rsid w:val="00F20698"/>
    <w:rsid w:val="00F2082D"/>
    <w:rsid w:val="00F20E02"/>
    <w:rsid w:val="00F20F7F"/>
    <w:rsid w:val="00F21633"/>
    <w:rsid w:val="00F2197A"/>
    <w:rsid w:val="00F21C59"/>
    <w:rsid w:val="00F21D68"/>
    <w:rsid w:val="00F21F6B"/>
    <w:rsid w:val="00F2211A"/>
    <w:rsid w:val="00F223F5"/>
    <w:rsid w:val="00F22671"/>
    <w:rsid w:val="00F226B3"/>
    <w:rsid w:val="00F22854"/>
    <w:rsid w:val="00F22AFA"/>
    <w:rsid w:val="00F22CEB"/>
    <w:rsid w:val="00F22F8E"/>
    <w:rsid w:val="00F2343F"/>
    <w:rsid w:val="00F237E5"/>
    <w:rsid w:val="00F24055"/>
    <w:rsid w:val="00F241EC"/>
    <w:rsid w:val="00F24998"/>
    <w:rsid w:val="00F24AAB"/>
    <w:rsid w:val="00F24B9A"/>
    <w:rsid w:val="00F24C9C"/>
    <w:rsid w:val="00F24D22"/>
    <w:rsid w:val="00F25440"/>
    <w:rsid w:val="00F2592E"/>
    <w:rsid w:val="00F261E9"/>
    <w:rsid w:val="00F268BA"/>
    <w:rsid w:val="00F269BE"/>
    <w:rsid w:val="00F272F5"/>
    <w:rsid w:val="00F2765B"/>
    <w:rsid w:val="00F27AD9"/>
    <w:rsid w:val="00F27BA0"/>
    <w:rsid w:val="00F27C86"/>
    <w:rsid w:val="00F307A1"/>
    <w:rsid w:val="00F311BB"/>
    <w:rsid w:val="00F31622"/>
    <w:rsid w:val="00F3190E"/>
    <w:rsid w:val="00F31A29"/>
    <w:rsid w:val="00F31BF0"/>
    <w:rsid w:val="00F31EB2"/>
    <w:rsid w:val="00F32012"/>
    <w:rsid w:val="00F32181"/>
    <w:rsid w:val="00F3277A"/>
    <w:rsid w:val="00F32795"/>
    <w:rsid w:val="00F32948"/>
    <w:rsid w:val="00F329B7"/>
    <w:rsid w:val="00F329CE"/>
    <w:rsid w:val="00F32AD0"/>
    <w:rsid w:val="00F32BB2"/>
    <w:rsid w:val="00F33DDA"/>
    <w:rsid w:val="00F33DFD"/>
    <w:rsid w:val="00F33EDE"/>
    <w:rsid w:val="00F33F2B"/>
    <w:rsid w:val="00F34094"/>
    <w:rsid w:val="00F34BAD"/>
    <w:rsid w:val="00F34CD3"/>
    <w:rsid w:val="00F34DCE"/>
    <w:rsid w:val="00F34FA3"/>
    <w:rsid w:val="00F3516E"/>
    <w:rsid w:val="00F355AE"/>
    <w:rsid w:val="00F356A9"/>
    <w:rsid w:val="00F358CA"/>
    <w:rsid w:val="00F35AB7"/>
    <w:rsid w:val="00F35E85"/>
    <w:rsid w:val="00F35EB8"/>
    <w:rsid w:val="00F35EC3"/>
    <w:rsid w:val="00F36127"/>
    <w:rsid w:val="00F36367"/>
    <w:rsid w:val="00F36480"/>
    <w:rsid w:val="00F36A67"/>
    <w:rsid w:val="00F36F0F"/>
    <w:rsid w:val="00F370FA"/>
    <w:rsid w:val="00F3740F"/>
    <w:rsid w:val="00F37535"/>
    <w:rsid w:val="00F37681"/>
    <w:rsid w:val="00F377A5"/>
    <w:rsid w:val="00F378C8"/>
    <w:rsid w:val="00F3794B"/>
    <w:rsid w:val="00F37A92"/>
    <w:rsid w:val="00F37F0F"/>
    <w:rsid w:val="00F4003C"/>
    <w:rsid w:val="00F4019B"/>
    <w:rsid w:val="00F40E53"/>
    <w:rsid w:val="00F40F1F"/>
    <w:rsid w:val="00F41242"/>
    <w:rsid w:val="00F4128B"/>
    <w:rsid w:val="00F41432"/>
    <w:rsid w:val="00F4172E"/>
    <w:rsid w:val="00F41AE1"/>
    <w:rsid w:val="00F41D14"/>
    <w:rsid w:val="00F42158"/>
    <w:rsid w:val="00F4242D"/>
    <w:rsid w:val="00F42837"/>
    <w:rsid w:val="00F42B13"/>
    <w:rsid w:val="00F42E03"/>
    <w:rsid w:val="00F434C9"/>
    <w:rsid w:val="00F4365F"/>
    <w:rsid w:val="00F437BB"/>
    <w:rsid w:val="00F439E8"/>
    <w:rsid w:val="00F43DFF"/>
    <w:rsid w:val="00F43FBF"/>
    <w:rsid w:val="00F44772"/>
    <w:rsid w:val="00F44FD6"/>
    <w:rsid w:val="00F45034"/>
    <w:rsid w:val="00F45224"/>
    <w:rsid w:val="00F4526F"/>
    <w:rsid w:val="00F4560C"/>
    <w:rsid w:val="00F4597F"/>
    <w:rsid w:val="00F459CA"/>
    <w:rsid w:val="00F459DE"/>
    <w:rsid w:val="00F45A03"/>
    <w:rsid w:val="00F45B16"/>
    <w:rsid w:val="00F45C43"/>
    <w:rsid w:val="00F45CE7"/>
    <w:rsid w:val="00F45D99"/>
    <w:rsid w:val="00F45EF8"/>
    <w:rsid w:val="00F45F17"/>
    <w:rsid w:val="00F46068"/>
    <w:rsid w:val="00F46200"/>
    <w:rsid w:val="00F4638F"/>
    <w:rsid w:val="00F46BA1"/>
    <w:rsid w:val="00F46D1C"/>
    <w:rsid w:val="00F46FD6"/>
    <w:rsid w:val="00F47082"/>
    <w:rsid w:val="00F47107"/>
    <w:rsid w:val="00F47401"/>
    <w:rsid w:val="00F47468"/>
    <w:rsid w:val="00F4754F"/>
    <w:rsid w:val="00F4788D"/>
    <w:rsid w:val="00F479D8"/>
    <w:rsid w:val="00F47E48"/>
    <w:rsid w:val="00F5010D"/>
    <w:rsid w:val="00F50289"/>
    <w:rsid w:val="00F502D8"/>
    <w:rsid w:val="00F5067F"/>
    <w:rsid w:val="00F5075F"/>
    <w:rsid w:val="00F50CE3"/>
    <w:rsid w:val="00F5117F"/>
    <w:rsid w:val="00F514B6"/>
    <w:rsid w:val="00F51864"/>
    <w:rsid w:val="00F51AE9"/>
    <w:rsid w:val="00F51C8C"/>
    <w:rsid w:val="00F51F7D"/>
    <w:rsid w:val="00F52310"/>
    <w:rsid w:val="00F529C7"/>
    <w:rsid w:val="00F52BD0"/>
    <w:rsid w:val="00F531EF"/>
    <w:rsid w:val="00F53455"/>
    <w:rsid w:val="00F5350E"/>
    <w:rsid w:val="00F5378C"/>
    <w:rsid w:val="00F53816"/>
    <w:rsid w:val="00F53946"/>
    <w:rsid w:val="00F539D8"/>
    <w:rsid w:val="00F53F69"/>
    <w:rsid w:val="00F53FC1"/>
    <w:rsid w:val="00F547D2"/>
    <w:rsid w:val="00F54C79"/>
    <w:rsid w:val="00F54CC4"/>
    <w:rsid w:val="00F54DA0"/>
    <w:rsid w:val="00F54F49"/>
    <w:rsid w:val="00F54F65"/>
    <w:rsid w:val="00F551DB"/>
    <w:rsid w:val="00F555DF"/>
    <w:rsid w:val="00F55735"/>
    <w:rsid w:val="00F557A6"/>
    <w:rsid w:val="00F55A77"/>
    <w:rsid w:val="00F55BFE"/>
    <w:rsid w:val="00F55D52"/>
    <w:rsid w:val="00F55DA1"/>
    <w:rsid w:val="00F55DFD"/>
    <w:rsid w:val="00F56366"/>
    <w:rsid w:val="00F564C1"/>
    <w:rsid w:val="00F5668B"/>
    <w:rsid w:val="00F569C4"/>
    <w:rsid w:val="00F56E3C"/>
    <w:rsid w:val="00F573EE"/>
    <w:rsid w:val="00F576D9"/>
    <w:rsid w:val="00F576F7"/>
    <w:rsid w:val="00F578A1"/>
    <w:rsid w:val="00F57BEA"/>
    <w:rsid w:val="00F6055F"/>
    <w:rsid w:val="00F60594"/>
    <w:rsid w:val="00F60639"/>
    <w:rsid w:val="00F60806"/>
    <w:rsid w:val="00F609B2"/>
    <w:rsid w:val="00F60C4A"/>
    <w:rsid w:val="00F60CBC"/>
    <w:rsid w:val="00F60DAF"/>
    <w:rsid w:val="00F60E14"/>
    <w:rsid w:val="00F60F1B"/>
    <w:rsid w:val="00F6102C"/>
    <w:rsid w:val="00F610DE"/>
    <w:rsid w:val="00F610EF"/>
    <w:rsid w:val="00F611A1"/>
    <w:rsid w:val="00F611EE"/>
    <w:rsid w:val="00F61218"/>
    <w:rsid w:val="00F6153B"/>
    <w:rsid w:val="00F617C6"/>
    <w:rsid w:val="00F61C7D"/>
    <w:rsid w:val="00F61FB1"/>
    <w:rsid w:val="00F62204"/>
    <w:rsid w:val="00F62299"/>
    <w:rsid w:val="00F62330"/>
    <w:rsid w:val="00F62F01"/>
    <w:rsid w:val="00F632A8"/>
    <w:rsid w:val="00F6333D"/>
    <w:rsid w:val="00F636D7"/>
    <w:rsid w:val="00F63DE9"/>
    <w:rsid w:val="00F63E77"/>
    <w:rsid w:val="00F63FD5"/>
    <w:rsid w:val="00F643ED"/>
    <w:rsid w:val="00F64532"/>
    <w:rsid w:val="00F64895"/>
    <w:rsid w:val="00F6495F"/>
    <w:rsid w:val="00F64B0F"/>
    <w:rsid w:val="00F64E67"/>
    <w:rsid w:val="00F64EA8"/>
    <w:rsid w:val="00F6515A"/>
    <w:rsid w:val="00F652FA"/>
    <w:rsid w:val="00F65406"/>
    <w:rsid w:val="00F65964"/>
    <w:rsid w:val="00F65ACD"/>
    <w:rsid w:val="00F65D0D"/>
    <w:rsid w:val="00F65D9B"/>
    <w:rsid w:val="00F66114"/>
    <w:rsid w:val="00F66A64"/>
    <w:rsid w:val="00F66CAB"/>
    <w:rsid w:val="00F66D16"/>
    <w:rsid w:val="00F66EF8"/>
    <w:rsid w:val="00F67237"/>
    <w:rsid w:val="00F672E2"/>
    <w:rsid w:val="00F677C3"/>
    <w:rsid w:val="00F67D09"/>
    <w:rsid w:val="00F70013"/>
    <w:rsid w:val="00F70324"/>
    <w:rsid w:val="00F70435"/>
    <w:rsid w:val="00F704CD"/>
    <w:rsid w:val="00F70626"/>
    <w:rsid w:val="00F707D8"/>
    <w:rsid w:val="00F707F0"/>
    <w:rsid w:val="00F708D8"/>
    <w:rsid w:val="00F70AD8"/>
    <w:rsid w:val="00F70DBA"/>
    <w:rsid w:val="00F711DF"/>
    <w:rsid w:val="00F71AE0"/>
    <w:rsid w:val="00F71B2A"/>
    <w:rsid w:val="00F71B75"/>
    <w:rsid w:val="00F71F29"/>
    <w:rsid w:val="00F72004"/>
    <w:rsid w:val="00F7205F"/>
    <w:rsid w:val="00F722E4"/>
    <w:rsid w:val="00F72359"/>
    <w:rsid w:val="00F72360"/>
    <w:rsid w:val="00F7260A"/>
    <w:rsid w:val="00F72666"/>
    <w:rsid w:val="00F72D98"/>
    <w:rsid w:val="00F72E59"/>
    <w:rsid w:val="00F73037"/>
    <w:rsid w:val="00F738A8"/>
    <w:rsid w:val="00F73911"/>
    <w:rsid w:val="00F73A28"/>
    <w:rsid w:val="00F73D41"/>
    <w:rsid w:val="00F73D98"/>
    <w:rsid w:val="00F73DD8"/>
    <w:rsid w:val="00F73EEF"/>
    <w:rsid w:val="00F73F56"/>
    <w:rsid w:val="00F73FE3"/>
    <w:rsid w:val="00F742B2"/>
    <w:rsid w:val="00F74637"/>
    <w:rsid w:val="00F74743"/>
    <w:rsid w:val="00F7477C"/>
    <w:rsid w:val="00F748C7"/>
    <w:rsid w:val="00F74C01"/>
    <w:rsid w:val="00F74CCF"/>
    <w:rsid w:val="00F75A65"/>
    <w:rsid w:val="00F75F72"/>
    <w:rsid w:val="00F761BF"/>
    <w:rsid w:val="00F7661B"/>
    <w:rsid w:val="00F76640"/>
    <w:rsid w:val="00F76837"/>
    <w:rsid w:val="00F76C2A"/>
    <w:rsid w:val="00F7793E"/>
    <w:rsid w:val="00F7796F"/>
    <w:rsid w:val="00F779EB"/>
    <w:rsid w:val="00F77A31"/>
    <w:rsid w:val="00F77BBA"/>
    <w:rsid w:val="00F77D99"/>
    <w:rsid w:val="00F8018D"/>
    <w:rsid w:val="00F80682"/>
    <w:rsid w:val="00F80699"/>
    <w:rsid w:val="00F8094F"/>
    <w:rsid w:val="00F811F2"/>
    <w:rsid w:val="00F814DE"/>
    <w:rsid w:val="00F8153D"/>
    <w:rsid w:val="00F81821"/>
    <w:rsid w:val="00F81B35"/>
    <w:rsid w:val="00F81B88"/>
    <w:rsid w:val="00F81B9B"/>
    <w:rsid w:val="00F81BD8"/>
    <w:rsid w:val="00F822F1"/>
    <w:rsid w:val="00F82348"/>
    <w:rsid w:val="00F823ED"/>
    <w:rsid w:val="00F829B7"/>
    <w:rsid w:val="00F82B29"/>
    <w:rsid w:val="00F82C8F"/>
    <w:rsid w:val="00F82F17"/>
    <w:rsid w:val="00F832C2"/>
    <w:rsid w:val="00F83592"/>
    <w:rsid w:val="00F836B1"/>
    <w:rsid w:val="00F839EE"/>
    <w:rsid w:val="00F83D4B"/>
    <w:rsid w:val="00F84392"/>
    <w:rsid w:val="00F844BB"/>
    <w:rsid w:val="00F84711"/>
    <w:rsid w:val="00F8526E"/>
    <w:rsid w:val="00F854FD"/>
    <w:rsid w:val="00F85802"/>
    <w:rsid w:val="00F858E1"/>
    <w:rsid w:val="00F858EB"/>
    <w:rsid w:val="00F8592C"/>
    <w:rsid w:val="00F85A14"/>
    <w:rsid w:val="00F85A21"/>
    <w:rsid w:val="00F85B85"/>
    <w:rsid w:val="00F85D31"/>
    <w:rsid w:val="00F86B83"/>
    <w:rsid w:val="00F86BB9"/>
    <w:rsid w:val="00F8726C"/>
    <w:rsid w:val="00F8745F"/>
    <w:rsid w:val="00F87529"/>
    <w:rsid w:val="00F876F9"/>
    <w:rsid w:val="00F878D0"/>
    <w:rsid w:val="00F87C48"/>
    <w:rsid w:val="00F87FB0"/>
    <w:rsid w:val="00F9011D"/>
    <w:rsid w:val="00F90454"/>
    <w:rsid w:val="00F9050F"/>
    <w:rsid w:val="00F906A2"/>
    <w:rsid w:val="00F907F3"/>
    <w:rsid w:val="00F909BC"/>
    <w:rsid w:val="00F912DD"/>
    <w:rsid w:val="00F91396"/>
    <w:rsid w:val="00F915F5"/>
    <w:rsid w:val="00F91652"/>
    <w:rsid w:val="00F91BD5"/>
    <w:rsid w:val="00F91CC3"/>
    <w:rsid w:val="00F920D4"/>
    <w:rsid w:val="00F92489"/>
    <w:rsid w:val="00F9291B"/>
    <w:rsid w:val="00F92988"/>
    <w:rsid w:val="00F92CFA"/>
    <w:rsid w:val="00F92F4C"/>
    <w:rsid w:val="00F931AA"/>
    <w:rsid w:val="00F931CB"/>
    <w:rsid w:val="00F936FE"/>
    <w:rsid w:val="00F9379E"/>
    <w:rsid w:val="00F937ED"/>
    <w:rsid w:val="00F93A4A"/>
    <w:rsid w:val="00F93A50"/>
    <w:rsid w:val="00F94024"/>
    <w:rsid w:val="00F94066"/>
    <w:rsid w:val="00F9413D"/>
    <w:rsid w:val="00F9447B"/>
    <w:rsid w:val="00F944FD"/>
    <w:rsid w:val="00F94790"/>
    <w:rsid w:val="00F94858"/>
    <w:rsid w:val="00F94D4C"/>
    <w:rsid w:val="00F94F0C"/>
    <w:rsid w:val="00F94F13"/>
    <w:rsid w:val="00F950F9"/>
    <w:rsid w:val="00F95213"/>
    <w:rsid w:val="00F953A5"/>
    <w:rsid w:val="00F957CA"/>
    <w:rsid w:val="00F9580B"/>
    <w:rsid w:val="00F960FE"/>
    <w:rsid w:val="00F96349"/>
    <w:rsid w:val="00F9636D"/>
    <w:rsid w:val="00F964C1"/>
    <w:rsid w:val="00F9689F"/>
    <w:rsid w:val="00F96913"/>
    <w:rsid w:val="00F96978"/>
    <w:rsid w:val="00F96F17"/>
    <w:rsid w:val="00F970C8"/>
    <w:rsid w:val="00F972F4"/>
    <w:rsid w:val="00F97C41"/>
    <w:rsid w:val="00F97F61"/>
    <w:rsid w:val="00FA06DC"/>
    <w:rsid w:val="00FA08E7"/>
    <w:rsid w:val="00FA0B5E"/>
    <w:rsid w:val="00FA103B"/>
    <w:rsid w:val="00FA1250"/>
    <w:rsid w:val="00FA1380"/>
    <w:rsid w:val="00FA153F"/>
    <w:rsid w:val="00FA15E9"/>
    <w:rsid w:val="00FA187D"/>
    <w:rsid w:val="00FA1982"/>
    <w:rsid w:val="00FA1AC2"/>
    <w:rsid w:val="00FA20AD"/>
    <w:rsid w:val="00FA2440"/>
    <w:rsid w:val="00FA24A4"/>
    <w:rsid w:val="00FA24DC"/>
    <w:rsid w:val="00FA2511"/>
    <w:rsid w:val="00FA2529"/>
    <w:rsid w:val="00FA3030"/>
    <w:rsid w:val="00FA32B9"/>
    <w:rsid w:val="00FA335F"/>
    <w:rsid w:val="00FA33D4"/>
    <w:rsid w:val="00FA33DE"/>
    <w:rsid w:val="00FA341B"/>
    <w:rsid w:val="00FA3753"/>
    <w:rsid w:val="00FA3856"/>
    <w:rsid w:val="00FA3A56"/>
    <w:rsid w:val="00FA3B02"/>
    <w:rsid w:val="00FA4068"/>
    <w:rsid w:val="00FA48BC"/>
    <w:rsid w:val="00FA4A5C"/>
    <w:rsid w:val="00FA4A92"/>
    <w:rsid w:val="00FA4E65"/>
    <w:rsid w:val="00FA5010"/>
    <w:rsid w:val="00FA53E2"/>
    <w:rsid w:val="00FA54BA"/>
    <w:rsid w:val="00FA55C1"/>
    <w:rsid w:val="00FA60AA"/>
    <w:rsid w:val="00FA6173"/>
    <w:rsid w:val="00FA6522"/>
    <w:rsid w:val="00FA69D8"/>
    <w:rsid w:val="00FA6A53"/>
    <w:rsid w:val="00FA6C1E"/>
    <w:rsid w:val="00FA703A"/>
    <w:rsid w:val="00FA73AF"/>
    <w:rsid w:val="00FA7609"/>
    <w:rsid w:val="00FA76EE"/>
    <w:rsid w:val="00FA7873"/>
    <w:rsid w:val="00FA7942"/>
    <w:rsid w:val="00FA7AFB"/>
    <w:rsid w:val="00FA7DC2"/>
    <w:rsid w:val="00FA7E6F"/>
    <w:rsid w:val="00FB0CBE"/>
    <w:rsid w:val="00FB0FD0"/>
    <w:rsid w:val="00FB13A4"/>
    <w:rsid w:val="00FB1420"/>
    <w:rsid w:val="00FB16B1"/>
    <w:rsid w:val="00FB1BA1"/>
    <w:rsid w:val="00FB1CF3"/>
    <w:rsid w:val="00FB1E37"/>
    <w:rsid w:val="00FB1E60"/>
    <w:rsid w:val="00FB21FE"/>
    <w:rsid w:val="00FB2381"/>
    <w:rsid w:val="00FB291D"/>
    <w:rsid w:val="00FB2D0B"/>
    <w:rsid w:val="00FB3796"/>
    <w:rsid w:val="00FB3A37"/>
    <w:rsid w:val="00FB3AEE"/>
    <w:rsid w:val="00FB3C4C"/>
    <w:rsid w:val="00FB4588"/>
    <w:rsid w:val="00FB4BBE"/>
    <w:rsid w:val="00FB4FFA"/>
    <w:rsid w:val="00FB515C"/>
    <w:rsid w:val="00FB5234"/>
    <w:rsid w:val="00FB52D9"/>
    <w:rsid w:val="00FB59CE"/>
    <w:rsid w:val="00FB5B98"/>
    <w:rsid w:val="00FB606E"/>
    <w:rsid w:val="00FB612B"/>
    <w:rsid w:val="00FB69B8"/>
    <w:rsid w:val="00FB69BD"/>
    <w:rsid w:val="00FB69BE"/>
    <w:rsid w:val="00FB6CAF"/>
    <w:rsid w:val="00FB70C9"/>
    <w:rsid w:val="00FB7501"/>
    <w:rsid w:val="00FB75FD"/>
    <w:rsid w:val="00FB7941"/>
    <w:rsid w:val="00FB799A"/>
    <w:rsid w:val="00FB7D4D"/>
    <w:rsid w:val="00FC00CC"/>
    <w:rsid w:val="00FC01BC"/>
    <w:rsid w:val="00FC0246"/>
    <w:rsid w:val="00FC03AE"/>
    <w:rsid w:val="00FC05B1"/>
    <w:rsid w:val="00FC071C"/>
    <w:rsid w:val="00FC074C"/>
    <w:rsid w:val="00FC0EE3"/>
    <w:rsid w:val="00FC0F37"/>
    <w:rsid w:val="00FC119B"/>
    <w:rsid w:val="00FC13C7"/>
    <w:rsid w:val="00FC1D07"/>
    <w:rsid w:val="00FC1DCA"/>
    <w:rsid w:val="00FC20FF"/>
    <w:rsid w:val="00FC2216"/>
    <w:rsid w:val="00FC2250"/>
    <w:rsid w:val="00FC24B6"/>
    <w:rsid w:val="00FC2839"/>
    <w:rsid w:val="00FC2966"/>
    <w:rsid w:val="00FC2D42"/>
    <w:rsid w:val="00FC2D97"/>
    <w:rsid w:val="00FC3075"/>
    <w:rsid w:val="00FC319C"/>
    <w:rsid w:val="00FC355C"/>
    <w:rsid w:val="00FC381E"/>
    <w:rsid w:val="00FC3DF7"/>
    <w:rsid w:val="00FC4146"/>
    <w:rsid w:val="00FC41E9"/>
    <w:rsid w:val="00FC4202"/>
    <w:rsid w:val="00FC42CB"/>
    <w:rsid w:val="00FC44B8"/>
    <w:rsid w:val="00FC455D"/>
    <w:rsid w:val="00FC4B2E"/>
    <w:rsid w:val="00FC4B65"/>
    <w:rsid w:val="00FC4CF9"/>
    <w:rsid w:val="00FC4E2E"/>
    <w:rsid w:val="00FC4FCE"/>
    <w:rsid w:val="00FC54C5"/>
    <w:rsid w:val="00FC57A7"/>
    <w:rsid w:val="00FC57FC"/>
    <w:rsid w:val="00FC5D6E"/>
    <w:rsid w:val="00FC5DB3"/>
    <w:rsid w:val="00FC5DEE"/>
    <w:rsid w:val="00FC60E6"/>
    <w:rsid w:val="00FC639D"/>
    <w:rsid w:val="00FC674A"/>
    <w:rsid w:val="00FC6B82"/>
    <w:rsid w:val="00FC717F"/>
    <w:rsid w:val="00FC72E1"/>
    <w:rsid w:val="00FC7301"/>
    <w:rsid w:val="00FC75E2"/>
    <w:rsid w:val="00FC790B"/>
    <w:rsid w:val="00FC7BD5"/>
    <w:rsid w:val="00FD0936"/>
    <w:rsid w:val="00FD09A6"/>
    <w:rsid w:val="00FD0EB5"/>
    <w:rsid w:val="00FD1318"/>
    <w:rsid w:val="00FD1742"/>
    <w:rsid w:val="00FD19DA"/>
    <w:rsid w:val="00FD1C1D"/>
    <w:rsid w:val="00FD1D0E"/>
    <w:rsid w:val="00FD1F25"/>
    <w:rsid w:val="00FD2366"/>
    <w:rsid w:val="00FD23B7"/>
    <w:rsid w:val="00FD2416"/>
    <w:rsid w:val="00FD3115"/>
    <w:rsid w:val="00FD375C"/>
    <w:rsid w:val="00FD388B"/>
    <w:rsid w:val="00FD3E81"/>
    <w:rsid w:val="00FD3F2E"/>
    <w:rsid w:val="00FD3F76"/>
    <w:rsid w:val="00FD4322"/>
    <w:rsid w:val="00FD4327"/>
    <w:rsid w:val="00FD4421"/>
    <w:rsid w:val="00FD4479"/>
    <w:rsid w:val="00FD4522"/>
    <w:rsid w:val="00FD477D"/>
    <w:rsid w:val="00FD4810"/>
    <w:rsid w:val="00FD49F4"/>
    <w:rsid w:val="00FD508C"/>
    <w:rsid w:val="00FD54C1"/>
    <w:rsid w:val="00FD571D"/>
    <w:rsid w:val="00FD5ACB"/>
    <w:rsid w:val="00FD5F36"/>
    <w:rsid w:val="00FD5FA8"/>
    <w:rsid w:val="00FD6076"/>
    <w:rsid w:val="00FD6160"/>
    <w:rsid w:val="00FD617F"/>
    <w:rsid w:val="00FD6257"/>
    <w:rsid w:val="00FD62CE"/>
    <w:rsid w:val="00FD6369"/>
    <w:rsid w:val="00FD64A4"/>
    <w:rsid w:val="00FD6675"/>
    <w:rsid w:val="00FD69FE"/>
    <w:rsid w:val="00FD6B03"/>
    <w:rsid w:val="00FD704E"/>
    <w:rsid w:val="00FD72F9"/>
    <w:rsid w:val="00FD74F5"/>
    <w:rsid w:val="00FD76E2"/>
    <w:rsid w:val="00FD7B97"/>
    <w:rsid w:val="00FD7D21"/>
    <w:rsid w:val="00FD7D4D"/>
    <w:rsid w:val="00FE0455"/>
    <w:rsid w:val="00FE0589"/>
    <w:rsid w:val="00FE0DFC"/>
    <w:rsid w:val="00FE0E57"/>
    <w:rsid w:val="00FE0F2D"/>
    <w:rsid w:val="00FE1092"/>
    <w:rsid w:val="00FE14E2"/>
    <w:rsid w:val="00FE15D8"/>
    <w:rsid w:val="00FE15F4"/>
    <w:rsid w:val="00FE1B43"/>
    <w:rsid w:val="00FE224D"/>
    <w:rsid w:val="00FE23C6"/>
    <w:rsid w:val="00FE25FD"/>
    <w:rsid w:val="00FE26D3"/>
    <w:rsid w:val="00FE2869"/>
    <w:rsid w:val="00FE29A9"/>
    <w:rsid w:val="00FE2FEE"/>
    <w:rsid w:val="00FE3238"/>
    <w:rsid w:val="00FE38D8"/>
    <w:rsid w:val="00FE3C19"/>
    <w:rsid w:val="00FE3F21"/>
    <w:rsid w:val="00FE41B2"/>
    <w:rsid w:val="00FE477F"/>
    <w:rsid w:val="00FE521F"/>
    <w:rsid w:val="00FE570B"/>
    <w:rsid w:val="00FE64E6"/>
    <w:rsid w:val="00FE6767"/>
    <w:rsid w:val="00FE685C"/>
    <w:rsid w:val="00FE6B2F"/>
    <w:rsid w:val="00FE6C26"/>
    <w:rsid w:val="00FE6F19"/>
    <w:rsid w:val="00FE7A40"/>
    <w:rsid w:val="00FE7C05"/>
    <w:rsid w:val="00FF008D"/>
    <w:rsid w:val="00FF03FD"/>
    <w:rsid w:val="00FF073D"/>
    <w:rsid w:val="00FF0896"/>
    <w:rsid w:val="00FF0966"/>
    <w:rsid w:val="00FF0D81"/>
    <w:rsid w:val="00FF0FC0"/>
    <w:rsid w:val="00FF11E4"/>
    <w:rsid w:val="00FF162E"/>
    <w:rsid w:val="00FF1649"/>
    <w:rsid w:val="00FF1B0D"/>
    <w:rsid w:val="00FF1C70"/>
    <w:rsid w:val="00FF2155"/>
    <w:rsid w:val="00FF236F"/>
    <w:rsid w:val="00FF23AD"/>
    <w:rsid w:val="00FF26BE"/>
    <w:rsid w:val="00FF2972"/>
    <w:rsid w:val="00FF2C64"/>
    <w:rsid w:val="00FF2D15"/>
    <w:rsid w:val="00FF2E6D"/>
    <w:rsid w:val="00FF2E7E"/>
    <w:rsid w:val="00FF311F"/>
    <w:rsid w:val="00FF3261"/>
    <w:rsid w:val="00FF37F1"/>
    <w:rsid w:val="00FF3806"/>
    <w:rsid w:val="00FF396A"/>
    <w:rsid w:val="00FF3DA3"/>
    <w:rsid w:val="00FF3FBB"/>
    <w:rsid w:val="00FF466C"/>
    <w:rsid w:val="00FF46EC"/>
    <w:rsid w:val="00FF471A"/>
    <w:rsid w:val="00FF49C6"/>
    <w:rsid w:val="00FF5140"/>
    <w:rsid w:val="00FF516B"/>
    <w:rsid w:val="00FF52B3"/>
    <w:rsid w:val="00FF5406"/>
    <w:rsid w:val="00FF56C0"/>
    <w:rsid w:val="00FF57E3"/>
    <w:rsid w:val="00FF6015"/>
    <w:rsid w:val="00FF608F"/>
    <w:rsid w:val="00FF6509"/>
    <w:rsid w:val="00FF66BF"/>
    <w:rsid w:val="00FF68B0"/>
    <w:rsid w:val="00FF6D47"/>
    <w:rsid w:val="00FF7224"/>
    <w:rsid w:val="00FF726D"/>
    <w:rsid w:val="00FF7405"/>
    <w:rsid w:val="00FF7514"/>
    <w:rsid w:val="00FF786E"/>
    <w:rsid w:val="00FF7913"/>
    <w:rsid w:val="00FF7B96"/>
    <w:rsid w:val="1B707572"/>
    <w:rsid w:val="385A57D4"/>
    <w:rsid w:val="6F4DE3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E49600"/>
  <w15:docId w15:val="{EA7A8900-09B5-485F-997F-AC7CB873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ajorBidi"/>
        <w:szCs w:val="24"/>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7B"/>
  </w:style>
  <w:style w:type="paragraph" w:styleId="Heading1">
    <w:name w:val="heading 1"/>
    <w:aliases w:val="1. Section Title Page"/>
    <w:basedOn w:val="Normal"/>
    <w:next w:val="Normal"/>
    <w:link w:val="Heading1Char"/>
    <w:qFormat/>
    <w:rsid w:val="00237C10"/>
    <w:pPr>
      <w:keepNext/>
      <w:keepLines/>
      <w:spacing w:before="320" w:after="0" w:line="240" w:lineRule="auto"/>
      <w:jc w:val="center"/>
      <w:outlineLvl w:val="0"/>
    </w:pPr>
    <w:rPr>
      <w:rFonts w:eastAsiaTheme="majorEastAsia"/>
      <w:b/>
      <w:sz w:val="40"/>
      <w:szCs w:val="32"/>
    </w:rPr>
  </w:style>
  <w:style w:type="paragraph" w:styleId="Heading2">
    <w:name w:val="heading 2"/>
    <w:aliases w:val="2: Section Details"/>
    <w:basedOn w:val="Normal"/>
    <w:next w:val="Normal"/>
    <w:link w:val="Heading2Char"/>
    <w:unhideWhenUsed/>
    <w:qFormat/>
    <w:rsid w:val="00237C10"/>
    <w:pPr>
      <w:keepNext/>
      <w:keepLines/>
      <w:pBdr>
        <w:top w:val="single" w:sz="4" w:space="1" w:color="auto"/>
        <w:left w:val="single" w:sz="4" w:space="4" w:color="auto"/>
        <w:bottom w:val="single" w:sz="4" w:space="1" w:color="auto"/>
        <w:right w:val="single" w:sz="4" w:space="4" w:color="auto"/>
      </w:pBdr>
      <w:spacing w:before="80" w:after="0" w:line="240" w:lineRule="auto"/>
      <w:jc w:val="center"/>
      <w:outlineLvl w:val="1"/>
    </w:pPr>
    <w:rPr>
      <w:rFonts w:eastAsiaTheme="majorEastAsia"/>
      <w:b/>
      <w:color w:val="404040" w:themeColor="text1" w:themeTint="BF"/>
      <w:sz w:val="24"/>
      <w:szCs w:val="28"/>
    </w:rPr>
  </w:style>
  <w:style w:type="paragraph" w:styleId="Heading3">
    <w:name w:val="heading 3"/>
    <w:aliases w:val="3. Section Questions"/>
    <w:basedOn w:val="Normal"/>
    <w:next w:val="Normal"/>
    <w:link w:val="Heading3Char"/>
    <w:unhideWhenUsed/>
    <w:qFormat/>
    <w:rsid w:val="00F909BC"/>
    <w:pPr>
      <w:keepNext/>
      <w:keepLines/>
      <w:spacing w:before="40" w:after="0" w:line="240" w:lineRule="auto"/>
      <w:outlineLvl w:val="2"/>
    </w:pPr>
    <w:rPr>
      <w:rFonts w:eastAsiaTheme="majorEastAsia"/>
      <w:b/>
      <w:sz w:val="28"/>
      <w:u w:val="single"/>
    </w:rPr>
  </w:style>
  <w:style w:type="paragraph" w:styleId="Heading4">
    <w:name w:val="heading 4"/>
    <w:aliases w:val="4. Change Summary and Sub-References"/>
    <w:basedOn w:val="Normal"/>
    <w:next w:val="Normal"/>
    <w:link w:val="Heading4Char"/>
    <w:uiPriority w:val="9"/>
    <w:unhideWhenUsed/>
    <w:qFormat/>
    <w:rsid w:val="0045317F"/>
    <w:pPr>
      <w:keepNext/>
      <w:keepLines/>
      <w:spacing w:before="40" w:after="0"/>
      <w:outlineLvl w:val="3"/>
    </w:pPr>
    <w:rPr>
      <w:rFonts w:eastAsiaTheme="majorEastAsia"/>
      <w:b/>
      <w:i/>
      <w:sz w:val="24"/>
      <w:szCs w:val="22"/>
    </w:rPr>
  </w:style>
  <w:style w:type="paragraph" w:styleId="Heading5">
    <w:name w:val="heading 5"/>
    <w:aliases w:val="5: Sub-Section"/>
    <w:basedOn w:val="Normal"/>
    <w:next w:val="Normal"/>
    <w:link w:val="Heading5Char"/>
    <w:uiPriority w:val="9"/>
    <w:unhideWhenUsed/>
    <w:qFormat/>
    <w:rsid w:val="0013110A"/>
    <w:pPr>
      <w:keepNext/>
      <w:keepLines/>
      <w:spacing w:before="40" w:after="0" w:line="360" w:lineRule="auto"/>
      <w:outlineLvl w:val="4"/>
    </w:pPr>
    <w:rPr>
      <w:rFonts w:eastAsiaTheme="majorEastAsia"/>
      <w:b/>
      <w:sz w:val="24"/>
      <w:szCs w:val="22"/>
      <w:u w:val="single"/>
    </w:rPr>
  </w:style>
  <w:style w:type="paragraph" w:styleId="Heading6">
    <w:name w:val="heading 6"/>
    <w:basedOn w:val="Heading2"/>
    <w:next w:val="Normal"/>
    <w:link w:val="Heading6Char"/>
    <w:unhideWhenUsed/>
    <w:qFormat/>
    <w:rsid w:val="0011538D"/>
    <w:pPr>
      <w:outlineLvl w:val="5"/>
    </w:pPr>
    <w:rPr>
      <w:bCs/>
    </w:rPr>
  </w:style>
  <w:style w:type="paragraph" w:styleId="Heading7">
    <w:name w:val="heading 7"/>
    <w:aliases w:val="7: Procedure Measure Specs"/>
    <w:basedOn w:val="Normal"/>
    <w:next w:val="Normal"/>
    <w:link w:val="Heading7Char"/>
    <w:uiPriority w:val="9"/>
    <w:unhideWhenUsed/>
    <w:qFormat/>
    <w:rsid w:val="007A314E"/>
    <w:pPr>
      <w:outlineLvl w:val="6"/>
    </w:pPr>
    <w:rPr>
      <w:b/>
      <w:i/>
    </w:rPr>
  </w:style>
  <w:style w:type="paragraph" w:styleId="Heading8">
    <w:name w:val="heading 8"/>
    <w:basedOn w:val="Normal"/>
    <w:next w:val="Normal"/>
    <w:link w:val="Heading8Char"/>
    <w:unhideWhenUsed/>
    <w:qFormat/>
    <w:rsid w:val="0038703E"/>
    <w:pPr>
      <w:keepNext/>
      <w:keepLines/>
      <w:spacing w:before="40" w:after="0"/>
      <w:outlineLvl w:val="7"/>
    </w:pPr>
    <w:rPr>
      <w:rFonts w:asciiTheme="majorHAnsi" w:eastAsiaTheme="majorEastAsia" w:hAnsiTheme="majorHAnsi"/>
      <w:b/>
      <w:bCs/>
      <w:color w:val="44546A" w:themeColor="text2"/>
    </w:rPr>
  </w:style>
  <w:style w:type="paragraph" w:styleId="Heading9">
    <w:name w:val="heading 9"/>
    <w:basedOn w:val="Normal"/>
    <w:next w:val="Normal"/>
    <w:link w:val="Heading9Char"/>
    <w:unhideWhenUsed/>
    <w:qFormat/>
    <w:rsid w:val="0038703E"/>
    <w:pPr>
      <w:keepNext/>
      <w:keepLines/>
      <w:spacing w:before="40" w:after="0"/>
      <w:outlineLvl w:val="8"/>
    </w:pPr>
    <w:rPr>
      <w:rFonts w:asciiTheme="majorHAnsi" w:eastAsiaTheme="majorEastAsia" w:hAnsiTheme="majorHAns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Section Title Page Char"/>
    <w:basedOn w:val="DefaultParagraphFont"/>
    <w:link w:val="Heading1"/>
    <w:uiPriority w:val="99"/>
    <w:rsid w:val="00237C10"/>
    <w:rPr>
      <w:rFonts w:ascii="Arial" w:eastAsiaTheme="majorEastAsia" w:hAnsi="Arial" w:cstheme="majorBidi"/>
      <w:b/>
      <w:sz w:val="40"/>
      <w:szCs w:val="32"/>
    </w:rPr>
  </w:style>
  <w:style w:type="character" w:customStyle="1" w:styleId="Heading2Char">
    <w:name w:val="Heading 2 Char"/>
    <w:aliases w:val="2: Section Details Char"/>
    <w:basedOn w:val="DefaultParagraphFont"/>
    <w:link w:val="Heading2"/>
    <w:rsid w:val="00237C10"/>
    <w:rPr>
      <w:rFonts w:ascii="Arial" w:eastAsiaTheme="majorEastAsia" w:hAnsi="Arial" w:cstheme="majorBidi"/>
      <w:b/>
      <w:color w:val="404040" w:themeColor="text1" w:themeTint="BF"/>
      <w:sz w:val="24"/>
      <w:szCs w:val="28"/>
    </w:rPr>
  </w:style>
  <w:style w:type="character" w:customStyle="1" w:styleId="Heading3Char">
    <w:name w:val="Heading 3 Char"/>
    <w:aliases w:val="3. Section Questions Char"/>
    <w:basedOn w:val="DefaultParagraphFont"/>
    <w:link w:val="Heading3"/>
    <w:rsid w:val="00F909BC"/>
    <w:rPr>
      <w:rFonts w:eastAsiaTheme="majorEastAsia" w:cstheme="majorBidi"/>
      <w:b/>
      <w:sz w:val="28"/>
      <w:szCs w:val="24"/>
      <w:u w:val="single"/>
    </w:rPr>
  </w:style>
  <w:style w:type="character" w:customStyle="1" w:styleId="Heading4Char">
    <w:name w:val="Heading 4 Char"/>
    <w:aliases w:val="4. Change Summary and Sub-References Char"/>
    <w:basedOn w:val="DefaultParagraphFont"/>
    <w:link w:val="Heading4"/>
    <w:uiPriority w:val="9"/>
    <w:rsid w:val="0045317F"/>
    <w:rPr>
      <w:rFonts w:eastAsiaTheme="majorEastAsia"/>
      <w:b/>
      <w:i/>
      <w:sz w:val="24"/>
      <w:szCs w:val="22"/>
    </w:rPr>
  </w:style>
  <w:style w:type="character" w:customStyle="1" w:styleId="Heading5Char">
    <w:name w:val="Heading 5 Char"/>
    <w:aliases w:val="5: Sub-Section Char"/>
    <w:basedOn w:val="DefaultParagraphFont"/>
    <w:link w:val="Heading5"/>
    <w:uiPriority w:val="9"/>
    <w:rsid w:val="0013110A"/>
    <w:rPr>
      <w:rFonts w:eastAsiaTheme="majorEastAsia"/>
      <w:b/>
      <w:sz w:val="24"/>
      <w:szCs w:val="22"/>
      <w:u w:val="single"/>
    </w:rPr>
  </w:style>
  <w:style w:type="character" w:customStyle="1" w:styleId="Heading6Char">
    <w:name w:val="Heading 6 Char"/>
    <w:basedOn w:val="DefaultParagraphFont"/>
    <w:link w:val="Heading6"/>
    <w:rsid w:val="0011538D"/>
    <w:rPr>
      <w:rFonts w:eastAsiaTheme="majorEastAsia"/>
      <w:b/>
      <w:bCs/>
      <w:color w:val="404040" w:themeColor="text1" w:themeTint="BF"/>
      <w:sz w:val="24"/>
      <w:szCs w:val="28"/>
    </w:rPr>
  </w:style>
  <w:style w:type="character" w:customStyle="1" w:styleId="Heading7Char">
    <w:name w:val="Heading 7 Char"/>
    <w:aliases w:val="7: Procedure Measure Specs Char"/>
    <w:basedOn w:val="DefaultParagraphFont"/>
    <w:link w:val="Heading7"/>
    <w:uiPriority w:val="9"/>
    <w:rsid w:val="007A314E"/>
    <w:rPr>
      <w:b/>
      <w:i/>
    </w:rPr>
  </w:style>
  <w:style w:type="character" w:customStyle="1" w:styleId="Heading8Char">
    <w:name w:val="Heading 8 Char"/>
    <w:basedOn w:val="DefaultParagraphFont"/>
    <w:link w:val="Heading8"/>
    <w:uiPriority w:val="9"/>
    <w:rsid w:val="0038703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8703E"/>
    <w:rPr>
      <w:rFonts w:asciiTheme="majorHAnsi" w:eastAsiaTheme="majorEastAsia" w:hAnsiTheme="majorHAnsi" w:cstheme="majorBidi"/>
      <w:b/>
      <w:bCs/>
      <w:i/>
      <w:iCs/>
      <w:color w:val="44546A" w:themeColor="text2"/>
    </w:rPr>
  </w:style>
  <w:style w:type="paragraph" w:styleId="Caption">
    <w:name w:val="caption"/>
    <w:basedOn w:val="Normal"/>
    <w:next w:val="Normal"/>
    <w:unhideWhenUsed/>
    <w:qFormat/>
    <w:rsid w:val="0038703E"/>
    <w:pPr>
      <w:spacing w:line="240" w:lineRule="auto"/>
    </w:pPr>
    <w:rPr>
      <w:b/>
      <w:bCs/>
      <w:smallCaps/>
      <w:color w:val="595959" w:themeColor="text1" w:themeTint="A6"/>
      <w:spacing w:val="6"/>
    </w:rPr>
  </w:style>
  <w:style w:type="paragraph" w:styleId="Title">
    <w:name w:val="Title"/>
    <w:basedOn w:val="Normal"/>
    <w:next w:val="Normal"/>
    <w:link w:val="TitleChar"/>
    <w:qFormat/>
    <w:rsid w:val="0038703E"/>
    <w:pPr>
      <w:spacing w:after="0" w:line="240" w:lineRule="auto"/>
      <w:contextualSpacing/>
    </w:pPr>
    <w:rPr>
      <w:rFonts w:asciiTheme="majorHAnsi" w:eastAsiaTheme="majorEastAsia" w:hAnsiTheme="majorHAnsi"/>
      <w:color w:val="5B9BD5" w:themeColor="accent1"/>
      <w:spacing w:val="-10"/>
      <w:sz w:val="56"/>
      <w:szCs w:val="56"/>
    </w:rPr>
  </w:style>
  <w:style w:type="character" w:customStyle="1" w:styleId="TitleChar">
    <w:name w:val="Title Char"/>
    <w:basedOn w:val="DefaultParagraphFont"/>
    <w:link w:val="Title"/>
    <w:rsid w:val="0038703E"/>
    <w:rPr>
      <w:rFonts w:asciiTheme="majorHAnsi" w:eastAsiaTheme="majorEastAsia" w:hAnsiTheme="majorHAnsi" w:cstheme="majorBidi"/>
      <w:color w:val="5B9BD5" w:themeColor="accent1"/>
      <w:spacing w:val="-10"/>
      <w:sz w:val="56"/>
      <w:szCs w:val="56"/>
    </w:rPr>
  </w:style>
  <w:style w:type="paragraph" w:styleId="Subtitle">
    <w:name w:val="Subtitle"/>
    <w:aliases w:val="Affirmation"/>
    <w:basedOn w:val="Normal"/>
    <w:next w:val="Normal"/>
    <w:link w:val="SubtitleChar"/>
    <w:qFormat/>
    <w:rsid w:val="00F909BC"/>
    <w:pPr>
      <w:numPr>
        <w:ilvl w:val="1"/>
      </w:numPr>
      <w:spacing w:line="240" w:lineRule="auto"/>
    </w:pPr>
    <w:rPr>
      <w:rFonts w:eastAsiaTheme="majorEastAsia"/>
      <w:b/>
    </w:rPr>
  </w:style>
  <w:style w:type="character" w:customStyle="1" w:styleId="SubtitleChar">
    <w:name w:val="Subtitle Char"/>
    <w:aliases w:val="Affirmation Char"/>
    <w:basedOn w:val="DefaultParagraphFont"/>
    <w:link w:val="Subtitle"/>
    <w:rsid w:val="00F909BC"/>
    <w:rPr>
      <w:rFonts w:eastAsiaTheme="majorEastAsia" w:cstheme="majorBidi"/>
      <w:b/>
      <w:sz w:val="20"/>
      <w:szCs w:val="24"/>
    </w:rPr>
  </w:style>
  <w:style w:type="character" w:styleId="Strong">
    <w:name w:val="Strong"/>
    <w:basedOn w:val="DefaultParagraphFont"/>
    <w:uiPriority w:val="22"/>
    <w:qFormat/>
    <w:rsid w:val="0038703E"/>
    <w:rPr>
      <w:b/>
      <w:bCs/>
    </w:rPr>
  </w:style>
  <w:style w:type="character" w:styleId="Emphasis">
    <w:name w:val="Emphasis"/>
    <w:basedOn w:val="DefaultParagraphFont"/>
    <w:uiPriority w:val="20"/>
    <w:qFormat/>
    <w:rsid w:val="0038703E"/>
    <w:rPr>
      <w:i/>
      <w:iCs/>
    </w:rPr>
  </w:style>
  <w:style w:type="paragraph" w:styleId="NoSpacing">
    <w:name w:val="No Spacing"/>
    <w:link w:val="NoSpacingChar"/>
    <w:uiPriority w:val="1"/>
    <w:qFormat/>
    <w:rsid w:val="0038703E"/>
    <w:pPr>
      <w:spacing w:after="0" w:line="240" w:lineRule="auto"/>
    </w:pPr>
  </w:style>
  <w:style w:type="paragraph" w:styleId="Quote">
    <w:name w:val="Quote"/>
    <w:basedOn w:val="Normal"/>
    <w:next w:val="Normal"/>
    <w:link w:val="QuoteChar"/>
    <w:uiPriority w:val="29"/>
    <w:qFormat/>
    <w:rsid w:val="0038703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8703E"/>
    <w:rPr>
      <w:i/>
      <w:iCs/>
      <w:color w:val="404040" w:themeColor="text1" w:themeTint="BF"/>
    </w:rPr>
  </w:style>
  <w:style w:type="paragraph" w:styleId="IntenseQuote">
    <w:name w:val="Intense Quote"/>
    <w:basedOn w:val="Normal"/>
    <w:next w:val="Normal"/>
    <w:link w:val="IntenseQuoteChar"/>
    <w:uiPriority w:val="30"/>
    <w:qFormat/>
    <w:rsid w:val="0038703E"/>
    <w:pPr>
      <w:pBdr>
        <w:left w:val="single" w:sz="18" w:space="12" w:color="5B9BD5" w:themeColor="accent1"/>
      </w:pBdr>
      <w:spacing w:before="100" w:beforeAutospacing="1" w:line="300" w:lineRule="auto"/>
      <w:ind w:left="1224" w:right="1224"/>
    </w:pPr>
    <w:rPr>
      <w:rFonts w:asciiTheme="majorHAnsi" w:eastAsiaTheme="majorEastAsia" w:hAnsiTheme="majorHAnsi"/>
      <w:color w:val="5B9BD5" w:themeColor="accent1"/>
      <w:sz w:val="28"/>
      <w:szCs w:val="28"/>
    </w:rPr>
  </w:style>
  <w:style w:type="character" w:customStyle="1" w:styleId="IntenseQuoteChar">
    <w:name w:val="Intense Quote Char"/>
    <w:basedOn w:val="DefaultParagraphFont"/>
    <w:link w:val="IntenseQuote"/>
    <w:uiPriority w:val="30"/>
    <w:rsid w:val="0038703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8703E"/>
    <w:rPr>
      <w:i/>
      <w:iCs/>
      <w:color w:val="404040" w:themeColor="text1" w:themeTint="BF"/>
    </w:rPr>
  </w:style>
  <w:style w:type="character" w:styleId="IntenseEmphasis">
    <w:name w:val="Intense Emphasis"/>
    <w:basedOn w:val="DefaultParagraphFont"/>
    <w:uiPriority w:val="21"/>
    <w:qFormat/>
    <w:rsid w:val="0038703E"/>
    <w:rPr>
      <w:b/>
      <w:bCs/>
      <w:i/>
      <w:iCs/>
    </w:rPr>
  </w:style>
  <w:style w:type="character" w:styleId="SubtleReference">
    <w:name w:val="Subtle Reference"/>
    <w:basedOn w:val="DefaultParagraphFont"/>
    <w:uiPriority w:val="31"/>
    <w:qFormat/>
    <w:rsid w:val="0038703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8703E"/>
    <w:rPr>
      <w:b/>
      <w:bCs/>
      <w:smallCaps/>
      <w:spacing w:val="5"/>
      <w:u w:val="single"/>
    </w:rPr>
  </w:style>
  <w:style w:type="character" w:styleId="BookTitle">
    <w:name w:val="Book Title"/>
    <w:basedOn w:val="DefaultParagraphFont"/>
    <w:uiPriority w:val="33"/>
    <w:qFormat/>
    <w:rsid w:val="0038703E"/>
    <w:rPr>
      <w:b/>
      <w:bCs/>
      <w:smallCaps/>
    </w:rPr>
  </w:style>
  <w:style w:type="paragraph" w:styleId="TOCHeading">
    <w:name w:val="TOC Heading"/>
    <w:basedOn w:val="Heading1"/>
    <w:next w:val="Normal"/>
    <w:uiPriority w:val="39"/>
    <w:unhideWhenUsed/>
    <w:qFormat/>
    <w:rsid w:val="0038703E"/>
    <w:pPr>
      <w:outlineLvl w:val="9"/>
    </w:pPr>
  </w:style>
  <w:style w:type="paragraph" w:styleId="Header">
    <w:name w:val="header"/>
    <w:basedOn w:val="Normal"/>
    <w:link w:val="HeaderChar"/>
    <w:uiPriority w:val="99"/>
    <w:unhideWhenUsed/>
    <w:rsid w:val="00387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03E"/>
  </w:style>
  <w:style w:type="paragraph" w:styleId="Footer">
    <w:name w:val="footer"/>
    <w:basedOn w:val="Normal"/>
    <w:link w:val="FooterChar"/>
    <w:uiPriority w:val="99"/>
    <w:unhideWhenUsed/>
    <w:rsid w:val="00387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03E"/>
  </w:style>
  <w:style w:type="paragraph" w:styleId="BalloonText">
    <w:name w:val="Balloon Text"/>
    <w:basedOn w:val="Normal"/>
    <w:link w:val="BalloonTextChar"/>
    <w:uiPriority w:val="99"/>
    <w:semiHidden/>
    <w:unhideWhenUsed/>
    <w:rsid w:val="00685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B24"/>
    <w:rPr>
      <w:rFonts w:ascii="Segoe UI" w:hAnsi="Segoe UI" w:cs="Segoe UI"/>
      <w:sz w:val="18"/>
      <w:szCs w:val="18"/>
    </w:rPr>
  </w:style>
  <w:style w:type="character" w:styleId="Hyperlink">
    <w:name w:val="Hyperlink"/>
    <w:basedOn w:val="DefaultParagraphFont"/>
    <w:uiPriority w:val="99"/>
    <w:unhideWhenUsed/>
    <w:rsid w:val="00512BD7"/>
    <w:rPr>
      <w:color w:val="0563C1" w:themeColor="hyperlink"/>
      <w:u w:val="single"/>
    </w:rPr>
  </w:style>
  <w:style w:type="character" w:styleId="FollowedHyperlink">
    <w:name w:val="FollowedHyperlink"/>
    <w:basedOn w:val="DefaultParagraphFont"/>
    <w:unhideWhenUsed/>
    <w:rsid w:val="00512BD7"/>
    <w:rPr>
      <w:color w:val="954F72" w:themeColor="followedHyperlink"/>
      <w:u w:val="single"/>
    </w:rPr>
  </w:style>
  <w:style w:type="paragraph" w:customStyle="1" w:styleId="PageIntentionallyLeftBlank">
    <w:name w:val="Page Intentionally Left Blank"/>
    <w:basedOn w:val="Normal"/>
    <w:qFormat/>
    <w:rsid w:val="00F909BC"/>
    <w:pPr>
      <w:jc w:val="center"/>
    </w:pPr>
    <w:rPr>
      <w:b/>
      <w:color w:val="A6A6A6" w:themeColor="background1" w:themeShade="A6"/>
      <w:sz w:val="40"/>
    </w:rPr>
  </w:style>
  <w:style w:type="paragraph" w:styleId="TOC1">
    <w:name w:val="toc 1"/>
    <w:basedOn w:val="Normal"/>
    <w:next w:val="Normal"/>
    <w:autoRedefine/>
    <w:uiPriority w:val="39"/>
    <w:unhideWhenUsed/>
    <w:rsid w:val="0042200E"/>
    <w:pPr>
      <w:tabs>
        <w:tab w:val="right" w:leader="dot" w:pos="9350"/>
      </w:tabs>
      <w:spacing w:after="100"/>
    </w:pPr>
  </w:style>
  <w:style w:type="paragraph" w:styleId="TOC2">
    <w:name w:val="toc 2"/>
    <w:basedOn w:val="Normal"/>
    <w:next w:val="Normal"/>
    <w:autoRedefine/>
    <w:uiPriority w:val="39"/>
    <w:unhideWhenUsed/>
    <w:rsid w:val="009E238F"/>
    <w:pPr>
      <w:tabs>
        <w:tab w:val="right" w:leader="dot" w:pos="9350"/>
      </w:tabs>
      <w:spacing w:after="100"/>
      <w:ind w:left="200"/>
    </w:pPr>
  </w:style>
  <w:style w:type="paragraph" w:styleId="TOC3">
    <w:name w:val="toc 3"/>
    <w:basedOn w:val="Normal"/>
    <w:next w:val="Normal"/>
    <w:autoRedefine/>
    <w:uiPriority w:val="39"/>
    <w:unhideWhenUsed/>
    <w:rsid w:val="00F96F17"/>
    <w:pPr>
      <w:tabs>
        <w:tab w:val="right" w:leader="dot" w:pos="9350"/>
      </w:tabs>
      <w:spacing w:after="100"/>
      <w:ind w:left="400"/>
    </w:pPr>
    <w:rPr>
      <w:i/>
      <w:iCs/>
      <w:noProof/>
    </w:rPr>
  </w:style>
  <w:style w:type="paragraph" w:styleId="TOC4">
    <w:name w:val="toc 4"/>
    <w:basedOn w:val="Normal"/>
    <w:next w:val="Normal"/>
    <w:autoRedefine/>
    <w:uiPriority w:val="39"/>
    <w:unhideWhenUsed/>
    <w:rsid w:val="00E96BDC"/>
    <w:pPr>
      <w:tabs>
        <w:tab w:val="right" w:leader="dot" w:pos="9350"/>
      </w:tabs>
      <w:spacing w:after="100"/>
      <w:ind w:left="600"/>
    </w:pPr>
  </w:style>
  <w:style w:type="table" w:styleId="TableGrid">
    <w:name w:val="Table Grid"/>
    <w:basedOn w:val="TableNormal"/>
    <w:uiPriority w:val="59"/>
    <w:rsid w:val="00DF6A41"/>
    <w:pPr>
      <w:spacing w:after="0" w:line="240" w:lineRule="auto"/>
    </w:pPr>
    <w:tblPr/>
  </w:style>
  <w:style w:type="character" w:customStyle="1" w:styleId="NoSpacingChar">
    <w:name w:val="No Spacing Char"/>
    <w:basedOn w:val="DefaultParagraphFont"/>
    <w:link w:val="NoSpacing"/>
    <w:uiPriority w:val="1"/>
    <w:rsid w:val="003530E9"/>
  </w:style>
  <w:style w:type="paragraph" w:styleId="ListParagraph">
    <w:name w:val="List Paragraph"/>
    <w:basedOn w:val="Normal"/>
    <w:uiPriority w:val="34"/>
    <w:qFormat/>
    <w:rsid w:val="00263739"/>
    <w:pPr>
      <w:ind w:left="720"/>
      <w:contextualSpacing/>
    </w:pPr>
  </w:style>
  <w:style w:type="character" w:styleId="CommentReference">
    <w:name w:val="annotation reference"/>
    <w:basedOn w:val="DefaultParagraphFont"/>
    <w:uiPriority w:val="99"/>
    <w:semiHidden/>
    <w:unhideWhenUsed/>
    <w:rsid w:val="00A800C7"/>
    <w:rPr>
      <w:sz w:val="16"/>
      <w:szCs w:val="16"/>
    </w:rPr>
  </w:style>
  <w:style w:type="paragraph" w:styleId="CommentText">
    <w:name w:val="annotation text"/>
    <w:basedOn w:val="Normal"/>
    <w:link w:val="CommentTextChar"/>
    <w:uiPriority w:val="99"/>
    <w:unhideWhenUsed/>
    <w:rsid w:val="00A800C7"/>
    <w:pPr>
      <w:spacing w:line="240" w:lineRule="auto"/>
    </w:pPr>
    <w:rPr>
      <w:szCs w:val="20"/>
    </w:rPr>
  </w:style>
  <w:style w:type="character" w:customStyle="1" w:styleId="CommentTextChar">
    <w:name w:val="Comment Text Char"/>
    <w:basedOn w:val="DefaultParagraphFont"/>
    <w:link w:val="CommentText"/>
    <w:uiPriority w:val="99"/>
    <w:rsid w:val="00A800C7"/>
    <w:rPr>
      <w:szCs w:val="20"/>
    </w:rPr>
  </w:style>
  <w:style w:type="paragraph" w:styleId="CommentSubject">
    <w:name w:val="annotation subject"/>
    <w:basedOn w:val="CommentText"/>
    <w:next w:val="CommentText"/>
    <w:link w:val="CommentSubjectChar"/>
    <w:uiPriority w:val="99"/>
    <w:semiHidden/>
    <w:unhideWhenUsed/>
    <w:rsid w:val="00A800C7"/>
    <w:rPr>
      <w:b/>
      <w:bCs/>
    </w:rPr>
  </w:style>
  <w:style w:type="character" w:customStyle="1" w:styleId="CommentSubjectChar">
    <w:name w:val="Comment Subject Char"/>
    <w:basedOn w:val="CommentTextChar"/>
    <w:link w:val="CommentSubject"/>
    <w:uiPriority w:val="99"/>
    <w:semiHidden/>
    <w:rsid w:val="00A800C7"/>
    <w:rPr>
      <w:b/>
      <w:bCs/>
      <w:szCs w:val="20"/>
    </w:rPr>
  </w:style>
  <w:style w:type="paragraph" w:styleId="EndnoteText">
    <w:name w:val="endnote text"/>
    <w:basedOn w:val="Normal"/>
    <w:link w:val="EndnoteTextChar"/>
    <w:uiPriority w:val="99"/>
    <w:unhideWhenUsed/>
    <w:rsid w:val="00FE15D8"/>
    <w:pPr>
      <w:spacing w:after="0" w:line="240" w:lineRule="auto"/>
    </w:pPr>
    <w:rPr>
      <w:szCs w:val="20"/>
    </w:rPr>
  </w:style>
  <w:style w:type="character" w:customStyle="1" w:styleId="EndnoteTextChar">
    <w:name w:val="Endnote Text Char"/>
    <w:basedOn w:val="DefaultParagraphFont"/>
    <w:link w:val="EndnoteText"/>
    <w:uiPriority w:val="99"/>
    <w:rsid w:val="00FE15D8"/>
    <w:rPr>
      <w:szCs w:val="20"/>
    </w:rPr>
  </w:style>
  <w:style w:type="character" w:styleId="EndnoteReference">
    <w:name w:val="endnote reference"/>
    <w:basedOn w:val="DefaultParagraphFont"/>
    <w:uiPriority w:val="99"/>
    <w:unhideWhenUsed/>
    <w:rsid w:val="00FE15D8"/>
    <w:rPr>
      <w:vertAlign w:val="superscript"/>
    </w:rPr>
  </w:style>
  <w:style w:type="paragraph" w:styleId="TOC5">
    <w:name w:val="toc 5"/>
    <w:basedOn w:val="Normal"/>
    <w:next w:val="Normal"/>
    <w:autoRedefine/>
    <w:uiPriority w:val="39"/>
    <w:unhideWhenUsed/>
    <w:rsid w:val="00CC73B1"/>
    <w:pPr>
      <w:spacing w:after="100"/>
      <w:ind w:left="800"/>
    </w:pPr>
  </w:style>
  <w:style w:type="table" w:customStyle="1" w:styleId="GridTable21">
    <w:name w:val="Grid Table 21"/>
    <w:basedOn w:val="TableNormal"/>
    <w:uiPriority w:val="47"/>
    <w:rsid w:val="00026DBA"/>
    <w:pPr>
      <w:spacing w:after="0" w:line="240" w:lineRule="auto"/>
    </w:pPr>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styleId="BodyText2">
    <w:name w:val="Body Text 2"/>
    <w:basedOn w:val="Normal"/>
    <w:link w:val="BodyText2Char"/>
    <w:rsid w:val="00CD02DE"/>
    <w:pPr>
      <w:spacing w:after="0" w:line="240" w:lineRule="auto"/>
    </w:pPr>
    <w:rPr>
      <w:rFonts w:eastAsia="Times New Roman" w:cs="Times New Roman"/>
      <w:i/>
      <w:color w:val="000000"/>
      <w:szCs w:val="20"/>
    </w:rPr>
  </w:style>
  <w:style w:type="character" w:customStyle="1" w:styleId="BodyText2Char">
    <w:name w:val="Body Text 2 Char"/>
    <w:basedOn w:val="DefaultParagraphFont"/>
    <w:link w:val="BodyText2"/>
    <w:uiPriority w:val="99"/>
    <w:rsid w:val="00CD02DE"/>
    <w:rPr>
      <w:rFonts w:eastAsia="Times New Roman" w:cs="Times New Roman"/>
      <w:i/>
      <w:color w:val="000000"/>
      <w:szCs w:val="20"/>
    </w:rPr>
  </w:style>
  <w:style w:type="paragraph" w:customStyle="1" w:styleId="Default">
    <w:name w:val="Default"/>
    <w:rsid w:val="00462314"/>
    <w:pPr>
      <w:autoSpaceDE w:val="0"/>
      <w:autoSpaceDN w:val="0"/>
      <w:adjustRightInd w:val="0"/>
      <w:spacing w:after="0" w:line="240" w:lineRule="auto"/>
    </w:pPr>
    <w:rPr>
      <w:rFonts w:ascii="Arial Narrow" w:hAnsi="Arial Narrow" w:cs="Arial Narrow"/>
      <w:color w:val="000000"/>
      <w:sz w:val="24"/>
    </w:rPr>
  </w:style>
  <w:style w:type="paragraph" w:customStyle="1" w:styleId="Reply">
    <w:name w:val="Reply"/>
    <w:basedOn w:val="Normal"/>
    <w:rsid w:val="007A31F4"/>
    <w:pPr>
      <w:spacing w:after="0" w:line="240" w:lineRule="auto"/>
    </w:pPr>
    <w:rPr>
      <w:rFonts w:ascii="Courier New" w:eastAsia="Times New Roman" w:hAnsi="Courier New" w:cs="Times New Roman"/>
      <w:color w:val="FF0000"/>
      <w:szCs w:val="20"/>
    </w:rPr>
  </w:style>
  <w:style w:type="paragraph" w:customStyle="1" w:styleId="Comment">
    <w:name w:val="Comment"/>
    <w:basedOn w:val="Normal"/>
    <w:next w:val="PlainText"/>
    <w:rsid w:val="007A31F4"/>
    <w:pPr>
      <w:widowControl w:val="0"/>
      <w:tabs>
        <w:tab w:val="left" w:pos="1800"/>
      </w:tabs>
      <w:spacing w:after="0" w:line="240" w:lineRule="auto"/>
      <w:ind w:left="1800" w:hanging="1800"/>
    </w:pPr>
    <w:rPr>
      <w:rFonts w:eastAsia="Times New Roman" w:cs="Times New Roman"/>
      <w:color w:val="0000FF"/>
      <w:szCs w:val="20"/>
    </w:rPr>
  </w:style>
  <w:style w:type="paragraph" w:styleId="PlainText">
    <w:name w:val="Plain Text"/>
    <w:basedOn w:val="Normal"/>
    <w:link w:val="PlainTextChar"/>
    <w:uiPriority w:val="99"/>
    <w:rsid w:val="007A31F4"/>
    <w:pPr>
      <w:spacing w:after="0" w:line="240" w:lineRule="auto"/>
    </w:pPr>
    <w:rPr>
      <w:rFonts w:ascii="Courier New" w:eastAsia="Times New Roman" w:hAnsi="Courier New" w:cs="Times New Roman"/>
      <w:szCs w:val="20"/>
    </w:rPr>
  </w:style>
  <w:style w:type="character" w:customStyle="1" w:styleId="PlainTextChar">
    <w:name w:val="Plain Text Char"/>
    <w:basedOn w:val="DefaultParagraphFont"/>
    <w:link w:val="PlainText"/>
    <w:uiPriority w:val="99"/>
    <w:rsid w:val="007A31F4"/>
    <w:rPr>
      <w:rFonts w:ascii="Courier New" w:eastAsia="Times New Roman" w:hAnsi="Courier New" w:cs="Times New Roman"/>
      <w:szCs w:val="20"/>
    </w:rPr>
  </w:style>
  <w:style w:type="paragraph" w:customStyle="1" w:styleId="color">
    <w:name w:val="color"/>
    <w:basedOn w:val="NormalIndent"/>
    <w:rsid w:val="007A31F4"/>
    <w:pPr>
      <w:ind w:left="0"/>
    </w:pPr>
    <w:rPr>
      <w:color w:val="FF00FF"/>
    </w:rPr>
  </w:style>
  <w:style w:type="paragraph" w:styleId="NormalIndent">
    <w:name w:val="Normal Indent"/>
    <w:basedOn w:val="Normal"/>
    <w:rsid w:val="007A31F4"/>
    <w:pPr>
      <w:spacing w:after="0" w:line="240" w:lineRule="auto"/>
      <w:ind w:left="720"/>
    </w:pPr>
    <w:rPr>
      <w:rFonts w:eastAsia="Times New Roman" w:cs="Times New Roman"/>
      <w:szCs w:val="20"/>
    </w:rPr>
  </w:style>
  <w:style w:type="paragraph" w:customStyle="1" w:styleId="Color0">
    <w:name w:val="Color"/>
    <w:basedOn w:val="Normal"/>
    <w:rsid w:val="007A31F4"/>
    <w:pPr>
      <w:spacing w:after="0" w:line="240" w:lineRule="auto"/>
    </w:pPr>
    <w:rPr>
      <w:rFonts w:eastAsia="Times New Roman" w:cs="Times New Roman"/>
      <w:color w:val="FF00FF"/>
      <w:szCs w:val="20"/>
    </w:rPr>
  </w:style>
  <w:style w:type="paragraph" w:styleId="BodyText">
    <w:name w:val="Body Text"/>
    <w:basedOn w:val="Normal"/>
    <w:link w:val="BodyTextChar"/>
    <w:uiPriority w:val="99"/>
    <w:rsid w:val="007A31F4"/>
    <w:pPr>
      <w:spacing w:after="0" w:line="240" w:lineRule="auto"/>
    </w:pPr>
    <w:rPr>
      <w:rFonts w:eastAsia="Times New Roman" w:cs="Times New Roman"/>
      <w:i/>
      <w:szCs w:val="20"/>
    </w:rPr>
  </w:style>
  <w:style w:type="character" w:customStyle="1" w:styleId="BodyTextChar">
    <w:name w:val="Body Text Char"/>
    <w:basedOn w:val="DefaultParagraphFont"/>
    <w:link w:val="BodyText"/>
    <w:uiPriority w:val="99"/>
    <w:rsid w:val="007A31F4"/>
    <w:rPr>
      <w:rFonts w:eastAsia="Times New Roman" w:cs="Times New Roman"/>
      <w:i/>
      <w:szCs w:val="20"/>
    </w:rPr>
  </w:style>
  <w:style w:type="paragraph" w:styleId="BodyText3">
    <w:name w:val="Body Text 3"/>
    <w:basedOn w:val="Normal"/>
    <w:link w:val="BodyText3Char"/>
    <w:rsid w:val="007A31F4"/>
    <w:pPr>
      <w:spacing w:after="0" w:line="240" w:lineRule="auto"/>
    </w:pPr>
    <w:rPr>
      <w:rFonts w:eastAsia="Times New Roman" w:cs="Times New Roman"/>
      <w:color w:val="000000"/>
      <w:szCs w:val="20"/>
    </w:rPr>
  </w:style>
  <w:style w:type="character" w:customStyle="1" w:styleId="BodyText3Char">
    <w:name w:val="Body Text 3 Char"/>
    <w:basedOn w:val="DefaultParagraphFont"/>
    <w:link w:val="BodyText3"/>
    <w:rsid w:val="007A31F4"/>
    <w:rPr>
      <w:rFonts w:eastAsia="Times New Roman" w:cs="Times New Roman"/>
      <w:color w:val="000000"/>
      <w:szCs w:val="20"/>
    </w:rPr>
  </w:style>
  <w:style w:type="character" w:styleId="PageNumber">
    <w:name w:val="page number"/>
    <w:rsid w:val="007A31F4"/>
    <w:rPr>
      <w:rFonts w:cs="Times New Roman"/>
    </w:rPr>
  </w:style>
  <w:style w:type="paragraph" w:styleId="BodyTextIndent">
    <w:name w:val="Body Text Indent"/>
    <w:basedOn w:val="Normal"/>
    <w:link w:val="BodyTextIndentChar"/>
    <w:rsid w:val="007A31F4"/>
    <w:pPr>
      <w:spacing w:after="0" w:line="240" w:lineRule="auto"/>
      <w:ind w:firstLine="720"/>
    </w:pPr>
    <w:rPr>
      <w:rFonts w:eastAsia="Times New Roman" w:cs="Times New Roman"/>
      <w:szCs w:val="20"/>
    </w:rPr>
  </w:style>
  <w:style w:type="character" w:customStyle="1" w:styleId="BodyTextIndentChar">
    <w:name w:val="Body Text Indent Char"/>
    <w:basedOn w:val="DefaultParagraphFont"/>
    <w:link w:val="BodyTextIndent"/>
    <w:rsid w:val="007A31F4"/>
    <w:rPr>
      <w:rFonts w:eastAsia="Times New Roman" w:cs="Times New Roman"/>
      <w:szCs w:val="20"/>
    </w:rPr>
  </w:style>
  <w:style w:type="paragraph" w:customStyle="1" w:styleId="DefinitionList">
    <w:name w:val="Definition List"/>
    <w:basedOn w:val="Normal"/>
    <w:next w:val="Normal"/>
    <w:rsid w:val="007A31F4"/>
    <w:pPr>
      <w:spacing w:after="0" w:line="240" w:lineRule="auto"/>
      <w:ind w:left="360"/>
    </w:pPr>
    <w:rPr>
      <w:rFonts w:eastAsia="Times New Roman" w:cs="Times New Roman"/>
      <w:szCs w:val="20"/>
    </w:rPr>
  </w:style>
  <w:style w:type="paragraph" w:customStyle="1" w:styleId="H3">
    <w:name w:val="H3"/>
    <w:basedOn w:val="Normal"/>
    <w:next w:val="Normal"/>
    <w:rsid w:val="007A31F4"/>
    <w:pPr>
      <w:keepNext/>
      <w:spacing w:before="100" w:after="100" w:line="240" w:lineRule="auto"/>
      <w:outlineLvl w:val="3"/>
    </w:pPr>
    <w:rPr>
      <w:rFonts w:eastAsia="Times New Roman" w:cs="Times New Roman"/>
      <w:b/>
      <w:sz w:val="28"/>
      <w:szCs w:val="20"/>
    </w:rPr>
  </w:style>
  <w:style w:type="paragraph" w:styleId="BodyTextIndent2">
    <w:name w:val="Body Text Indent 2"/>
    <w:basedOn w:val="Normal"/>
    <w:link w:val="BodyTextIndent2Char"/>
    <w:rsid w:val="007A31F4"/>
    <w:pPr>
      <w:spacing w:after="0" w:line="240" w:lineRule="auto"/>
      <w:ind w:left="1440"/>
    </w:pPr>
    <w:rPr>
      <w:rFonts w:eastAsia="Times New Roman" w:cs="Times New Roman"/>
      <w:color w:val="000000"/>
      <w:szCs w:val="20"/>
    </w:rPr>
  </w:style>
  <w:style w:type="character" w:customStyle="1" w:styleId="BodyTextIndent2Char">
    <w:name w:val="Body Text Indent 2 Char"/>
    <w:basedOn w:val="DefaultParagraphFont"/>
    <w:link w:val="BodyTextIndent2"/>
    <w:rsid w:val="007A31F4"/>
    <w:rPr>
      <w:rFonts w:eastAsia="Times New Roman" w:cs="Times New Roman"/>
      <w:color w:val="000000"/>
      <w:szCs w:val="20"/>
    </w:rPr>
  </w:style>
  <w:style w:type="paragraph" w:styleId="FootnoteText">
    <w:name w:val="footnote text"/>
    <w:basedOn w:val="Normal"/>
    <w:link w:val="FootnoteTextChar"/>
    <w:semiHidden/>
    <w:rsid w:val="007A31F4"/>
    <w:pPr>
      <w:spacing w:after="0" w:line="240" w:lineRule="auto"/>
    </w:pPr>
    <w:rPr>
      <w:rFonts w:eastAsia="Times New Roman" w:cs="Times New Roman"/>
      <w:szCs w:val="20"/>
    </w:rPr>
  </w:style>
  <w:style w:type="character" w:customStyle="1" w:styleId="FootnoteTextChar">
    <w:name w:val="Footnote Text Char"/>
    <w:basedOn w:val="DefaultParagraphFont"/>
    <w:link w:val="FootnoteText"/>
    <w:semiHidden/>
    <w:rsid w:val="007A31F4"/>
    <w:rPr>
      <w:rFonts w:eastAsia="Times New Roman" w:cs="Times New Roman"/>
      <w:szCs w:val="20"/>
    </w:rPr>
  </w:style>
  <w:style w:type="character" w:styleId="FootnoteReference">
    <w:name w:val="footnote reference"/>
    <w:uiPriority w:val="99"/>
    <w:rsid w:val="007A31F4"/>
    <w:rPr>
      <w:rFonts w:cs="Times New Roman"/>
      <w:vertAlign w:val="superscript"/>
    </w:rPr>
  </w:style>
  <w:style w:type="paragraph" w:styleId="NormalWeb">
    <w:name w:val="Normal (Web)"/>
    <w:basedOn w:val="Normal"/>
    <w:uiPriority w:val="99"/>
    <w:rsid w:val="007A31F4"/>
    <w:pPr>
      <w:spacing w:before="100" w:beforeAutospacing="1" w:after="100" w:afterAutospacing="1" w:line="240" w:lineRule="auto"/>
    </w:pPr>
    <w:rPr>
      <w:rFonts w:ascii="Times New Roman" w:eastAsia="Times New Roman" w:hAnsi="Times New Roman" w:cs="Times New Roman"/>
      <w:sz w:val="24"/>
    </w:rPr>
  </w:style>
  <w:style w:type="paragraph" w:styleId="BodyTextFirstIndent">
    <w:name w:val="Body Text First Indent"/>
    <w:basedOn w:val="Normal"/>
    <w:link w:val="BodyTextFirstIndentChar"/>
    <w:rsid w:val="007A31F4"/>
    <w:pPr>
      <w:spacing w:after="0" w:line="240" w:lineRule="auto"/>
      <w:ind w:left="360" w:hanging="360"/>
    </w:pPr>
    <w:rPr>
      <w:rFonts w:eastAsia="Times New Roman" w:cs="Arial"/>
      <w:szCs w:val="20"/>
    </w:rPr>
  </w:style>
  <w:style w:type="character" w:customStyle="1" w:styleId="BodyTextFirstIndentChar">
    <w:name w:val="Body Text First Indent Char"/>
    <w:basedOn w:val="BodyTextChar"/>
    <w:link w:val="BodyTextFirstIndent"/>
    <w:uiPriority w:val="99"/>
    <w:rsid w:val="007A31F4"/>
    <w:rPr>
      <w:rFonts w:eastAsia="Times New Roman" w:cs="Arial"/>
      <w:i w:val="0"/>
      <w:szCs w:val="20"/>
    </w:rPr>
  </w:style>
  <w:style w:type="paragraph" w:styleId="DocumentMap">
    <w:name w:val="Document Map"/>
    <w:basedOn w:val="Normal"/>
    <w:link w:val="DocumentMapChar"/>
    <w:semiHidden/>
    <w:rsid w:val="007A31F4"/>
    <w:pPr>
      <w:shd w:val="clear" w:color="auto" w:fill="000080"/>
      <w:spacing w:after="0" w:line="240" w:lineRule="auto"/>
    </w:pPr>
    <w:rPr>
      <w:rFonts w:ascii="Tahoma" w:eastAsia="Times New Roman" w:hAnsi="Tahoma" w:cs="Tahoma"/>
      <w:szCs w:val="20"/>
    </w:rPr>
  </w:style>
  <w:style w:type="character" w:customStyle="1" w:styleId="DocumentMapChar">
    <w:name w:val="Document Map Char"/>
    <w:basedOn w:val="DefaultParagraphFont"/>
    <w:link w:val="DocumentMap"/>
    <w:semiHidden/>
    <w:rsid w:val="007A31F4"/>
    <w:rPr>
      <w:rFonts w:ascii="Tahoma" w:eastAsia="Times New Roman" w:hAnsi="Tahoma" w:cs="Tahoma"/>
      <w:szCs w:val="20"/>
      <w:shd w:val="clear" w:color="auto" w:fill="000080"/>
    </w:rPr>
  </w:style>
  <w:style w:type="paragraph" w:customStyle="1" w:styleId="StyleHeading3Centered">
    <w:name w:val="Style Heading 3 + Centered"/>
    <w:basedOn w:val="Heading3"/>
    <w:rsid w:val="007A31F4"/>
    <w:pPr>
      <w:keepLines w:val="0"/>
      <w:spacing w:before="0"/>
      <w:jc w:val="center"/>
    </w:pPr>
    <w:rPr>
      <w:rFonts w:eastAsia="Times New Roman" w:cs="Times New Roman"/>
      <w:bCs/>
      <w:i/>
      <w:sz w:val="24"/>
      <w:u w:val="none"/>
      <w:lang w:eastAsia="ja-JP"/>
    </w:rPr>
  </w:style>
  <w:style w:type="paragraph" w:customStyle="1" w:styleId="StyleH3Centered">
    <w:name w:val="Style H3 + Centered"/>
    <w:basedOn w:val="H3"/>
    <w:rsid w:val="007A31F4"/>
    <w:pPr>
      <w:spacing w:before="240" w:after="120"/>
      <w:jc w:val="center"/>
    </w:pPr>
    <w:rPr>
      <w:bCs/>
      <w:sz w:val="24"/>
      <w:szCs w:val="24"/>
    </w:rPr>
  </w:style>
  <w:style w:type="paragraph" w:customStyle="1" w:styleId="StyleHeading38ptNotBoldCenteredLeft0Firstline">
    <w:name w:val="Style Heading 3 + 8 pt Not Bold Centered Left:  0&quot; First line: ..."/>
    <w:basedOn w:val="Heading3"/>
    <w:rsid w:val="007A31F4"/>
    <w:pPr>
      <w:keepLines w:val="0"/>
      <w:spacing w:before="60"/>
      <w:jc w:val="center"/>
    </w:pPr>
    <w:rPr>
      <w:rFonts w:eastAsia="Times New Roman" w:cs="Times New Roman"/>
      <w:b w:val="0"/>
      <w:i/>
      <w:sz w:val="16"/>
      <w:u w:val="none"/>
      <w:lang w:eastAsia="ja-JP"/>
    </w:rPr>
  </w:style>
  <w:style w:type="paragraph" w:customStyle="1" w:styleId="CharCharCharChar">
    <w:name w:val="Char Char Char Char"/>
    <w:basedOn w:val="Normal"/>
    <w:semiHidden/>
    <w:rsid w:val="007A31F4"/>
    <w:pPr>
      <w:widowControl w:val="0"/>
      <w:spacing w:after="160" w:line="240" w:lineRule="exact"/>
    </w:pPr>
    <w:rPr>
      <w:rFonts w:ascii="Tahoma" w:eastAsia="Times New Roman" w:hAnsi="Tahoma" w:cs="Times New Roman"/>
    </w:rPr>
  </w:style>
  <w:style w:type="character" w:customStyle="1" w:styleId="lpg35333">
    <w:name w:val="lpg35333"/>
    <w:semiHidden/>
    <w:rsid w:val="007A31F4"/>
    <w:rPr>
      <w:rFonts w:ascii="Arial" w:hAnsi="Arial"/>
      <w:color w:val="auto"/>
      <w:sz w:val="20"/>
    </w:rPr>
  </w:style>
  <w:style w:type="character" w:customStyle="1" w:styleId="msoins0">
    <w:name w:val="msoins"/>
    <w:rsid w:val="007A31F4"/>
    <w:rPr>
      <w:rFonts w:cs="Times New Roman"/>
    </w:rPr>
  </w:style>
  <w:style w:type="character" w:customStyle="1" w:styleId="footnotesearch2">
    <w:name w:val="footnotesearch2"/>
    <w:uiPriority w:val="99"/>
    <w:rsid w:val="007A31F4"/>
    <w:rPr>
      <w:sz w:val="22"/>
    </w:rPr>
  </w:style>
  <w:style w:type="character" w:styleId="HTMLCite">
    <w:name w:val="HTML Cite"/>
    <w:uiPriority w:val="99"/>
    <w:rsid w:val="007A31F4"/>
    <w:rPr>
      <w:rFonts w:cs="Times New Roman"/>
      <w:color w:val="0E774A"/>
    </w:rPr>
  </w:style>
  <w:style w:type="character" w:customStyle="1" w:styleId="awc-59785">
    <w:name w:val="awc-59785"/>
    <w:rsid w:val="007A31F4"/>
    <w:rPr>
      <w:rFonts w:cs="Times New Roman"/>
    </w:rPr>
  </w:style>
  <w:style w:type="numbering" w:styleId="111111">
    <w:name w:val="Outline List 2"/>
    <w:basedOn w:val="NoList"/>
    <w:unhideWhenUsed/>
    <w:rsid w:val="007A31F4"/>
    <w:pPr>
      <w:numPr>
        <w:numId w:val="9"/>
      </w:numPr>
    </w:pPr>
  </w:style>
  <w:style w:type="character" w:customStyle="1" w:styleId="apple-converted-space">
    <w:name w:val="apple-converted-space"/>
    <w:basedOn w:val="DefaultParagraphFont"/>
    <w:rsid w:val="007A31F4"/>
  </w:style>
  <w:style w:type="paragraph" w:styleId="Revision">
    <w:name w:val="Revision"/>
    <w:hidden/>
    <w:uiPriority w:val="99"/>
    <w:semiHidden/>
    <w:rsid w:val="007A31F4"/>
    <w:pPr>
      <w:spacing w:after="0" w:line="240" w:lineRule="auto"/>
    </w:pPr>
    <w:rPr>
      <w:rFonts w:eastAsia="Times New Roman" w:cs="Times New Roman"/>
      <w:szCs w:val="20"/>
    </w:rPr>
  </w:style>
  <w:style w:type="paragraph" w:customStyle="1" w:styleId="SectionHeader">
    <w:name w:val="Section Header"/>
    <w:basedOn w:val="Heading1"/>
    <w:link w:val="SectionHeaderChar"/>
    <w:qFormat/>
    <w:rsid w:val="007A31F4"/>
    <w:pPr>
      <w:keepLines w:val="0"/>
      <w:spacing w:before="0"/>
    </w:pPr>
    <w:rPr>
      <w:rFonts w:eastAsia="Times New Roman" w:cs="Times New Roman"/>
      <w:snapToGrid w:val="0"/>
      <w:szCs w:val="40"/>
      <w:lang w:eastAsia="ja-JP"/>
    </w:rPr>
  </w:style>
  <w:style w:type="character" w:customStyle="1" w:styleId="SectionHeaderChar">
    <w:name w:val="Section Header Char"/>
    <w:basedOn w:val="Heading1Char"/>
    <w:link w:val="SectionHeader"/>
    <w:rsid w:val="007A31F4"/>
    <w:rPr>
      <w:rFonts w:ascii="Arial" w:eastAsia="Times New Roman" w:hAnsi="Arial" w:cs="Times New Roman"/>
      <w:b/>
      <w:snapToGrid w:val="0"/>
      <w:sz w:val="40"/>
      <w:szCs w:val="40"/>
      <w:lang w:eastAsia="ja-JP"/>
    </w:rPr>
  </w:style>
  <w:style w:type="paragraph" w:customStyle="1" w:styleId="Answer">
    <w:name w:val="Answer"/>
    <w:basedOn w:val="Normal"/>
    <w:rsid w:val="007A31F4"/>
    <w:pPr>
      <w:keepNext/>
      <w:keepLines/>
      <w:numPr>
        <w:ilvl w:val="1"/>
        <w:numId w:val="10"/>
      </w:numPr>
      <w:spacing w:after="0" w:line="480" w:lineRule="auto"/>
    </w:pPr>
    <w:rPr>
      <w:rFonts w:eastAsia="MS Mincho" w:cs="Times New Roman"/>
      <w:sz w:val="24"/>
      <w:szCs w:val="20"/>
    </w:rPr>
  </w:style>
  <w:style w:type="paragraph" w:styleId="TOC6">
    <w:name w:val="toc 6"/>
    <w:basedOn w:val="Normal"/>
    <w:next w:val="Normal"/>
    <w:autoRedefine/>
    <w:uiPriority w:val="39"/>
    <w:unhideWhenUsed/>
    <w:rsid w:val="007A31F4"/>
    <w:pPr>
      <w:spacing w:after="100" w:line="276"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7A31F4"/>
    <w:pPr>
      <w:spacing w:after="100" w:line="276"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7A31F4"/>
    <w:pPr>
      <w:spacing w:after="100" w:line="276"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7A31F4"/>
    <w:pPr>
      <w:spacing w:after="100" w:line="276" w:lineRule="auto"/>
      <w:ind w:left="1760"/>
    </w:pPr>
    <w:rPr>
      <w:rFonts w:asciiTheme="minorHAnsi" w:hAnsiTheme="minorHAnsi" w:cstheme="minorBidi"/>
      <w:sz w:val="22"/>
      <w:szCs w:val="22"/>
    </w:rPr>
  </w:style>
  <w:style w:type="character" w:customStyle="1" w:styleId="EmailStyle54">
    <w:name w:val="EmailStyle54"/>
    <w:basedOn w:val="DefaultParagraphFont"/>
    <w:semiHidden/>
    <w:rsid w:val="007A31F4"/>
    <w:rPr>
      <w:rFonts w:ascii="Arial" w:hAnsi="Arial" w:cs="Arial"/>
      <w:color w:val="auto"/>
      <w:sz w:val="20"/>
      <w:szCs w:val="20"/>
    </w:rPr>
  </w:style>
  <w:style w:type="table" w:styleId="TableColumns3">
    <w:name w:val="Table Columns 3"/>
    <w:basedOn w:val="TableNormal"/>
    <w:rsid w:val="007A31F4"/>
    <w:pPr>
      <w:spacing w:after="0" w:line="240" w:lineRule="auto"/>
    </w:pPr>
    <w:rPr>
      <w:rFonts w:ascii="Times New Roman" w:eastAsia="MS Mincho" w:hAnsi="Times New Roman" w:cs="Times New Roman"/>
      <w:b/>
      <w:bCs/>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1">
    <w:name w:val="Table Grid 1"/>
    <w:basedOn w:val="TableNormal"/>
    <w:rsid w:val="007A31F4"/>
    <w:pPr>
      <w:spacing w:after="0" w:line="240" w:lineRule="auto"/>
    </w:pPr>
    <w:rPr>
      <w:rFonts w:ascii="Times New Roman" w:eastAsia="MS Mincho" w:hAnsi="Times New Roman" w:cs="Times New Roman"/>
      <w:szCs w:val="20"/>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CharCharChar1">
    <w:name w:val="Char Char Char Char1"/>
    <w:basedOn w:val="Normal"/>
    <w:semiHidden/>
    <w:rsid w:val="007A31F4"/>
    <w:pPr>
      <w:widowControl w:val="0"/>
      <w:spacing w:after="160" w:line="240" w:lineRule="exact"/>
    </w:pPr>
    <w:rPr>
      <w:rFonts w:ascii="Tahoma" w:eastAsia="MS Mincho" w:hAnsi="Tahoma" w:cs="Times New Roman"/>
    </w:rPr>
  </w:style>
  <w:style w:type="paragraph" w:customStyle="1" w:styleId="BlackBodyText">
    <w:name w:val="Black Body Text"/>
    <w:basedOn w:val="Footer"/>
    <w:rsid w:val="007A31F4"/>
    <w:pPr>
      <w:tabs>
        <w:tab w:val="clear" w:pos="4680"/>
        <w:tab w:val="clear" w:pos="9360"/>
        <w:tab w:val="right" w:pos="5040"/>
        <w:tab w:val="right" w:pos="8640"/>
      </w:tabs>
      <w:spacing w:after="240"/>
    </w:pPr>
    <w:rPr>
      <w:rFonts w:eastAsia="MS Mincho" w:cs="Arial"/>
      <w:szCs w:val="20"/>
    </w:rPr>
  </w:style>
  <w:style w:type="paragraph" w:styleId="Date">
    <w:name w:val="Date"/>
    <w:basedOn w:val="Normal"/>
    <w:next w:val="Normal"/>
    <w:link w:val="DateChar"/>
    <w:rsid w:val="007A31F4"/>
    <w:pPr>
      <w:spacing w:after="0" w:line="240" w:lineRule="auto"/>
    </w:pPr>
    <w:rPr>
      <w:rFonts w:eastAsia="MS Mincho" w:cs="Times New Roman"/>
      <w:szCs w:val="20"/>
    </w:rPr>
  </w:style>
  <w:style w:type="character" w:customStyle="1" w:styleId="DateChar">
    <w:name w:val="Date Char"/>
    <w:basedOn w:val="DefaultParagraphFont"/>
    <w:link w:val="Date"/>
    <w:rsid w:val="007A31F4"/>
    <w:rPr>
      <w:rFonts w:eastAsia="MS Mincho" w:cs="Times New Roman"/>
      <w:szCs w:val="20"/>
    </w:rPr>
  </w:style>
  <w:style w:type="character" w:styleId="PlaceholderText">
    <w:name w:val="Placeholder Text"/>
    <w:basedOn w:val="DefaultParagraphFont"/>
    <w:uiPriority w:val="99"/>
    <w:semiHidden/>
    <w:rsid w:val="007A31F4"/>
    <w:rPr>
      <w:color w:val="808080"/>
    </w:rPr>
  </w:style>
  <w:style w:type="character" w:customStyle="1" w:styleId="Heading2Char1">
    <w:name w:val="Heading 2 Char1"/>
    <w:basedOn w:val="DefaultParagraphFont"/>
    <w:rsid w:val="007A31F4"/>
    <w:rPr>
      <w:rFonts w:ascii="Arial" w:hAnsi="Arial"/>
      <w:b/>
      <w:sz w:val="28"/>
      <w:u w:val="single"/>
      <w:lang w:eastAsia="ja-JP"/>
    </w:rPr>
  </w:style>
  <w:style w:type="paragraph" w:customStyle="1" w:styleId="FactSheetText">
    <w:name w:val="Fact Sheet Text"/>
    <w:basedOn w:val="Normal"/>
    <w:link w:val="FactSheetTextChar"/>
    <w:qFormat/>
    <w:rsid w:val="007A31F4"/>
    <w:pPr>
      <w:widowControl w:val="0"/>
      <w:spacing w:after="0" w:line="240" w:lineRule="auto"/>
    </w:pPr>
    <w:rPr>
      <w:rFonts w:asciiTheme="minorHAnsi" w:eastAsiaTheme="minorHAnsi" w:hAnsiTheme="minorHAnsi" w:cstheme="minorBidi"/>
      <w:sz w:val="22"/>
      <w:szCs w:val="22"/>
    </w:rPr>
  </w:style>
  <w:style w:type="character" w:customStyle="1" w:styleId="FactSheetTextChar">
    <w:name w:val="Fact Sheet Text Char"/>
    <w:basedOn w:val="DefaultParagraphFont"/>
    <w:link w:val="FactSheetText"/>
    <w:rsid w:val="007A31F4"/>
    <w:rPr>
      <w:rFonts w:asciiTheme="minorHAnsi" w:eastAsiaTheme="minorHAnsi" w:hAnsiTheme="minorHAnsi" w:cstheme="minorBidi"/>
      <w:sz w:val="22"/>
      <w:szCs w:val="22"/>
    </w:rPr>
  </w:style>
  <w:style w:type="character" w:customStyle="1" w:styleId="highlight">
    <w:name w:val="highlight"/>
    <w:basedOn w:val="DefaultParagraphFont"/>
    <w:rsid w:val="007A31F4"/>
  </w:style>
  <w:style w:type="paragraph" w:customStyle="1" w:styleId="FactSheetHeader">
    <w:name w:val="Fact Sheet Header"/>
    <w:basedOn w:val="Normal"/>
    <w:link w:val="FactSheetHeaderChar"/>
    <w:rsid w:val="007A31F4"/>
    <w:pPr>
      <w:widowControl w:val="0"/>
      <w:spacing w:before="200" w:after="200" w:line="276" w:lineRule="auto"/>
    </w:pPr>
    <w:rPr>
      <w:rFonts w:asciiTheme="minorHAnsi" w:hAnsiTheme="minorHAnsi" w:cstheme="minorBidi"/>
      <w:color w:val="007373"/>
      <w:sz w:val="36"/>
      <w:szCs w:val="36"/>
    </w:rPr>
  </w:style>
  <w:style w:type="character" w:customStyle="1" w:styleId="FactSheetHeaderChar">
    <w:name w:val="Fact Sheet Header Char"/>
    <w:basedOn w:val="DefaultParagraphFont"/>
    <w:link w:val="FactSheetHeader"/>
    <w:rsid w:val="007A31F4"/>
    <w:rPr>
      <w:rFonts w:asciiTheme="minorHAnsi" w:hAnsiTheme="minorHAnsi" w:cstheme="minorBidi"/>
      <w:color w:val="007373"/>
      <w:sz w:val="36"/>
      <w:szCs w:val="36"/>
    </w:rPr>
  </w:style>
  <w:style w:type="character" w:customStyle="1" w:styleId="Style12ptBoldDarkBlue">
    <w:name w:val="Style 12 pt Bold Dark Blue"/>
    <w:basedOn w:val="DefaultParagraphFont"/>
    <w:rsid w:val="007A31F4"/>
    <w:rPr>
      <w:b/>
      <w:bCs/>
      <w:color w:val="525252" w:themeColor="accent3" w:themeShade="80"/>
      <w:sz w:val="24"/>
    </w:rPr>
  </w:style>
  <w:style w:type="paragraph" w:customStyle="1" w:styleId="Style1">
    <w:name w:val="Style1"/>
    <w:basedOn w:val="Normal"/>
    <w:link w:val="Style1Char"/>
    <w:qFormat/>
    <w:rsid w:val="007A31F4"/>
    <w:pPr>
      <w:spacing w:after="0" w:line="240" w:lineRule="auto"/>
    </w:pPr>
    <w:rPr>
      <w:rFonts w:eastAsia="Times New Roman" w:cs="Times New Roman"/>
      <w:b/>
      <w:color w:val="000000"/>
      <w:szCs w:val="20"/>
    </w:rPr>
  </w:style>
  <w:style w:type="paragraph" w:customStyle="1" w:styleId="Heading44">
    <w:name w:val="Heading 44"/>
    <w:basedOn w:val="Style1"/>
    <w:link w:val="Heading44Char"/>
    <w:qFormat/>
    <w:rsid w:val="007A31F4"/>
    <w:rPr>
      <w:sz w:val="22"/>
    </w:rPr>
  </w:style>
  <w:style w:type="character" w:customStyle="1" w:styleId="Style1Char">
    <w:name w:val="Style1 Char"/>
    <w:basedOn w:val="DefaultParagraphFont"/>
    <w:link w:val="Style1"/>
    <w:rsid w:val="007A31F4"/>
    <w:rPr>
      <w:rFonts w:eastAsia="Times New Roman" w:cs="Times New Roman"/>
      <w:b/>
      <w:color w:val="000000"/>
      <w:szCs w:val="20"/>
    </w:rPr>
  </w:style>
  <w:style w:type="character" w:customStyle="1" w:styleId="Heading44Char">
    <w:name w:val="Heading 44 Char"/>
    <w:basedOn w:val="Style1Char"/>
    <w:link w:val="Heading44"/>
    <w:rsid w:val="007A31F4"/>
    <w:rPr>
      <w:rFonts w:eastAsia="Times New Roman" w:cs="Times New Roman"/>
      <w:b/>
      <w:color w:val="000000"/>
      <w:sz w:val="22"/>
      <w:szCs w:val="20"/>
    </w:rPr>
  </w:style>
  <w:style w:type="character" w:customStyle="1" w:styleId="UnresolvedMention1">
    <w:name w:val="Unresolved Mention1"/>
    <w:basedOn w:val="DefaultParagraphFont"/>
    <w:uiPriority w:val="99"/>
    <w:semiHidden/>
    <w:unhideWhenUsed/>
    <w:rsid w:val="007A31F4"/>
    <w:rPr>
      <w:color w:val="808080"/>
      <w:shd w:val="clear" w:color="auto" w:fill="E6E6E6"/>
    </w:rPr>
  </w:style>
  <w:style w:type="paragraph" w:styleId="Closing">
    <w:name w:val="Closing"/>
    <w:basedOn w:val="Normal"/>
    <w:link w:val="ClosingChar"/>
    <w:rsid w:val="003A27C8"/>
    <w:pPr>
      <w:spacing w:after="0" w:line="240" w:lineRule="auto"/>
      <w:ind w:left="4320"/>
    </w:pPr>
    <w:rPr>
      <w:rFonts w:eastAsia="Batang" w:cs="Times New Roman"/>
      <w:szCs w:val="20"/>
      <w:lang w:val="x-none" w:eastAsia="x-none"/>
    </w:rPr>
  </w:style>
  <w:style w:type="character" w:customStyle="1" w:styleId="ClosingChar">
    <w:name w:val="Closing Char"/>
    <w:basedOn w:val="DefaultParagraphFont"/>
    <w:link w:val="Closing"/>
    <w:rsid w:val="003A27C8"/>
    <w:rPr>
      <w:rFonts w:eastAsia="Batang" w:cs="Times New Roman"/>
      <w:szCs w:val="20"/>
      <w:lang w:val="x-none" w:eastAsia="x-none"/>
    </w:rPr>
  </w:style>
  <w:style w:type="paragraph" w:customStyle="1" w:styleId="aBoxTxt">
    <w:name w:val="a_BoxTxt"/>
    <w:basedOn w:val="Normal"/>
    <w:qFormat/>
    <w:rsid w:val="00E40202"/>
    <w:pPr>
      <w:framePr w:hSpace="180" w:wrap="around" w:vAnchor="text" w:hAnchor="text" w:xAlign="right" w:y="1"/>
      <w:spacing w:before="40" w:after="40" w:line="280" w:lineRule="atLeast"/>
      <w:suppressOverlap/>
    </w:pPr>
    <w:rPr>
      <w:rFonts w:ascii="Times New Roman" w:eastAsia="Batang" w:hAnsi="Times New Roman" w:cs="Times New Roman"/>
      <w:sz w:val="22"/>
      <w:szCs w:val="22"/>
    </w:rPr>
  </w:style>
  <w:style w:type="table" w:customStyle="1" w:styleId="LightList-Accent31">
    <w:name w:val="Light List - Accent 31"/>
    <w:basedOn w:val="TableNormal"/>
    <w:uiPriority w:val="61"/>
    <w:rsid w:val="00A72A18"/>
    <w:pPr>
      <w:spacing w:after="0" w:line="240" w:lineRule="auto"/>
    </w:pPr>
    <w:rPr>
      <w:rFonts w:asciiTheme="minorHAnsi" w:eastAsia="Times New Roman" w:hAnsiTheme="minorHAnsi" w:cstheme="minorBidi"/>
      <w:sz w:val="22"/>
      <w:szCs w:val="22"/>
    </w:rPr>
    <w:tblPr>
      <w:tblStyleRowBandSize w:val="1"/>
      <w:tblStyleColBandSize w:val="1"/>
    </w:tblPr>
    <w:tcPr>
      <w:shd w:val="clear" w:color="auto" w:fill="F2F2F2"/>
    </w:tcPr>
    <w:tblStylePr w:type="firstRow">
      <w:pPr>
        <w:spacing w:beforeLines="0" w:before="0" w:beforeAutospacing="0" w:afterLines="0" w:after="0" w:afterAutospacing="0" w:line="240" w:lineRule="auto"/>
      </w:pPr>
      <w:rPr>
        <w:b/>
        <w:bCs/>
        <w:color w:val="FFFFFF"/>
      </w:rPr>
      <w:tblPr/>
      <w:tcPr>
        <w:shd w:val="clear" w:color="auto" w:fill="012F6B"/>
      </w:tcPr>
    </w:tblStylePr>
    <w:tblStylePr w:type="lastRow">
      <w:pPr>
        <w:spacing w:beforeLines="0" w:before="0" w:beforeAutospacing="0" w:afterLines="0" w:after="0" w:afterAutospacing="0" w:line="240" w:lineRule="auto"/>
      </w:pPr>
      <w:rPr>
        <w:b/>
        <w:bCs/>
      </w:rPr>
      <w:tblPr/>
      <w:tcPr>
        <w:tcBorders>
          <w:top w:val="double" w:sz="6" w:space="0" w:color="012F6B"/>
          <w:left w:val="single" w:sz="8" w:space="0" w:color="012F6B"/>
          <w:bottom w:val="single" w:sz="8" w:space="0" w:color="012F6B"/>
          <w:right w:val="single" w:sz="8" w:space="0" w:color="012F6B"/>
        </w:tcBorders>
      </w:tcPr>
    </w:tblStylePr>
    <w:tblStylePr w:type="firstCol">
      <w:rPr>
        <w:b/>
        <w:bCs/>
      </w:rPr>
    </w:tblStylePr>
    <w:tblStylePr w:type="lastCol">
      <w:rPr>
        <w:b/>
        <w:bCs/>
      </w:rPr>
    </w:tblStylePr>
    <w:tblStylePr w:type="band1Vert">
      <w:tblPr/>
      <w:tcPr>
        <w:tcBorders>
          <w:top w:val="single" w:sz="8" w:space="0" w:color="012F6B"/>
          <w:left w:val="single" w:sz="8" w:space="0" w:color="012F6B"/>
          <w:bottom w:val="single" w:sz="8" w:space="0" w:color="012F6B"/>
          <w:right w:val="single" w:sz="8" w:space="0" w:color="012F6B"/>
        </w:tcBorders>
      </w:tcPr>
    </w:tblStylePr>
  </w:style>
  <w:style w:type="character" w:customStyle="1" w:styleId="UnresolvedMention2">
    <w:name w:val="Unresolved Mention2"/>
    <w:basedOn w:val="DefaultParagraphFont"/>
    <w:uiPriority w:val="99"/>
    <w:semiHidden/>
    <w:unhideWhenUsed/>
    <w:rsid w:val="00404114"/>
    <w:rPr>
      <w:color w:val="605E5C"/>
      <w:shd w:val="clear" w:color="auto" w:fill="E1DFDD"/>
    </w:rPr>
  </w:style>
  <w:style w:type="table" w:customStyle="1" w:styleId="TableGrid3">
    <w:name w:val="Table Grid3"/>
    <w:basedOn w:val="TableNormal"/>
    <w:next w:val="TableGrid"/>
    <w:uiPriority w:val="39"/>
    <w:rsid w:val="005A1F8B"/>
    <w:pPr>
      <w:spacing w:after="0" w:line="240" w:lineRule="auto"/>
    </w:pPr>
    <w:rPr>
      <w:rFonts w:ascii="Times New Roman" w:eastAsia="Times New Roman" w:hAnsi="Times New Roman" w:cs="Times New Roman"/>
      <w:szCs w:val="20"/>
    </w:rPr>
    <w:tblPr/>
  </w:style>
  <w:style w:type="character" w:customStyle="1" w:styleId="UnresolvedMention3">
    <w:name w:val="Unresolved Mention3"/>
    <w:basedOn w:val="DefaultParagraphFont"/>
    <w:uiPriority w:val="99"/>
    <w:semiHidden/>
    <w:unhideWhenUsed/>
    <w:rsid w:val="00B75377"/>
    <w:rPr>
      <w:color w:val="605E5C"/>
      <w:shd w:val="clear" w:color="auto" w:fill="E1DFDD"/>
    </w:rPr>
  </w:style>
  <w:style w:type="character" w:styleId="UnresolvedMention">
    <w:name w:val="Unresolved Mention"/>
    <w:basedOn w:val="DefaultParagraphFont"/>
    <w:uiPriority w:val="99"/>
    <w:semiHidden/>
    <w:unhideWhenUsed/>
    <w:rsid w:val="000D5F1C"/>
    <w:rPr>
      <w:color w:val="605E5C"/>
      <w:shd w:val="clear" w:color="auto" w:fill="E1DFDD"/>
    </w:rPr>
  </w:style>
  <w:style w:type="table" w:customStyle="1" w:styleId="TableGrid10">
    <w:name w:val="Table Grid1"/>
    <w:basedOn w:val="TableNormal"/>
    <w:next w:val="TableGrid"/>
    <w:uiPriority w:val="59"/>
    <w:rsid w:val="00BD5B0E"/>
    <w:pPr>
      <w:spacing w:after="0" w:line="240" w:lineRule="auto"/>
    </w:pPr>
    <w:tblPr/>
  </w:style>
  <w:style w:type="table" w:customStyle="1" w:styleId="TableGrid2">
    <w:name w:val="Table Grid2"/>
    <w:basedOn w:val="TableNormal"/>
    <w:next w:val="TableGrid"/>
    <w:uiPriority w:val="59"/>
    <w:rsid w:val="00514DA9"/>
    <w:pPr>
      <w:spacing w:after="0" w:line="240" w:lineRule="auto"/>
    </w:pPr>
    <w:tblPr/>
  </w:style>
  <w:style w:type="table" w:customStyle="1" w:styleId="TableGrid12">
    <w:name w:val="Table Grid 12"/>
    <w:basedOn w:val="TableNormal"/>
    <w:next w:val="TableGrid1"/>
    <w:rsid w:val="00CD1825"/>
    <w:pPr>
      <w:spacing w:after="0" w:line="240" w:lineRule="auto"/>
    </w:pPr>
    <w:rPr>
      <w:rFonts w:ascii="Times New Roman" w:eastAsia="MS Mincho" w:hAnsi="Times New Roman" w:cs="Times New Roman"/>
      <w:szCs w:val="20"/>
    </w:rPr>
    <w:tblPr/>
    <w:tcPr>
      <w:shd w:val="clear" w:color="auto" w:fill="auto"/>
    </w:tcPr>
    <w:tblStylePr w:type="lastRow">
      <w:rPr>
        <w:i/>
        <w:iCs/>
      </w:rPr>
    </w:tblStylePr>
    <w:tblStylePr w:type="lastCol">
      <w:rPr>
        <w:i/>
        <w:iCs/>
      </w:rPr>
    </w:tblStylePr>
    <w:tblStylePr w:type="nwCell">
      <w:tblPr/>
      <w:tcPr>
        <w:tcBorders>
          <w:tl2br w:val="single" w:sz="6" w:space="0" w:color="000000"/>
          <w:tr2bl w:val="none" w:sz="0" w:space="0" w:color="auto"/>
        </w:tcBorders>
      </w:tcPr>
    </w:tblStylePr>
  </w:style>
  <w:style w:type="paragraph" w:styleId="Bibliography">
    <w:name w:val="Bibliography"/>
    <w:basedOn w:val="Normal"/>
    <w:next w:val="Normal"/>
    <w:uiPriority w:val="37"/>
    <w:semiHidden/>
    <w:unhideWhenUsed/>
    <w:rsid w:val="00D96EF1"/>
  </w:style>
  <w:style w:type="paragraph" w:styleId="BlockText">
    <w:name w:val="Block Text"/>
    <w:basedOn w:val="Normal"/>
    <w:uiPriority w:val="99"/>
    <w:semiHidden/>
    <w:unhideWhenUsed/>
    <w:rsid w:val="00D96EF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FirstIndent2">
    <w:name w:val="Body Text First Indent 2"/>
    <w:basedOn w:val="BodyTextIndent"/>
    <w:link w:val="BodyTextFirstIndent2Char"/>
    <w:uiPriority w:val="99"/>
    <w:semiHidden/>
    <w:unhideWhenUsed/>
    <w:rsid w:val="00D96EF1"/>
    <w:pPr>
      <w:spacing w:after="120" w:line="264" w:lineRule="auto"/>
      <w:ind w:left="360" w:firstLine="360"/>
    </w:pPr>
    <w:rPr>
      <w:rFonts w:eastAsiaTheme="minorEastAsia" w:cstheme="majorBidi"/>
      <w:szCs w:val="24"/>
    </w:rPr>
  </w:style>
  <w:style w:type="character" w:customStyle="1" w:styleId="BodyTextFirstIndent2Char">
    <w:name w:val="Body Text First Indent 2 Char"/>
    <w:basedOn w:val="BodyTextIndentChar"/>
    <w:link w:val="BodyTextFirstIndent2"/>
    <w:uiPriority w:val="99"/>
    <w:semiHidden/>
    <w:rsid w:val="00D96EF1"/>
    <w:rPr>
      <w:rFonts w:eastAsia="Times New Roman" w:cs="Times New Roman"/>
      <w:szCs w:val="20"/>
    </w:rPr>
  </w:style>
  <w:style w:type="paragraph" w:styleId="BodyTextIndent3">
    <w:name w:val="Body Text Indent 3"/>
    <w:basedOn w:val="Normal"/>
    <w:link w:val="BodyTextIndent3Char"/>
    <w:uiPriority w:val="99"/>
    <w:semiHidden/>
    <w:unhideWhenUsed/>
    <w:rsid w:val="00D96EF1"/>
    <w:pPr>
      <w:ind w:left="360"/>
    </w:pPr>
    <w:rPr>
      <w:sz w:val="16"/>
      <w:szCs w:val="16"/>
    </w:rPr>
  </w:style>
  <w:style w:type="character" w:customStyle="1" w:styleId="BodyTextIndent3Char">
    <w:name w:val="Body Text Indent 3 Char"/>
    <w:basedOn w:val="DefaultParagraphFont"/>
    <w:link w:val="BodyTextIndent3"/>
    <w:uiPriority w:val="99"/>
    <w:semiHidden/>
    <w:rsid w:val="00D96EF1"/>
    <w:rPr>
      <w:sz w:val="16"/>
      <w:szCs w:val="16"/>
    </w:rPr>
  </w:style>
  <w:style w:type="paragraph" w:styleId="E-mailSignature">
    <w:name w:val="E-mail Signature"/>
    <w:basedOn w:val="Normal"/>
    <w:link w:val="E-mailSignatureChar"/>
    <w:uiPriority w:val="99"/>
    <w:semiHidden/>
    <w:unhideWhenUsed/>
    <w:rsid w:val="00D96EF1"/>
    <w:pPr>
      <w:spacing w:after="0" w:line="240" w:lineRule="auto"/>
    </w:pPr>
  </w:style>
  <w:style w:type="character" w:customStyle="1" w:styleId="E-mailSignatureChar">
    <w:name w:val="E-mail Signature Char"/>
    <w:basedOn w:val="DefaultParagraphFont"/>
    <w:link w:val="E-mailSignature"/>
    <w:uiPriority w:val="99"/>
    <w:semiHidden/>
    <w:rsid w:val="00D96EF1"/>
  </w:style>
  <w:style w:type="paragraph" w:styleId="EnvelopeAddress">
    <w:name w:val="envelope address"/>
    <w:basedOn w:val="Normal"/>
    <w:uiPriority w:val="99"/>
    <w:semiHidden/>
    <w:unhideWhenUsed/>
    <w:rsid w:val="00D96EF1"/>
    <w:pPr>
      <w:framePr w:w="7920" w:h="1980" w:hRule="exact" w:hSpace="180" w:wrap="auto" w:hAnchor="page" w:xAlign="center" w:yAlign="bottom"/>
      <w:spacing w:after="0" w:line="240" w:lineRule="auto"/>
      <w:ind w:left="2880"/>
    </w:pPr>
    <w:rPr>
      <w:rFonts w:asciiTheme="majorHAnsi" w:eastAsiaTheme="majorEastAsia" w:hAnsiTheme="majorHAnsi"/>
      <w:sz w:val="24"/>
    </w:rPr>
  </w:style>
  <w:style w:type="paragraph" w:styleId="EnvelopeReturn">
    <w:name w:val="envelope return"/>
    <w:basedOn w:val="Normal"/>
    <w:uiPriority w:val="99"/>
    <w:semiHidden/>
    <w:unhideWhenUsed/>
    <w:rsid w:val="00D96EF1"/>
    <w:pPr>
      <w:spacing w:after="0" w:line="240" w:lineRule="auto"/>
    </w:pPr>
    <w:rPr>
      <w:rFonts w:asciiTheme="majorHAnsi" w:eastAsiaTheme="majorEastAsia" w:hAnsiTheme="majorHAnsi"/>
      <w:szCs w:val="20"/>
    </w:rPr>
  </w:style>
  <w:style w:type="paragraph" w:styleId="HTMLAddress">
    <w:name w:val="HTML Address"/>
    <w:basedOn w:val="Normal"/>
    <w:link w:val="HTMLAddressChar"/>
    <w:uiPriority w:val="99"/>
    <w:semiHidden/>
    <w:unhideWhenUsed/>
    <w:rsid w:val="00D96EF1"/>
    <w:pPr>
      <w:spacing w:after="0" w:line="240" w:lineRule="auto"/>
    </w:pPr>
    <w:rPr>
      <w:i/>
      <w:iCs/>
    </w:rPr>
  </w:style>
  <w:style w:type="character" w:customStyle="1" w:styleId="HTMLAddressChar">
    <w:name w:val="HTML Address Char"/>
    <w:basedOn w:val="DefaultParagraphFont"/>
    <w:link w:val="HTMLAddress"/>
    <w:uiPriority w:val="99"/>
    <w:semiHidden/>
    <w:rsid w:val="00D96EF1"/>
    <w:rPr>
      <w:i/>
      <w:iCs/>
    </w:rPr>
  </w:style>
  <w:style w:type="paragraph" w:styleId="HTMLPreformatted">
    <w:name w:val="HTML Preformatted"/>
    <w:basedOn w:val="Normal"/>
    <w:link w:val="HTMLPreformattedChar"/>
    <w:uiPriority w:val="99"/>
    <w:semiHidden/>
    <w:unhideWhenUsed/>
    <w:rsid w:val="00D96EF1"/>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96EF1"/>
    <w:rPr>
      <w:rFonts w:ascii="Consolas" w:hAnsi="Consolas"/>
      <w:szCs w:val="20"/>
    </w:rPr>
  </w:style>
  <w:style w:type="paragraph" w:styleId="Index1">
    <w:name w:val="index 1"/>
    <w:basedOn w:val="Normal"/>
    <w:next w:val="Normal"/>
    <w:autoRedefine/>
    <w:uiPriority w:val="99"/>
    <w:semiHidden/>
    <w:unhideWhenUsed/>
    <w:rsid w:val="00D96EF1"/>
    <w:pPr>
      <w:spacing w:after="0" w:line="240" w:lineRule="auto"/>
      <w:ind w:left="200" w:hanging="200"/>
    </w:pPr>
  </w:style>
  <w:style w:type="paragraph" w:styleId="Index2">
    <w:name w:val="index 2"/>
    <w:basedOn w:val="Normal"/>
    <w:next w:val="Normal"/>
    <w:autoRedefine/>
    <w:uiPriority w:val="99"/>
    <w:semiHidden/>
    <w:unhideWhenUsed/>
    <w:rsid w:val="00D96EF1"/>
    <w:pPr>
      <w:spacing w:after="0" w:line="240" w:lineRule="auto"/>
      <w:ind w:left="400" w:hanging="200"/>
    </w:pPr>
  </w:style>
  <w:style w:type="paragraph" w:styleId="Index3">
    <w:name w:val="index 3"/>
    <w:basedOn w:val="Normal"/>
    <w:next w:val="Normal"/>
    <w:autoRedefine/>
    <w:uiPriority w:val="99"/>
    <w:semiHidden/>
    <w:unhideWhenUsed/>
    <w:rsid w:val="00D96EF1"/>
    <w:pPr>
      <w:spacing w:after="0" w:line="240" w:lineRule="auto"/>
      <w:ind w:left="600" w:hanging="200"/>
    </w:pPr>
  </w:style>
  <w:style w:type="paragraph" w:styleId="Index4">
    <w:name w:val="index 4"/>
    <w:basedOn w:val="Normal"/>
    <w:next w:val="Normal"/>
    <w:autoRedefine/>
    <w:uiPriority w:val="99"/>
    <w:semiHidden/>
    <w:unhideWhenUsed/>
    <w:rsid w:val="00D96EF1"/>
    <w:pPr>
      <w:spacing w:after="0" w:line="240" w:lineRule="auto"/>
      <w:ind w:left="800" w:hanging="200"/>
    </w:pPr>
  </w:style>
  <w:style w:type="paragraph" w:styleId="Index5">
    <w:name w:val="index 5"/>
    <w:basedOn w:val="Normal"/>
    <w:next w:val="Normal"/>
    <w:autoRedefine/>
    <w:uiPriority w:val="99"/>
    <w:semiHidden/>
    <w:unhideWhenUsed/>
    <w:rsid w:val="00D96EF1"/>
    <w:pPr>
      <w:spacing w:after="0" w:line="240" w:lineRule="auto"/>
      <w:ind w:left="1000" w:hanging="200"/>
    </w:pPr>
  </w:style>
  <w:style w:type="paragraph" w:styleId="Index6">
    <w:name w:val="index 6"/>
    <w:basedOn w:val="Normal"/>
    <w:next w:val="Normal"/>
    <w:autoRedefine/>
    <w:uiPriority w:val="99"/>
    <w:semiHidden/>
    <w:unhideWhenUsed/>
    <w:rsid w:val="00D96EF1"/>
    <w:pPr>
      <w:spacing w:after="0" w:line="240" w:lineRule="auto"/>
      <w:ind w:left="1200" w:hanging="200"/>
    </w:pPr>
  </w:style>
  <w:style w:type="paragraph" w:styleId="Index7">
    <w:name w:val="index 7"/>
    <w:basedOn w:val="Normal"/>
    <w:next w:val="Normal"/>
    <w:autoRedefine/>
    <w:uiPriority w:val="99"/>
    <w:semiHidden/>
    <w:unhideWhenUsed/>
    <w:rsid w:val="00D96EF1"/>
    <w:pPr>
      <w:spacing w:after="0" w:line="240" w:lineRule="auto"/>
      <w:ind w:left="1400" w:hanging="200"/>
    </w:pPr>
  </w:style>
  <w:style w:type="paragraph" w:styleId="Index8">
    <w:name w:val="index 8"/>
    <w:basedOn w:val="Normal"/>
    <w:next w:val="Normal"/>
    <w:autoRedefine/>
    <w:uiPriority w:val="99"/>
    <w:semiHidden/>
    <w:unhideWhenUsed/>
    <w:rsid w:val="00D96EF1"/>
    <w:pPr>
      <w:spacing w:after="0" w:line="240" w:lineRule="auto"/>
      <w:ind w:left="1600" w:hanging="200"/>
    </w:pPr>
  </w:style>
  <w:style w:type="paragraph" w:styleId="Index9">
    <w:name w:val="index 9"/>
    <w:basedOn w:val="Normal"/>
    <w:next w:val="Normal"/>
    <w:autoRedefine/>
    <w:uiPriority w:val="99"/>
    <w:semiHidden/>
    <w:unhideWhenUsed/>
    <w:rsid w:val="00D96EF1"/>
    <w:pPr>
      <w:spacing w:after="0" w:line="240" w:lineRule="auto"/>
      <w:ind w:left="1800" w:hanging="200"/>
    </w:pPr>
  </w:style>
  <w:style w:type="paragraph" w:styleId="IndexHeading">
    <w:name w:val="index heading"/>
    <w:basedOn w:val="Normal"/>
    <w:next w:val="Index1"/>
    <w:uiPriority w:val="99"/>
    <w:semiHidden/>
    <w:unhideWhenUsed/>
    <w:rsid w:val="00D96EF1"/>
    <w:rPr>
      <w:rFonts w:asciiTheme="majorHAnsi" w:eastAsiaTheme="majorEastAsia" w:hAnsiTheme="majorHAnsi"/>
      <w:b/>
      <w:bCs/>
    </w:rPr>
  </w:style>
  <w:style w:type="paragraph" w:styleId="List">
    <w:name w:val="List"/>
    <w:basedOn w:val="Normal"/>
    <w:uiPriority w:val="99"/>
    <w:semiHidden/>
    <w:unhideWhenUsed/>
    <w:rsid w:val="00D96EF1"/>
    <w:pPr>
      <w:ind w:left="360" w:hanging="360"/>
      <w:contextualSpacing/>
    </w:pPr>
  </w:style>
  <w:style w:type="paragraph" w:styleId="List2">
    <w:name w:val="List 2"/>
    <w:basedOn w:val="Normal"/>
    <w:uiPriority w:val="99"/>
    <w:semiHidden/>
    <w:unhideWhenUsed/>
    <w:rsid w:val="00D96EF1"/>
    <w:pPr>
      <w:ind w:left="720" w:hanging="360"/>
      <w:contextualSpacing/>
    </w:pPr>
  </w:style>
  <w:style w:type="paragraph" w:styleId="List3">
    <w:name w:val="List 3"/>
    <w:basedOn w:val="Normal"/>
    <w:uiPriority w:val="99"/>
    <w:semiHidden/>
    <w:unhideWhenUsed/>
    <w:rsid w:val="00D96EF1"/>
    <w:pPr>
      <w:ind w:left="1080" w:hanging="360"/>
      <w:contextualSpacing/>
    </w:pPr>
  </w:style>
  <w:style w:type="paragraph" w:styleId="List4">
    <w:name w:val="List 4"/>
    <w:basedOn w:val="Normal"/>
    <w:uiPriority w:val="99"/>
    <w:semiHidden/>
    <w:unhideWhenUsed/>
    <w:rsid w:val="00D96EF1"/>
    <w:pPr>
      <w:ind w:left="1440" w:hanging="360"/>
      <w:contextualSpacing/>
    </w:pPr>
  </w:style>
  <w:style w:type="paragraph" w:styleId="List5">
    <w:name w:val="List 5"/>
    <w:basedOn w:val="Normal"/>
    <w:uiPriority w:val="99"/>
    <w:semiHidden/>
    <w:unhideWhenUsed/>
    <w:rsid w:val="00D96EF1"/>
    <w:pPr>
      <w:ind w:left="1800" w:hanging="360"/>
      <w:contextualSpacing/>
    </w:pPr>
  </w:style>
  <w:style w:type="paragraph" w:styleId="ListBullet">
    <w:name w:val="List Bullet"/>
    <w:basedOn w:val="Normal"/>
    <w:uiPriority w:val="99"/>
    <w:semiHidden/>
    <w:unhideWhenUsed/>
    <w:rsid w:val="00D96EF1"/>
    <w:pPr>
      <w:numPr>
        <w:numId w:val="118"/>
      </w:numPr>
      <w:contextualSpacing/>
    </w:pPr>
  </w:style>
  <w:style w:type="paragraph" w:styleId="ListBullet2">
    <w:name w:val="List Bullet 2"/>
    <w:basedOn w:val="Normal"/>
    <w:uiPriority w:val="99"/>
    <w:semiHidden/>
    <w:unhideWhenUsed/>
    <w:rsid w:val="00D96EF1"/>
    <w:pPr>
      <w:numPr>
        <w:numId w:val="119"/>
      </w:numPr>
      <w:contextualSpacing/>
    </w:pPr>
  </w:style>
  <w:style w:type="paragraph" w:styleId="ListBullet3">
    <w:name w:val="List Bullet 3"/>
    <w:basedOn w:val="Normal"/>
    <w:uiPriority w:val="99"/>
    <w:semiHidden/>
    <w:unhideWhenUsed/>
    <w:rsid w:val="00D96EF1"/>
    <w:pPr>
      <w:numPr>
        <w:numId w:val="120"/>
      </w:numPr>
      <w:contextualSpacing/>
    </w:pPr>
  </w:style>
  <w:style w:type="paragraph" w:styleId="ListBullet4">
    <w:name w:val="List Bullet 4"/>
    <w:basedOn w:val="Normal"/>
    <w:uiPriority w:val="99"/>
    <w:semiHidden/>
    <w:unhideWhenUsed/>
    <w:rsid w:val="00D96EF1"/>
    <w:pPr>
      <w:numPr>
        <w:numId w:val="121"/>
      </w:numPr>
      <w:contextualSpacing/>
    </w:pPr>
  </w:style>
  <w:style w:type="paragraph" w:styleId="ListBullet5">
    <w:name w:val="List Bullet 5"/>
    <w:basedOn w:val="Normal"/>
    <w:uiPriority w:val="99"/>
    <w:semiHidden/>
    <w:unhideWhenUsed/>
    <w:rsid w:val="00D96EF1"/>
    <w:pPr>
      <w:numPr>
        <w:numId w:val="122"/>
      </w:numPr>
      <w:contextualSpacing/>
    </w:pPr>
  </w:style>
  <w:style w:type="paragraph" w:styleId="ListContinue">
    <w:name w:val="List Continue"/>
    <w:basedOn w:val="Normal"/>
    <w:uiPriority w:val="99"/>
    <w:semiHidden/>
    <w:unhideWhenUsed/>
    <w:rsid w:val="00D96EF1"/>
    <w:pPr>
      <w:ind w:left="360"/>
      <w:contextualSpacing/>
    </w:pPr>
  </w:style>
  <w:style w:type="paragraph" w:styleId="ListContinue2">
    <w:name w:val="List Continue 2"/>
    <w:basedOn w:val="Normal"/>
    <w:uiPriority w:val="99"/>
    <w:semiHidden/>
    <w:unhideWhenUsed/>
    <w:rsid w:val="00D96EF1"/>
    <w:pPr>
      <w:ind w:left="720"/>
      <w:contextualSpacing/>
    </w:pPr>
  </w:style>
  <w:style w:type="paragraph" w:styleId="ListContinue3">
    <w:name w:val="List Continue 3"/>
    <w:basedOn w:val="Normal"/>
    <w:uiPriority w:val="99"/>
    <w:semiHidden/>
    <w:unhideWhenUsed/>
    <w:rsid w:val="00D96EF1"/>
    <w:pPr>
      <w:ind w:left="1080"/>
      <w:contextualSpacing/>
    </w:pPr>
  </w:style>
  <w:style w:type="paragraph" w:styleId="ListContinue4">
    <w:name w:val="List Continue 4"/>
    <w:basedOn w:val="Normal"/>
    <w:uiPriority w:val="99"/>
    <w:semiHidden/>
    <w:unhideWhenUsed/>
    <w:rsid w:val="00D96EF1"/>
    <w:pPr>
      <w:ind w:left="1440"/>
      <w:contextualSpacing/>
    </w:pPr>
  </w:style>
  <w:style w:type="paragraph" w:styleId="ListContinue5">
    <w:name w:val="List Continue 5"/>
    <w:basedOn w:val="Normal"/>
    <w:uiPriority w:val="99"/>
    <w:semiHidden/>
    <w:unhideWhenUsed/>
    <w:rsid w:val="00D96EF1"/>
    <w:pPr>
      <w:ind w:left="1800"/>
      <w:contextualSpacing/>
    </w:pPr>
  </w:style>
  <w:style w:type="paragraph" w:styleId="ListNumber">
    <w:name w:val="List Number"/>
    <w:basedOn w:val="Normal"/>
    <w:uiPriority w:val="99"/>
    <w:semiHidden/>
    <w:unhideWhenUsed/>
    <w:rsid w:val="00D96EF1"/>
    <w:pPr>
      <w:numPr>
        <w:numId w:val="123"/>
      </w:numPr>
      <w:contextualSpacing/>
    </w:pPr>
  </w:style>
  <w:style w:type="paragraph" w:styleId="ListNumber2">
    <w:name w:val="List Number 2"/>
    <w:basedOn w:val="Normal"/>
    <w:uiPriority w:val="99"/>
    <w:semiHidden/>
    <w:unhideWhenUsed/>
    <w:rsid w:val="00D96EF1"/>
    <w:pPr>
      <w:numPr>
        <w:numId w:val="124"/>
      </w:numPr>
      <w:contextualSpacing/>
    </w:pPr>
  </w:style>
  <w:style w:type="paragraph" w:styleId="ListNumber3">
    <w:name w:val="List Number 3"/>
    <w:basedOn w:val="Normal"/>
    <w:uiPriority w:val="99"/>
    <w:semiHidden/>
    <w:unhideWhenUsed/>
    <w:rsid w:val="00D96EF1"/>
    <w:pPr>
      <w:numPr>
        <w:numId w:val="125"/>
      </w:numPr>
      <w:contextualSpacing/>
    </w:pPr>
  </w:style>
  <w:style w:type="paragraph" w:styleId="ListNumber4">
    <w:name w:val="List Number 4"/>
    <w:basedOn w:val="Normal"/>
    <w:uiPriority w:val="99"/>
    <w:semiHidden/>
    <w:unhideWhenUsed/>
    <w:rsid w:val="00D96EF1"/>
    <w:pPr>
      <w:numPr>
        <w:numId w:val="126"/>
      </w:numPr>
      <w:contextualSpacing/>
    </w:pPr>
  </w:style>
  <w:style w:type="paragraph" w:styleId="ListNumber5">
    <w:name w:val="List Number 5"/>
    <w:basedOn w:val="Normal"/>
    <w:uiPriority w:val="99"/>
    <w:semiHidden/>
    <w:unhideWhenUsed/>
    <w:rsid w:val="00D96EF1"/>
    <w:pPr>
      <w:numPr>
        <w:numId w:val="127"/>
      </w:numPr>
      <w:contextualSpacing/>
    </w:pPr>
  </w:style>
  <w:style w:type="paragraph" w:styleId="MacroText">
    <w:name w:val="macro"/>
    <w:link w:val="MacroTextChar"/>
    <w:uiPriority w:val="99"/>
    <w:semiHidden/>
    <w:unhideWhenUsed/>
    <w:rsid w:val="00D96EF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96EF1"/>
    <w:rPr>
      <w:rFonts w:ascii="Consolas" w:hAnsi="Consolas"/>
      <w:szCs w:val="20"/>
    </w:rPr>
  </w:style>
  <w:style w:type="paragraph" w:styleId="MessageHeader">
    <w:name w:val="Message Header"/>
    <w:basedOn w:val="Normal"/>
    <w:link w:val="MessageHeaderChar"/>
    <w:uiPriority w:val="99"/>
    <w:semiHidden/>
    <w:unhideWhenUsed/>
    <w:rsid w:val="00D96EF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sz w:val="24"/>
    </w:rPr>
  </w:style>
  <w:style w:type="character" w:customStyle="1" w:styleId="MessageHeaderChar">
    <w:name w:val="Message Header Char"/>
    <w:basedOn w:val="DefaultParagraphFont"/>
    <w:link w:val="MessageHeader"/>
    <w:uiPriority w:val="99"/>
    <w:semiHidden/>
    <w:rsid w:val="00D96EF1"/>
    <w:rPr>
      <w:rFonts w:asciiTheme="majorHAnsi" w:eastAsiaTheme="majorEastAsia" w:hAnsiTheme="majorHAnsi"/>
      <w:sz w:val="24"/>
      <w:shd w:val="pct20" w:color="auto" w:fill="auto"/>
    </w:rPr>
  </w:style>
  <w:style w:type="paragraph" w:styleId="NoteHeading">
    <w:name w:val="Note Heading"/>
    <w:basedOn w:val="Normal"/>
    <w:next w:val="Normal"/>
    <w:link w:val="NoteHeadingChar"/>
    <w:uiPriority w:val="99"/>
    <w:semiHidden/>
    <w:unhideWhenUsed/>
    <w:rsid w:val="00D96EF1"/>
    <w:pPr>
      <w:spacing w:after="0" w:line="240" w:lineRule="auto"/>
    </w:pPr>
  </w:style>
  <w:style w:type="character" w:customStyle="1" w:styleId="NoteHeadingChar">
    <w:name w:val="Note Heading Char"/>
    <w:basedOn w:val="DefaultParagraphFont"/>
    <w:link w:val="NoteHeading"/>
    <w:uiPriority w:val="99"/>
    <w:semiHidden/>
    <w:rsid w:val="00D96EF1"/>
  </w:style>
  <w:style w:type="paragraph" w:styleId="Salutation">
    <w:name w:val="Salutation"/>
    <w:basedOn w:val="Normal"/>
    <w:next w:val="Normal"/>
    <w:link w:val="SalutationChar"/>
    <w:uiPriority w:val="99"/>
    <w:semiHidden/>
    <w:unhideWhenUsed/>
    <w:rsid w:val="00D96EF1"/>
  </w:style>
  <w:style w:type="character" w:customStyle="1" w:styleId="SalutationChar">
    <w:name w:val="Salutation Char"/>
    <w:basedOn w:val="DefaultParagraphFont"/>
    <w:link w:val="Salutation"/>
    <w:uiPriority w:val="99"/>
    <w:semiHidden/>
    <w:rsid w:val="00D96EF1"/>
  </w:style>
  <w:style w:type="paragraph" w:styleId="Signature">
    <w:name w:val="Signature"/>
    <w:basedOn w:val="Normal"/>
    <w:link w:val="SignatureChar"/>
    <w:uiPriority w:val="99"/>
    <w:semiHidden/>
    <w:unhideWhenUsed/>
    <w:rsid w:val="00D96EF1"/>
    <w:pPr>
      <w:spacing w:after="0" w:line="240" w:lineRule="auto"/>
      <w:ind w:left="4320"/>
    </w:pPr>
  </w:style>
  <w:style w:type="character" w:customStyle="1" w:styleId="SignatureChar">
    <w:name w:val="Signature Char"/>
    <w:basedOn w:val="DefaultParagraphFont"/>
    <w:link w:val="Signature"/>
    <w:uiPriority w:val="99"/>
    <w:semiHidden/>
    <w:rsid w:val="00D96EF1"/>
  </w:style>
  <w:style w:type="paragraph" w:styleId="TableofAuthorities">
    <w:name w:val="table of authorities"/>
    <w:basedOn w:val="Normal"/>
    <w:next w:val="Normal"/>
    <w:uiPriority w:val="99"/>
    <w:semiHidden/>
    <w:unhideWhenUsed/>
    <w:rsid w:val="00D96EF1"/>
    <w:pPr>
      <w:spacing w:after="0"/>
      <w:ind w:left="200" w:hanging="200"/>
    </w:pPr>
  </w:style>
  <w:style w:type="paragraph" w:styleId="TableofFigures">
    <w:name w:val="table of figures"/>
    <w:basedOn w:val="Normal"/>
    <w:next w:val="Normal"/>
    <w:uiPriority w:val="99"/>
    <w:semiHidden/>
    <w:unhideWhenUsed/>
    <w:rsid w:val="00D96EF1"/>
    <w:pPr>
      <w:spacing w:after="0"/>
    </w:pPr>
  </w:style>
  <w:style w:type="paragraph" w:styleId="TOAHeading">
    <w:name w:val="toa heading"/>
    <w:basedOn w:val="Normal"/>
    <w:next w:val="Normal"/>
    <w:uiPriority w:val="99"/>
    <w:semiHidden/>
    <w:unhideWhenUsed/>
    <w:rsid w:val="00D96EF1"/>
    <w:pPr>
      <w:spacing w:before="120"/>
    </w:pPr>
    <w:rPr>
      <w:rFonts w:asciiTheme="majorHAnsi" w:eastAsiaTheme="majorEastAsia" w:hAnsiTheme="majorHAnsi"/>
      <w:b/>
      <w:bCs/>
      <w:sz w:val="24"/>
    </w:rPr>
  </w:style>
  <w:style w:type="character" w:customStyle="1" w:styleId="scayt-misspell-word">
    <w:name w:val="scayt-misspell-word"/>
    <w:basedOn w:val="DefaultParagraphFont"/>
    <w:rsid w:val="00FC717F"/>
  </w:style>
  <w:style w:type="character" w:styleId="Mention">
    <w:name w:val="Mention"/>
    <w:basedOn w:val="DefaultParagraphFont"/>
    <w:uiPriority w:val="99"/>
    <w:unhideWhenUsed/>
    <w:rsid w:val="00383DC4"/>
    <w:rPr>
      <w:color w:val="2B579A"/>
      <w:shd w:val="clear" w:color="auto" w:fill="E1DFDD"/>
    </w:rPr>
  </w:style>
  <w:style w:type="table" w:customStyle="1" w:styleId="TableGrid4">
    <w:name w:val="Table Grid4"/>
    <w:basedOn w:val="TableNormal"/>
    <w:next w:val="TableGrid"/>
    <w:uiPriority w:val="59"/>
    <w:rsid w:val="003D08EB"/>
    <w:pPr>
      <w:spacing w:before="200" w:after="200" w:line="276"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4336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041">
      <w:bodyDiv w:val="1"/>
      <w:marLeft w:val="0"/>
      <w:marRight w:val="0"/>
      <w:marTop w:val="0"/>
      <w:marBottom w:val="0"/>
      <w:divBdr>
        <w:top w:val="none" w:sz="0" w:space="0" w:color="auto"/>
        <w:left w:val="none" w:sz="0" w:space="0" w:color="auto"/>
        <w:bottom w:val="none" w:sz="0" w:space="0" w:color="auto"/>
        <w:right w:val="none" w:sz="0" w:space="0" w:color="auto"/>
      </w:divBdr>
    </w:div>
    <w:div w:id="54284395">
      <w:bodyDiv w:val="1"/>
      <w:marLeft w:val="0"/>
      <w:marRight w:val="0"/>
      <w:marTop w:val="0"/>
      <w:marBottom w:val="0"/>
      <w:divBdr>
        <w:top w:val="none" w:sz="0" w:space="0" w:color="auto"/>
        <w:left w:val="none" w:sz="0" w:space="0" w:color="auto"/>
        <w:bottom w:val="none" w:sz="0" w:space="0" w:color="auto"/>
        <w:right w:val="none" w:sz="0" w:space="0" w:color="auto"/>
      </w:divBdr>
    </w:div>
    <w:div w:id="58209009">
      <w:bodyDiv w:val="1"/>
      <w:marLeft w:val="0"/>
      <w:marRight w:val="0"/>
      <w:marTop w:val="0"/>
      <w:marBottom w:val="0"/>
      <w:divBdr>
        <w:top w:val="none" w:sz="0" w:space="0" w:color="auto"/>
        <w:left w:val="none" w:sz="0" w:space="0" w:color="auto"/>
        <w:bottom w:val="none" w:sz="0" w:space="0" w:color="auto"/>
        <w:right w:val="none" w:sz="0" w:space="0" w:color="auto"/>
      </w:divBdr>
    </w:div>
    <w:div w:id="77020553">
      <w:bodyDiv w:val="1"/>
      <w:marLeft w:val="0"/>
      <w:marRight w:val="0"/>
      <w:marTop w:val="0"/>
      <w:marBottom w:val="0"/>
      <w:divBdr>
        <w:top w:val="none" w:sz="0" w:space="0" w:color="auto"/>
        <w:left w:val="none" w:sz="0" w:space="0" w:color="auto"/>
        <w:bottom w:val="none" w:sz="0" w:space="0" w:color="auto"/>
        <w:right w:val="none" w:sz="0" w:space="0" w:color="auto"/>
      </w:divBdr>
    </w:div>
    <w:div w:id="78529136">
      <w:bodyDiv w:val="1"/>
      <w:marLeft w:val="0"/>
      <w:marRight w:val="0"/>
      <w:marTop w:val="0"/>
      <w:marBottom w:val="0"/>
      <w:divBdr>
        <w:top w:val="none" w:sz="0" w:space="0" w:color="auto"/>
        <w:left w:val="none" w:sz="0" w:space="0" w:color="auto"/>
        <w:bottom w:val="none" w:sz="0" w:space="0" w:color="auto"/>
        <w:right w:val="none" w:sz="0" w:space="0" w:color="auto"/>
      </w:divBdr>
    </w:div>
    <w:div w:id="133838335">
      <w:bodyDiv w:val="1"/>
      <w:marLeft w:val="0"/>
      <w:marRight w:val="0"/>
      <w:marTop w:val="0"/>
      <w:marBottom w:val="0"/>
      <w:divBdr>
        <w:top w:val="none" w:sz="0" w:space="0" w:color="auto"/>
        <w:left w:val="none" w:sz="0" w:space="0" w:color="auto"/>
        <w:bottom w:val="none" w:sz="0" w:space="0" w:color="auto"/>
        <w:right w:val="none" w:sz="0" w:space="0" w:color="auto"/>
      </w:divBdr>
    </w:div>
    <w:div w:id="144783323">
      <w:bodyDiv w:val="1"/>
      <w:marLeft w:val="0"/>
      <w:marRight w:val="0"/>
      <w:marTop w:val="0"/>
      <w:marBottom w:val="0"/>
      <w:divBdr>
        <w:top w:val="none" w:sz="0" w:space="0" w:color="auto"/>
        <w:left w:val="none" w:sz="0" w:space="0" w:color="auto"/>
        <w:bottom w:val="none" w:sz="0" w:space="0" w:color="auto"/>
        <w:right w:val="none" w:sz="0" w:space="0" w:color="auto"/>
      </w:divBdr>
    </w:div>
    <w:div w:id="161092363">
      <w:bodyDiv w:val="1"/>
      <w:marLeft w:val="0"/>
      <w:marRight w:val="0"/>
      <w:marTop w:val="0"/>
      <w:marBottom w:val="0"/>
      <w:divBdr>
        <w:top w:val="none" w:sz="0" w:space="0" w:color="auto"/>
        <w:left w:val="none" w:sz="0" w:space="0" w:color="auto"/>
        <w:bottom w:val="none" w:sz="0" w:space="0" w:color="auto"/>
        <w:right w:val="none" w:sz="0" w:space="0" w:color="auto"/>
      </w:divBdr>
    </w:div>
    <w:div w:id="177888981">
      <w:bodyDiv w:val="1"/>
      <w:marLeft w:val="0"/>
      <w:marRight w:val="0"/>
      <w:marTop w:val="0"/>
      <w:marBottom w:val="0"/>
      <w:divBdr>
        <w:top w:val="none" w:sz="0" w:space="0" w:color="auto"/>
        <w:left w:val="none" w:sz="0" w:space="0" w:color="auto"/>
        <w:bottom w:val="none" w:sz="0" w:space="0" w:color="auto"/>
        <w:right w:val="none" w:sz="0" w:space="0" w:color="auto"/>
      </w:divBdr>
    </w:div>
    <w:div w:id="202132522">
      <w:bodyDiv w:val="1"/>
      <w:marLeft w:val="0"/>
      <w:marRight w:val="0"/>
      <w:marTop w:val="0"/>
      <w:marBottom w:val="0"/>
      <w:divBdr>
        <w:top w:val="none" w:sz="0" w:space="0" w:color="auto"/>
        <w:left w:val="none" w:sz="0" w:space="0" w:color="auto"/>
        <w:bottom w:val="none" w:sz="0" w:space="0" w:color="auto"/>
        <w:right w:val="none" w:sz="0" w:space="0" w:color="auto"/>
      </w:divBdr>
    </w:div>
    <w:div w:id="203644724">
      <w:bodyDiv w:val="1"/>
      <w:marLeft w:val="0"/>
      <w:marRight w:val="0"/>
      <w:marTop w:val="0"/>
      <w:marBottom w:val="0"/>
      <w:divBdr>
        <w:top w:val="none" w:sz="0" w:space="0" w:color="auto"/>
        <w:left w:val="none" w:sz="0" w:space="0" w:color="auto"/>
        <w:bottom w:val="none" w:sz="0" w:space="0" w:color="auto"/>
        <w:right w:val="none" w:sz="0" w:space="0" w:color="auto"/>
      </w:divBdr>
    </w:div>
    <w:div w:id="208998332">
      <w:bodyDiv w:val="1"/>
      <w:marLeft w:val="0"/>
      <w:marRight w:val="0"/>
      <w:marTop w:val="0"/>
      <w:marBottom w:val="0"/>
      <w:divBdr>
        <w:top w:val="none" w:sz="0" w:space="0" w:color="auto"/>
        <w:left w:val="none" w:sz="0" w:space="0" w:color="auto"/>
        <w:bottom w:val="none" w:sz="0" w:space="0" w:color="auto"/>
        <w:right w:val="none" w:sz="0" w:space="0" w:color="auto"/>
      </w:divBdr>
    </w:div>
    <w:div w:id="219369290">
      <w:bodyDiv w:val="1"/>
      <w:marLeft w:val="0"/>
      <w:marRight w:val="0"/>
      <w:marTop w:val="0"/>
      <w:marBottom w:val="0"/>
      <w:divBdr>
        <w:top w:val="none" w:sz="0" w:space="0" w:color="auto"/>
        <w:left w:val="none" w:sz="0" w:space="0" w:color="auto"/>
        <w:bottom w:val="none" w:sz="0" w:space="0" w:color="auto"/>
        <w:right w:val="none" w:sz="0" w:space="0" w:color="auto"/>
      </w:divBdr>
    </w:div>
    <w:div w:id="242837807">
      <w:bodyDiv w:val="1"/>
      <w:marLeft w:val="0"/>
      <w:marRight w:val="0"/>
      <w:marTop w:val="0"/>
      <w:marBottom w:val="0"/>
      <w:divBdr>
        <w:top w:val="none" w:sz="0" w:space="0" w:color="auto"/>
        <w:left w:val="none" w:sz="0" w:space="0" w:color="auto"/>
        <w:bottom w:val="none" w:sz="0" w:space="0" w:color="auto"/>
        <w:right w:val="none" w:sz="0" w:space="0" w:color="auto"/>
      </w:divBdr>
    </w:div>
    <w:div w:id="244843625">
      <w:bodyDiv w:val="1"/>
      <w:marLeft w:val="0"/>
      <w:marRight w:val="0"/>
      <w:marTop w:val="0"/>
      <w:marBottom w:val="0"/>
      <w:divBdr>
        <w:top w:val="none" w:sz="0" w:space="0" w:color="auto"/>
        <w:left w:val="none" w:sz="0" w:space="0" w:color="auto"/>
        <w:bottom w:val="none" w:sz="0" w:space="0" w:color="auto"/>
        <w:right w:val="none" w:sz="0" w:space="0" w:color="auto"/>
      </w:divBdr>
    </w:div>
    <w:div w:id="251083242">
      <w:bodyDiv w:val="1"/>
      <w:marLeft w:val="0"/>
      <w:marRight w:val="0"/>
      <w:marTop w:val="0"/>
      <w:marBottom w:val="0"/>
      <w:divBdr>
        <w:top w:val="none" w:sz="0" w:space="0" w:color="auto"/>
        <w:left w:val="none" w:sz="0" w:space="0" w:color="auto"/>
        <w:bottom w:val="none" w:sz="0" w:space="0" w:color="auto"/>
        <w:right w:val="none" w:sz="0" w:space="0" w:color="auto"/>
      </w:divBdr>
    </w:div>
    <w:div w:id="258677964">
      <w:bodyDiv w:val="1"/>
      <w:marLeft w:val="0"/>
      <w:marRight w:val="0"/>
      <w:marTop w:val="0"/>
      <w:marBottom w:val="0"/>
      <w:divBdr>
        <w:top w:val="none" w:sz="0" w:space="0" w:color="auto"/>
        <w:left w:val="none" w:sz="0" w:space="0" w:color="auto"/>
        <w:bottom w:val="none" w:sz="0" w:space="0" w:color="auto"/>
        <w:right w:val="none" w:sz="0" w:space="0" w:color="auto"/>
      </w:divBdr>
    </w:div>
    <w:div w:id="267544715">
      <w:bodyDiv w:val="1"/>
      <w:marLeft w:val="0"/>
      <w:marRight w:val="0"/>
      <w:marTop w:val="0"/>
      <w:marBottom w:val="0"/>
      <w:divBdr>
        <w:top w:val="none" w:sz="0" w:space="0" w:color="auto"/>
        <w:left w:val="none" w:sz="0" w:space="0" w:color="auto"/>
        <w:bottom w:val="none" w:sz="0" w:space="0" w:color="auto"/>
        <w:right w:val="none" w:sz="0" w:space="0" w:color="auto"/>
      </w:divBdr>
    </w:div>
    <w:div w:id="267740077">
      <w:bodyDiv w:val="1"/>
      <w:marLeft w:val="0"/>
      <w:marRight w:val="0"/>
      <w:marTop w:val="0"/>
      <w:marBottom w:val="0"/>
      <w:divBdr>
        <w:top w:val="none" w:sz="0" w:space="0" w:color="auto"/>
        <w:left w:val="none" w:sz="0" w:space="0" w:color="auto"/>
        <w:bottom w:val="none" w:sz="0" w:space="0" w:color="auto"/>
        <w:right w:val="none" w:sz="0" w:space="0" w:color="auto"/>
      </w:divBdr>
    </w:div>
    <w:div w:id="268049034">
      <w:bodyDiv w:val="1"/>
      <w:marLeft w:val="0"/>
      <w:marRight w:val="0"/>
      <w:marTop w:val="0"/>
      <w:marBottom w:val="0"/>
      <w:divBdr>
        <w:top w:val="none" w:sz="0" w:space="0" w:color="auto"/>
        <w:left w:val="none" w:sz="0" w:space="0" w:color="auto"/>
        <w:bottom w:val="none" w:sz="0" w:space="0" w:color="auto"/>
        <w:right w:val="none" w:sz="0" w:space="0" w:color="auto"/>
      </w:divBdr>
    </w:div>
    <w:div w:id="275984120">
      <w:bodyDiv w:val="1"/>
      <w:marLeft w:val="0"/>
      <w:marRight w:val="0"/>
      <w:marTop w:val="0"/>
      <w:marBottom w:val="0"/>
      <w:divBdr>
        <w:top w:val="none" w:sz="0" w:space="0" w:color="auto"/>
        <w:left w:val="none" w:sz="0" w:space="0" w:color="auto"/>
        <w:bottom w:val="none" w:sz="0" w:space="0" w:color="auto"/>
        <w:right w:val="none" w:sz="0" w:space="0" w:color="auto"/>
      </w:divBdr>
      <w:divsChild>
        <w:div w:id="1352148664">
          <w:marLeft w:val="0"/>
          <w:marRight w:val="0"/>
          <w:marTop w:val="0"/>
          <w:marBottom w:val="0"/>
          <w:divBdr>
            <w:top w:val="none" w:sz="0" w:space="0" w:color="auto"/>
            <w:left w:val="none" w:sz="0" w:space="0" w:color="auto"/>
            <w:bottom w:val="none" w:sz="0" w:space="0" w:color="auto"/>
            <w:right w:val="none" w:sz="0" w:space="0" w:color="auto"/>
          </w:divBdr>
        </w:div>
        <w:div w:id="1921133902">
          <w:marLeft w:val="0"/>
          <w:marRight w:val="0"/>
          <w:marTop w:val="0"/>
          <w:marBottom w:val="0"/>
          <w:divBdr>
            <w:top w:val="none" w:sz="0" w:space="0" w:color="auto"/>
            <w:left w:val="none" w:sz="0" w:space="0" w:color="auto"/>
            <w:bottom w:val="none" w:sz="0" w:space="0" w:color="auto"/>
            <w:right w:val="none" w:sz="0" w:space="0" w:color="auto"/>
          </w:divBdr>
        </w:div>
        <w:div w:id="2131656372">
          <w:marLeft w:val="0"/>
          <w:marRight w:val="0"/>
          <w:marTop w:val="0"/>
          <w:marBottom w:val="0"/>
          <w:divBdr>
            <w:top w:val="none" w:sz="0" w:space="0" w:color="auto"/>
            <w:left w:val="none" w:sz="0" w:space="0" w:color="auto"/>
            <w:bottom w:val="none" w:sz="0" w:space="0" w:color="auto"/>
            <w:right w:val="none" w:sz="0" w:space="0" w:color="auto"/>
          </w:divBdr>
        </w:div>
      </w:divsChild>
    </w:div>
    <w:div w:id="313030937">
      <w:bodyDiv w:val="1"/>
      <w:marLeft w:val="0"/>
      <w:marRight w:val="0"/>
      <w:marTop w:val="0"/>
      <w:marBottom w:val="0"/>
      <w:divBdr>
        <w:top w:val="none" w:sz="0" w:space="0" w:color="auto"/>
        <w:left w:val="none" w:sz="0" w:space="0" w:color="auto"/>
        <w:bottom w:val="none" w:sz="0" w:space="0" w:color="auto"/>
        <w:right w:val="none" w:sz="0" w:space="0" w:color="auto"/>
      </w:divBdr>
    </w:div>
    <w:div w:id="314720543">
      <w:bodyDiv w:val="1"/>
      <w:marLeft w:val="0"/>
      <w:marRight w:val="0"/>
      <w:marTop w:val="0"/>
      <w:marBottom w:val="0"/>
      <w:divBdr>
        <w:top w:val="none" w:sz="0" w:space="0" w:color="auto"/>
        <w:left w:val="none" w:sz="0" w:space="0" w:color="auto"/>
        <w:bottom w:val="none" w:sz="0" w:space="0" w:color="auto"/>
        <w:right w:val="none" w:sz="0" w:space="0" w:color="auto"/>
      </w:divBdr>
    </w:div>
    <w:div w:id="322663344">
      <w:bodyDiv w:val="1"/>
      <w:marLeft w:val="0"/>
      <w:marRight w:val="0"/>
      <w:marTop w:val="0"/>
      <w:marBottom w:val="0"/>
      <w:divBdr>
        <w:top w:val="none" w:sz="0" w:space="0" w:color="auto"/>
        <w:left w:val="none" w:sz="0" w:space="0" w:color="auto"/>
        <w:bottom w:val="none" w:sz="0" w:space="0" w:color="auto"/>
        <w:right w:val="none" w:sz="0" w:space="0" w:color="auto"/>
      </w:divBdr>
    </w:div>
    <w:div w:id="347559949">
      <w:bodyDiv w:val="1"/>
      <w:marLeft w:val="0"/>
      <w:marRight w:val="0"/>
      <w:marTop w:val="0"/>
      <w:marBottom w:val="0"/>
      <w:divBdr>
        <w:top w:val="none" w:sz="0" w:space="0" w:color="auto"/>
        <w:left w:val="none" w:sz="0" w:space="0" w:color="auto"/>
        <w:bottom w:val="none" w:sz="0" w:space="0" w:color="auto"/>
        <w:right w:val="none" w:sz="0" w:space="0" w:color="auto"/>
      </w:divBdr>
    </w:div>
    <w:div w:id="347678639">
      <w:bodyDiv w:val="1"/>
      <w:marLeft w:val="0"/>
      <w:marRight w:val="0"/>
      <w:marTop w:val="0"/>
      <w:marBottom w:val="0"/>
      <w:divBdr>
        <w:top w:val="none" w:sz="0" w:space="0" w:color="auto"/>
        <w:left w:val="none" w:sz="0" w:space="0" w:color="auto"/>
        <w:bottom w:val="none" w:sz="0" w:space="0" w:color="auto"/>
        <w:right w:val="none" w:sz="0" w:space="0" w:color="auto"/>
      </w:divBdr>
    </w:div>
    <w:div w:id="405879261">
      <w:bodyDiv w:val="1"/>
      <w:marLeft w:val="0"/>
      <w:marRight w:val="0"/>
      <w:marTop w:val="0"/>
      <w:marBottom w:val="0"/>
      <w:divBdr>
        <w:top w:val="none" w:sz="0" w:space="0" w:color="auto"/>
        <w:left w:val="none" w:sz="0" w:space="0" w:color="auto"/>
        <w:bottom w:val="none" w:sz="0" w:space="0" w:color="auto"/>
        <w:right w:val="none" w:sz="0" w:space="0" w:color="auto"/>
      </w:divBdr>
    </w:div>
    <w:div w:id="406540974">
      <w:bodyDiv w:val="1"/>
      <w:marLeft w:val="0"/>
      <w:marRight w:val="0"/>
      <w:marTop w:val="0"/>
      <w:marBottom w:val="0"/>
      <w:divBdr>
        <w:top w:val="none" w:sz="0" w:space="0" w:color="auto"/>
        <w:left w:val="none" w:sz="0" w:space="0" w:color="auto"/>
        <w:bottom w:val="none" w:sz="0" w:space="0" w:color="auto"/>
        <w:right w:val="none" w:sz="0" w:space="0" w:color="auto"/>
      </w:divBdr>
    </w:div>
    <w:div w:id="459804225">
      <w:bodyDiv w:val="1"/>
      <w:marLeft w:val="0"/>
      <w:marRight w:val="0"/>
      <w:marTop w:val="0"/>
      <w:marBottom w:val="0"/>
      <w:divBdr>
        <w:top w:val="none" w:sz="0" w:space="0" w:color="auto"/>
        <w:left w:val="none" w:sz="0" w:space="0" w:color="auto"/>
        <w:bottom w:val="none" w:sz="0" w:space="0" w:color="auto"/>
        <w:right w:val="none" w:sz="0" w:space="0" w:color="auto"/>
      </w:divBdr>
    </w:div>
    <w:div w:id="469834740">
      <w:bodyDiv w:val="1"/>
      <w:marLeft w:val="0"/>
      <w:marRight w:val="0"/>
      <w:marTop w:val="0"/>
      <w:marBottom w:val="0"/>
      <w:divBdr>
        <w:top w:val="none" w:sz="0" w:space="0" w:color="auto"/>
        <w:left w:val="none" w:sz="0" w:space="0" w:color="auto"/>
        <w:bottom w:val="none" w:sz="0" w:space="0" w:color="auto"/>
        <w:right w:val="none" w:sz="0" w:space="0" w:color="auto"/>
      </w:divBdr>
    </w:div>
    <w:div w:id="471793695">
      <w:bodyDiv w:val="1"/>
      <w:marLeft w:val="0"/>
      <w:marRight w:val="0"/>
      <w:marTop w:val="0"/>
      <w:marBottom w:val="0"/>
      <w:divBdr>
        <w:top w:val="none" w:sz="0" w:space="0" w:color="auto"/>
        <w:left w:val="none" w:sz="0" w:space="0" w:color="auto"/>
        <w:bottom w:val="none" w:sz="0" w:space="0" w:color="auto"/>
        <w:right w:val="none" w:sz="0" w:space="0" w:color="auto"/>
      </w:divBdr>
    </w:div>
    <w:div w:id="484205437">
      <w:bodyDiv w:val="1"/>
      <w:marLeft w:val="0"/>
      <w:marRight w:val="0"/>
      <w:marTop w:val="0"/>
      <w:marBottom w:val="0"/>
      <w:divBdr>
        <w:top w:val="none" w:sz="0" w:space="0" w:color="auto"/>
        <w:left w:val="none" w:sz="0" w:space="0" w:color="auto"/>
        <w:bottom w:val="none" w:sz="0" w:space="0" w:color="auto"/>
        <w:right w:val="none" w:sz="0" w:space="0" w:color="auto"/>
      </w:divBdr>
    </w:div>
    <w:div w:id="501432014">
      <w:bodyDiv w:val="1"/>
      <w:marLeft w:val="0"/>
      <w:marRight w:val="0"/>
      <w:marTop w:val="0"/>
      <w:marBottom w:val="0"/>
      <w:divBdr>
        <w:top w:val="none" w:sz="0" w:space="0" w:color="auto"/>
        <w:left w:val="none" w:sz="0" w:space="0" w:color="auto"/>
        <w:bottom w:val="none" w:sz="0" w:space="0" w:color="auto"/>
        <w:right w:val="none" w:sz="0" w:space="0" w:color="auto"/>
      </w:divBdr>
    </w:div>
    <w:div w:id="546525773">
      <w:bodyDiv w:val="1"/>
      <w:marLeft w:val="0"/>
      <w:marRight w:val="0"/>
      <w:marTop w:val="0"/>
      <w:marBottom w:val="0"/>
      <w:divBdr>
        <w:top w:val="none" w:sz="0" w:space="0" w:color="auto"/>
        <w:left w:val="none" w:sz="0" w:space="0" w:color="auto"/>
        <w:bottom w:val="none" w:sz="0" w:space="0" w:color="auto"/>
        <w:right w:val="none" w:sz="0" w:space="0" w:color="auto"/>
      </w:divBdr>
    </w:div>
    <w:div w:id="570386083">
      <w:bodyDiv w:val="1"/>
      <w:marLeft w:val="0"/>
      <w:marRight w:val="0"/>
      <w:marTop w:val="0"/>
      <w:marBottom w:val="0"/>
      <w:divBdr>
        <w:top w:val="none" w:sz="0" w:space="0" w:color="auto"/>
        <w:left w:val="none" w:sz="0" w:space="0" w:color="auto"/>
        <w:bottom w:val="none" w:sz="0" w:space="0" w:color="auto"/>
        <w:right w:val="none" w:sz="0" w:space="0" w:color="auto"/>
      </w:divBdr>
    </w:div>
    <w:div w:id="573664912">
      <w:bodyDiv w:val="1"/>
      <w:marLeft w:val="0"/>
      <w:marRight w:val="0"/>
      <w:marTop w:val="0"/>
      <w:marBottom w:val="0"/>
      <w:divBdr>
        <w:top w:val="none" w:sz="0" w:space="0" w:color="auto"/>
        <w:left w:val="none" w:sz="0" w:space="0" w:color="auto"/>
        <w:bottom w:val="none" w:sz="0" w:space="0" w:color="auto"/>
        <w:right w:val="none" w:sz="0" w:space="0" w:color="auto"/>
      </w:divBdr>
    </w:div>
    <w:div w:id="651108149">
      <w:bodyDiv w:val="1"/>
      <w:marLeft w:val="0"/>
      <w:marRight w:val="0"/>
      <w:marTop w:val="0"/>
      <w:marBottom w:val="0"/>
      <w:divBdr>
        <w:top w:val="none" w:sz="0" w:space="0" w:color="auto"/>
        <w:left w:val="none" w:sz="0" w:space="0" w:color="auto"/>
        <w:bottom w:val="none" w:sz="0" w:space="0" w:color="auto"/>
        <w:right w:val="none" w:sz="0" w:space="0" w:color="auto"/>
      </w:divBdr>
    </w:div>
    <w:div w:id="701130640">
      <w:bodyDiv w:val="1"/>
      <w:marLeft w:val="0"/>
      <w:marRight w:val="0"/>
      <w:marTop w:val="0"/>
      <w:marBottom w:val="0"/>
      <w:divBdr>
        <w:top w:val="none" w:sz="0" w:space="0" w:color="auto"/>
        <w:left w:val="none" w:sz="0" w:space="0" w:color="auto"/>
        <w:bottom w:val="none" w:sz="0" w:space="0" w:color="auto"/>
        <w:right w:val="none" w:sz="0" w:space="0" w:color="auto"/>
      </w:divBdr>
    </w:div>
    <w:div w:id="724304455">
      <w:bodyDiv w:val="1"/>
      <w:marLeft w:val="0"/>
      <w:marRight w:val="0"/>
      <w:marTop w:val="0"/>
      <w:marBottom w:val="0"/>
      <w:divBdr>
        <w:top w:val="none" w:sz="0" w:space="0" w:color="auto"/>
        <w:left w:val="none" w:sz="0" w:space="0" w:color="auto"/>
        <w:bottom w:val="none" w:sz="0" w:space="0" w:color="auto"/>
        <w:right w:val="none" w:sz="0" w:space="0" w:color="auto"/>
      </w:divBdr>
    </w:div>
    <w:div w:id="774905964">
      <w:bodyDiv w:val="1"/>
      <w:marLeft w:val="0"/>
      <w:marRight w:val="0"/>
      <w:marTop w:val="0"/>
      <w:marBottom w:val="0"/>
      <w:divBdr>
        <w:top w:val="none" w:sz="0" w:space="0" w:color="auto"/>
        <w:left w:val="none" w:sz="0" w:space="0" w:color="auto"/>
        <w:bottom w:val="none" w:sz="0" w:space="0" w:color="auto"/>
        <w:right w:val="none" w:sz="0" w:space="0" w:color="auto"/>
      </w:divBdr>
    </w:div>
    <w:div w:id="817498824">
      <w:bodyDiv w:val="1"/>
      <w:marLeft w:val="0"/>
      <w:marRight w:val="0"/>
      <w:marTop w:val="0"/>
      <w:marBottom w:val="0"/>
      <w:divBdr>
        <w:top w:val="none" w:sz="0" w:space="0" w:color="auto"/>
        <w:left w:val="none" w:sz="0" w:space="0" w:color="auto"/>
        <w:bottom w:val="none" w:sz="0" w:space="0" w:color="auto"/>
        <w:right w:val="none" w:sz="0" w:space="0" w:color="auto"/>
      </w:divBdr>
      <w:divsChild>
        <w:div w:id="73358155">
          <w:marLeft w:val="0"/>
          <w:marRight w:val="0"/>
          <w:marTop w:val="0"/>
          <w:marBottom w:val="0"/>
          <w:divBdr>
            <w:top w:val="none" w:sz="0" w:space="0" w:color="auto"/>
            <w:left w:val="none" w:sz="0" w:space="0" w:color="auto"/>
            <w:bottom w:val="none" w:sz="0" w:space="0" w:color="auto"/>
            <w:right w:val="none" w:sz="0" w:space="0" w:color="auto"/>
          </w:divBdr>
        </w:div>
        <w:div w:id="1950770574">
          <w:marLeft w:val="0"/>
          <w:marRight w:val="0"/>
          <w:marTop w:val="0"/>
          <w:marBottom w:val="0"/>
          <w:divBdr>
            <w:top w:val="none" w:sz="0" w:space="0" w:color="auto"/>
            <w:left w:val="none" w:sz="0" w:space="0" w:color="auto"/>
            <w:bottom w:val="none" w:sz="0" w:space="0" w:color="auto"/>
            <w:right w:val="none" w:sz="0" w:space="0" w:color="auto"/>
          </w:divBdr>
        </w:div>
      </w:divsChild>
    </w:div>
    <w:div w:id="830800895">
      <w:bodyDiv w:val="1"/>
      <w:marLeft w:val="0"/>
      <w:marRight w:val="0"/>
      <w:marTop w:val="0"/>
      <w:marBottom w:val="0"/>
      <w:divBdr>
        <w:top w:val="none" w:sz="0" w:space="0" w:color="auto"/>
        <w:left w:val="none" w:sz="0" w:space="0" w:color="auto"/>
        <w:bottom w:val="none" w:sz="0" w:space="0" w:color="auto"/>
        <w:right w:val="none" w:sz="0" w:space="0" w:color="auto"/>
      </w:divBdr>
      <w:divsChild>
        <w:div w:id="79913498">
          <w:marLeft w:val="0"/>
          <w:marRight w:val="0"/>
          <w:marTop w:val="0"/>
          <w:marBottom w:val="0"/>
          <w:divBdr>
            <w:top w:val="none" w:sz="0" w:space="0" w:color="auto"/>
            <w:left w:val="none" w:sz="0" w:space="0" w:color="auto"/>
            <w:bottom w:val="none" w:sz="0" w:space="0" w:color="auto"/>
            <w:right w:val="none" w:sz="0" w:space="0" w:color="auto"/>
          </w:divBdr>
        </w:div>
        <w:div w:id="297229807">
          <w:marLeft w:val="0"/>
          <w:marRight w:val="0"/>
          <w:marTop w:val="0"/>
          <w:marBottom w:val="0"/>
          <w:divBdr>
            <w:top w:val="none" w:sz="0" w:space="0" w:color="auto"/>
            <w:left w:val="none" w:sz="0" w:space="0" w:color="auto"/>
            <w:bottom w:val="none" w:sz="0" w:space="0" w:color="auto"/>
            <w:right w:val="none" w:sz="0" w:space="0" w:color="auto"/>
          </w:divBdr>
        </w:div>
      </w:divsChild>
    </w:div>
    <w:div w:id="840319099">
      <w:bodyDiv w:val="1"/>
      <w:marLeft w:val="0"/>
      <w:marRight w:val="0"/>
      <w:marTop w:val="0"/>
      <w:marBottom w:val="0"/>
      <w:divBdr>
        <w:top w:val="none" w:sz="0" w:space="0" w:color="auto"/>
        <w:left w:val="none" w:sz="0" w:space="0" w:color="auto"/>
        <w:bottom w:val="none" w:sz="0" w:space="0" w:color="auto"/>
        <w:right w:val="none" w:sz="0" w:space="0" w:color="auto"/>
      </w:divBdr>
    </w:div>
    <w:div w:id="847019477">
      <w:bodyDiv w:val="1"/>
      <w:marLeft w:val="0"/>
      <w:marRight w:val="0"/>
      <w:marTop w:val="0"/>
      <w:marBottom w:val="0"/>
      <w:divBdr>
        <w:top w:val="none" w:sz="0" w:space="0" w:color="auto"/>
        <w:left w:val="none" w:sz="0" w:space="0" w:color="auto"/>
        <w:bottom w:val="none" w:sz="0" w:space="0" w:color="auto"/>
        <w:right w:val="none" w:sz="0" w:space="0" w:color="auto"/>
      </w:divBdr>
    </w:div>
    <w:div w:id="866527886">
      <w:bodyDiv w:val="1"/>
      <w:marLeft w:val="0"/>
      <w:marRight w:val="0"/>
      <w:marTop w:val="0"/>
      <w:marBottom w:val="0"/>
      <w:divBdr>
        <w:top w:val="none" w:sz="0" w:space="0" w:color="auto"/>
        <w:left w:val="none" w:sz="0" w:space="0" w:color="auto"/>
        <w:bottom w:val="none" w:sz="0" w:space="0" w:color="auto"/>
        <w:right w:val="none" w:sz="0" w:space="0" w:color="auto"/>
      </w:divBdr>
    </w:div>
    <w:div w:id="893849888">
      <w:bodyDiv w:val="1"/>
      <w:marLeft w:val="0"/>
      <w:marRight w:val="0"/>
      <w:marTop w:val="0"/>
      <w:marBottom w:val="0"/>
      <w:divBdr>
        <w:top w:val="none" w:sz="0" w:space="0" w:color="auto"/>
        <w:left w:val="none" w:sz="0" w:space="0" w:color="auto"/>
        <w:bottom w:val="none" w:sz="0" w:space="0" w:color="auto"/>
        <w:right w:val="none" w:sz="0" w:space="0" w:color="auto"/>
      </w:divBdr>
    </w:div>
    <w:div w:id="937953714">
      <w:bodyDiv w:val="1"/>
      <w:marLeft w:val="0"/>
      <w:marRight w:val="0"/>
      <w:marTop w:val="0"/>
      <w:marBottom w:val="0"/>
      <w:divBdr>
        <w:top w:val="none" w:sz="0" w:space="0" w:color="auto"/>
        <w:left w:val="none" w:sz="0" w:space="0" w:color="auto"/>
        <w:bottom w:val="none" w:sz="0" w:space="0" w:color="auto"/>
        <w:right w:val="none" w:sz="0" w:space="0" w:color="auto"/>
      </w:divBdr>
    </w:div>
    <w:div w:id="938221471">
      <w:bodyDiv w:val="1"/>
      <w:marLeft w:val="0"/>
      <w:marRight w:val="0"/>
      <w:marTop w:val="0"/>
      <w:marBottom w:val="0"/>
      <w:divBdr>
        <w:top w:val="none" w:sz="0" w:space="0" w:color="auto"/>
        <w:left w:val="none" w:sz="0" w:space="0" w:color="auto"/>
        <w:bottom w:val="none" w:sz="0" w:space="0" w:color="auto"/>
        <w:right w:val="none" w:sz="0" w:space="0" w:color="auto"/>
      </w:divBdr>
    </w:div>
    <w:div w:id="980966530">
      <w:bodyDiv w:val="1"/>
      <w:marLeft w:val="0"/>
      <w:marRight w:val="0"/>
      <w:marTop w:val="0"/>
      <w:marBottom w:val="0"/>
      <w:divBdr>
        <w:top w:val="none" w:sz="0" w:space="0" w:color="auto"/>
        <w:left w:val="none" w:sz="0" w:space="0" w:color="auto"/>
        <w:bottom w:val="none" w:sz="0" w:space="0" w:color="auto"/>
        <w:right w:val="none" w:sz="0" w:space="0" w:color="auto"/>
      </w:divBdr>
    </w:div>
    <w:div w:id="983580407">
      <w:bodyDiv w:val="1"/>
      <w:marLeft w:val="0"/>
      <w:marRight w:val="0"/>
      <w:marTop w:val="0"/>
      <w:marBottom w:val="0"/>
      <w:divBdr>
        <w:top w:val="none" w:sz="0" w:space="0" w:color="auto"/>
        <w:left w:val="none" w:sz="0" w:space="0" w:color="auto"/>
        <w:bottom w:val="none" w:sz="0" w:space="0" w:color="auto"/>
        <w:right w:val="none" w:sz="0" w:space="0" w:color="auto"/>
      </w:divBdr>
    </w:div>
    <w:div w:id="983973390">
      <w:bodyDiv w:val="1"/>
      <w:marLeft w:val="0"/>
      <w:marRight w:val="0"/>
      <w:marTop w:val="0"/>
      <w:marBottom w:val="0"/>
      <w:divBdr>
        <w:top w:val="none" w:sz="0" w:space="0" w:color="auto"/>
        <w:left w:val="none" w:sz="0" w:space="0" w:color="auto"/>
        <w:bottom w:val="none" w:sz="0" w:space="0" w:color="auto"/>
        <w:right w:val="none" w:sz="0" w:space="0" w:color="auto"/>
      </w:divBdr>
    </w:div>
    <w:div w:id="998458511">
      <w:bodyDiv w:val="1"/>
      <w:marLeft w:val="0"/>
      <w:marRight w:val="0"/>
      <w:marTop w:val="0"/>
      <w:marBottom w:val="0"/>
      <w:divBdr>
        <w:top w:val="none" w:sz="0" w:space="0" w:color="auto"/>
        <w:left w:val="none" w:sz="0" w:space="0" w:color="auto"/>
        <w:bottom w:val="none" w:sz="0" w:space="0" w:color="auto"/>
        <w:right w:val="none" w:sz="0" w:space="0" w:color="auto"/>
      </w:divBdr>
    </w:div>
    <w:div w:id="1003823336">
      <w:bodyDiv w:val="1"/>
      <w:marLeft w:val="0"/>
      <w:marRight w:val="0"/>
      <w:marTop w:val="0"/>
      <w:marBottom w:val="0"/>
      <w:divBdr>
        <w:top w:val="none" w:sz="0" w:space="0" w:color="auto"/>
        <w:left w:val="none" w:sz="0" w:space="0" w:color="auto"/>
        <w:bottom w:val="none" w:sz="0" w:space="0" w:color="auto"/>
        <w:right w:val="none" w:sz="0" w:space="0" w:color="auto"/>
      </w:divBdr>
    </w:div>
    <w:div w:id="1038970741">
      <w:bodyDiv w:val="1"/>
      <w:marLeft w:val="0"/>
      <w:marRight w:val="0"/>
      <w:marTop w:val="0"/>
      <w:marBottom w:val="0"/>
      <w:divBdr>
        <w:top w:val="none" w:sz="0" w:space="0" w:color="auto"/>
        <w:left w:val="none" w:sz="0" w:space="0" w:color="auto"/>
        <w:bottom w:val="none" w:sz="0" w:space="0" w:color="auto"/>
        <w:right w:val="none" w:sz="0" w:space="0" w:color="auto"/>
      </w:divBdr>
    </w:div>
    <w:div w:id="1148597471">
      <w:bodyDiv w:val="1"/>
      <w:marLeft w:val="0"/>
      <w:marRight w:val="0"/>
      <w:marTop w:val="0"/>
      <w:marBottom w:val="0"/>
      <w:divBdr>
        <w:top w:val="none" w:sz="0" w:space="0" w:color="auto"/>
        <w:left w:val="none" w:sz="0" w:space="0" w:color="auto"/>
        <w:bottom w:val="none" w:sz="0" w:space="0" w:color="auto"/>
        <w:right w:val="none" w:sz="0" w:space="0" w:color="auto"/>
      </w:divBdr>
    </w:div>
    <w:div w:id="1175263458">
      <w:bodyDiv w:val="1"/>
      <w:marLeft w:val="0"/>
      <w:marRight w:val="0"/>
      <w:marTop w:val="0"/>
      <w:marBottom w:val="0"/>
      <w:divBdr>
        <w:top w:val="none" w:sz="0" w:space="0" w:color="auto"/>
        <w:left w:val="none" w:sz="0" w:space="0" w:color="auto"/>
        <w:bottom w:val="none" w:sz="0" w:space="0" w:color="auto"/>
        <w:right w:val="none" w:sz="0" w:space="0" w:color="auto"/>
      </w:divBdr>
    </w:div>
    <w:div w:id="1184399315">
      <w:bodyDiv w:val="1"/>
      <w:marLeft w:val="0"/>
      <w:marRight w:val="0"/>
      <w:marTop w:val="0"/>
      <w:marBottom w:val="0"/>
      <w:divBdr>
        <w:top w:val="none" w:sz="0" w:space="0" w:color="auto"/>
        <w:left w:val="none" w:sz="0" w:space="0" w:color="auto"/>
        <w:bottom w:val="none" w:sz="0" w:space="0" w:color="auto"/>
        <w:right w:val="none" w:sz="0" w:space="0" w:color="auto"/>
      </w:divBdr>
    </w:div>
    <w:div w:id="1210805625">
      <w:bodyDiv w:val="1"/>
      <w:marLeft w:val="0"/>
      <w:marRight w:val="0"/>
      <w:marTop w:val="0"/>
      <w:marBottom w:val="0"/>
      <w:divBdr>
        <w:top w:val="none" w:sz="0" w:space="0" w:color="auto"/>
        <w:left w:val="none" w:sz="0" w:space="0" w:color="auto"/>
        <w:bottom w:val="none" w:sz="0" w:space="0" w:color="auto"/>
        <w:right w:val="none" w:sz="0" w:space="0" w:color="auto"/>
      </w:divBdr>
    </w:div>
    <w:div w:id="1249537261">
      <w:bodyDiv w:val="1"/>
      <w:marLeft w:val="0"/>
      <w:marRight w:val="0"/>
      <w:marTop w:val="0"/>
      <w:marBottom w:val="0"/>
      <w:divBdr>
        <w:top w:val="none" w:sz="0" w:space="0" w:color="auto"/>
        <w:left w:val="none" w:sz="0" w:space="0" w:color="auto"/>
        <w:bottom w:val="none" w:sz="0" w:space="0" w:color="auto"/>
        <w:right w:val="none" w:sz="0" w:space="0" w:color="auto"/>
      </w:divBdr>
    </w:div>
    <w:div w:id="1253583533">
      <w:bodyDiv w:val="1"/>
      <w:marLeft w:val="0"/>
      <w:marRight w:val="0"/>
      <w:marTop w:val="0"/>
      <w:marBottom w:val="0"/>
      <w:divBdr>
        <w:top w:val="none" w:sz="0" w:space="0" w:color="auto"/>
        <w:left w:val="none" w:sz="0" w:space="0" w:color="auto"/>
        <w:bottom w:val="none" w:sz="0" w:space="0" w:color="auto"/>
        <w:right w:val="none" w:sz="0" w:space="0" w:color="auto"/>
      </w:divBdr>
    </w:div>
    <w:div w:id="1257976963">
      <w:bodyDiv w:val="1"/>
      <w:marLeft w:val="0"/>
      <w:marRight w:val="0"/>
      <w:marTop w:val="0"/>
      <w:marBottom w:val="0"/>
      <w:divBdr>
        <w:top w:val="none" w:sz="0" w:space="0" w:color="auto"/>
        <w:left w:val="none" w:sz="0" w:space="0" w:color="auto"/>
        <w:bottom w:val="none" w:sz="0" w:space="0" w:color="auto"/>
        <w:right w:val="none" w:sz="0" w:space="0" w:color="auto"/>
      </w:divBdr>
      <w:divsChild>
        <w:div w:id="215555979">
          <w:marLeft w:val="0"/>
          <w:marRight w:val="0"/>
          <w:marTop w:val="0"/>
          <w:marBottom w:val="0"/>
          <w:divBdr>
            <w:top w:val="none" w:sz="0" w:space="0" w:color="auto"/>
            <w:left w:val="none" w:sz="0" w:space="0" w:color="auto"/>
            <w:bottom w:val="none" w:sz="0" w:space="0" w:color="auto"/>
            <w:right w:val="none" w:sz="0" w:space="0" w:color="auto"/>
          </w:divBdr>
        </w:div>
        <w:div w:id="395933039">
          <w:marLeft w:val="0"/>
          <w:marRight w:val="0"/>
          <w:marTop w:val="0"/>
          <w:marBottom w:val="0"/>
          <w:divBdr>
            <w:top w:val="none" w:sz="0" w:space="0" w:color="auto"/>
            <w:left w:val="none" w:sz="0" w:space="0" w:color="auto"/>
            <w:bottom w:val="none" w:sz="0" w:space="0" w:color="auto"/>
            <w:right w:val="none" w:sz="0" w:space="0" w:color="auto"/>
          </w:divBdr>
        </w:div>
      </w:divsChild>
    </w:div>
    <w:div w:id="1274367404">
      <w:bodyDiv w:val="1"/>
      <w:marLeft w:val="0"/>
      <w:marRight w:val="0"/>
      <w:marTop w:val="0"/>
      <w:marBottom w:val="0"/>
      <w:divBdr>
        <w:top w:val="none" w:sz="0" w:space="0" w:color="auto"/>
        <w:left w:val="none" w:sz="0" w:space="0" w:color="auto"/>
        <w:bottom w:val="none" w:sz="0" w:space="0" w:color="auto"/>
        <w:right w:val="none" w:sz="0" w:space="0" w:color="auto"/>
      </w:divBdr>
    </w:div>
    <w:div w:id="1330329421">
      <w:bodyDiv w:val="1"/>
      <w:marLeft w:val="0"/>
      <w:marRight w:val="0"/>
      <w:marTop w:val="0"/>
      <w:marBottom w:val="0"/>
      <w:divBdr>
        <w:top w:val="none" w:sz="0" w:space="0" w:color="auto"/>
        <w:left w:val="none" w:sz="0" w:space="0" w:color="auto"/>
        <w:bottom w:val="none" w:sz="0" w:space="0" w:color="auto"/>
        <w:right w:val="none" w:sz="0" w:space="0" w:color="auto"/>
      </w:divBdr>
    </w:div>
    <w:div w:id="1332676710">
      <w:bodyDiv w:val="1"/>
      <w:marLeft w:val="0"/>
      <w:marRight w:val="0"/>
      <w:marTop w:val="0"/>
      <w:marBottom w:val="0"/>
      <w:divBdr>
        <w:top w:val="none" w:sz="0" w:space="0" w:color="auto"/>
        <w:left w:val="none" w:sz="0" w:space="0" w:color="auto"/>
        <w:bottom w:val="none" w:sz="0" w:space="0" w:color="auto"/>
        <w:right w:val="none" w:sz="0" w:space="0" w:color="auto"/>
      </w:divBdr>
    </w:div>
    <w:div w:id="1335183655">
      <w:bodyDiv w:val="1"/>
      <w:marLeft w:val="0"/>
      <w:marRight w:val="0"/>
      <w:marTop w:val="0"/>
      <w:marBottom w:val="0"/>
      <w:divBdr>
        <w:top w:val="none" w:sz="0" w:space="0" w:color="auto"/>
        <w:left w:val="none" w:sz="0" w:space="0" w:color="auto"/>
        <w:bottom w:val="none" w:sz="0" w:space="0" w:color="auto"/>
        <w:right w:val="none" w:sz="0" w:space="0" w:color="auto"/>
      </w:divBdr>
    </w:div>
    <w:div w:id="1339892326">
      <w:bodyDiv w:val="1"/>
      <w:marLeft w:val="0"/>
      <w:marRight w:val="0"/>
      <w:marTop w:val="0"/>
      <w:marBottom w:val="0"/>
      <w:divBdr>
        <w:top w:val="none" w:sz="0" w:space="0" w:color="auto"/>
        <w:left w:val="none" w:sz="0" w:space="0" w:color="auto"/>
        <w:bottom w:val="none" w:sz="0" w:space="0" w:color="auto"/>
        <w:right w:val="none" w:sz="0" w:space="0" w:color="auto"/>
      </w:divBdr>
    </w:div>
    <w:div w:id="1342776701">
      <w:bodyDiv w:val="1"/>
      <w:marLeft w:val="0"/>
      <w:marRight w:val="0"/>
      <w:marTop w:val="0"/>
      <w:marBottom w:val="0"/>
      <w:divBdr>
        <w:top w:val="none" w:sz="0" w:space="0" w:color="auto"/>
        <w:left w:val="none" w:sz="0" w:space="0" w:color="auto"/>
        <w:bottom w:val="none" w:sz="0" w:space="0" w:color="auto"/>
        <w:right w:val="none" w:sz="0" w:space="0" w:color="auto"/>
      </w:divBdr>
    </w:div>
    <w:div w:id="1354192088">
      <w:bodyDiv w:val="1"/>
      <w:marLeft w:val="0"/>
      <w:marRight w:val="0"/>
      <w:marTop w:val="0"/>
      <w:marBottom w:val="0"/>
      <w:divBdr>
        <w:top w:val="none" w:sz="0" w:space="0" w:color="auto"/>
        <w:left w:val="none" w:sz="0" w:space="0" w:color="auto"/>
        <w:bottom w:val="none" w:sz="0" w:space="0" w:color="auto"/>
        <w:right w:val="none" w:sz="0" w:space="0" w:color="auto"/>
      </w:divBdr>
    </w:div>
    <w:div w:id="1406100023">
      <w:bodyDiv w:val="1"/>
      <w:marLeft w:val="0"/>
      <w:marRight w:val="0"/>
      <w:marTop w:val="0"/>
      <w:marBottom w:val="0"/>
      <w:divBdr>
        <w:top w:val="none" w:sz="0" w:space="0" w:color="auto"/>
        <w:left w:val="none" w:sz="0" w:space="0" w:color="auto"/>
        <w:bottom w:val="none" w:sz="0" w:space="0" w:color="auto"/>
        <w:right w:val="none" w:sz="0" w:space="0" w:color="auto"/>
      </w:divBdr>
    </w:div>
    <w:div w:id="1413314921">
      <w:bodyDiv w:val="1"/>
      <w:marLeft w:val="0"/>
      <w:marRight w:val="0"/>
      <w:marTop w:val="0"/>
      <w:marBottom w:val="0"/>
      <w:divBdr>
        <w:top w:val="none" w:sz="0" w:space="0" w:color="auto"/>
        <w:left w:val="none" w:sz="0" w:space="0" w:color="auto"/>
        <w:bottom w:val="none" w:sz="0" w:space="0" w:color="auto"/>
        <w:right w:val="none" w:sz="0" w:space="0" w:color="auto"/>
      </w:divBdr>
    </w:div>
    <w:div w:id="1418600719">
      <w:bodyDiv w:val="1"/>
      <w:marLeft w:val="0"/>
      <w:marRight w:val="0"/>
      <w:marTop w:val="0"/>
      <w:marBottom w:val="0"/>
      <w:divBdr>
        <w:top w:val="none" w:sz="0" w:space="0" w:color="auto"/>
        <w:left w:val="none" w:sz="0" w:space="0" w:color="auto"/>
        <w:bottom w:val="none" w:sz="0" w:space="0" w:color="auto"/>
        <w:right w:val="none" w:sz="0" w:space="0" w:color="auto"/>
      </w:divBdr>
    </w:div>
    <w:div w:id="1430930516">
      <w:bodyDiv w:val="1"/>
      <w:marLeft w:val="0"/>
      <w:marRight w:val="0"/>
      <w:marTop w:val="0"/>
      <w:marBottom w:val="0"/>
      <w:divBdr>
        <w:top w:val="none" w:sz="0" w:space="0" w:color="auto"/>
        <w:left w:val="none" w:sz="0" w:space="0" w:color="auto"/>
        <w:bottom w:val="none" w:sz="0" w:space="0" w:color="auto"/>
        <w:right w:val="none" w:sz="0" w:space="0" w:color="auto"/>
      </w:divBdr>
    </w:div>
    <w:div w:id="1431007685">
      <w:bodyDiv w:val="1"/>
      <w:marLeft w:val="0"/>
      <w:marRight w:val="0"/>
      <w:marTop w:val="0"/>
      <w:marBottom w:val="0"/>
      <w:divBdr>
        <w:top w:val="none" w:sz="0" w:space="0" w:color="auto"/>
        <w:left w:val="none" w:sz="0" w:space="0" w:color="auto"/>
        <w:bottom w:val="none" w:sz="0" w:space="0" w:color="auto"/>
        <w:right w:val="none" w:sz="0" w:space="0" w:color="auto"/>
      </w:divBdr>
    </w:div>
    <w:div w:id="1437562233">
      <w:bodyDiv w:val="1"/>
      <w:marLeft w:val="0"/>
      <w:marRight w:val="0"/>
      <w:marTop w:val="0"/>
      <w:marBottom w:val="0"/>
      <w:divBdr>
        <w:top w:val="none" w:sz="0" w:space="0" w:color="auto"/>
        <w:left w:val="none" w:sz="0" w:space="0" w:color="auto"/>
        <w:bottom w:val="none" w:sz="0" w:space="0" w:color="auto"/>
        <w:right w:val="none" w:sz="0" w:space="0" w:color="auto"/>
      </w:divBdr>
    </w:div>
    <w:div w:id="1474057761">
      <w:bodyDiv w:val="1"/>
      <w:marLeft w:val="0"/>
      <w:marRight w:val="0"/>
      <w:marTop w:val="0"/>
      <w:marBottom w:val="0"/>
      <w:divBdr>
        <w:top w:val="none" w:sz="0" w:space="0" w:color="auto"/>
        <w:left w:val="none" w:sz="0" w:space="0" w:color="auto"/>
        <w:bottom w:val="none" w:sz="0" w:space="0" w:color="auto"/>
        <w:right w:val="none" w:sz="0" w:space="0" w:color="auto"/>
      </w:divBdr>
    </w:div>
    <w:div w:id="1476877376">
      <w:bodyDiv w:val="1"/>
      <w:marLeft w:val="0"/>
      <w:marRight w:val="0"/>
      <w:marTop w:val="0"/>
      <w:marBottom w:val="0"/>
      <w:divBdr>
        <w:top w:val="none" w:sz="0" w:space="0" w:color="auto"/>
        <w:left w:val="none" w:sz="0" w:space="0" w:color="auto"/>
        <w:bottom w:val="none" w:sz="0" w:space="0" w:color="auto"/>
        <w:right w:val="none" w:sz="0" w:space="0" w:color="auto"/>
      </w:divBdr>
    </w:div>
    <w:div w:id="1510411706">
      <w:bodyDiv w:val="1"/>
      <w:marLeft w:val="0"/>
      <w:marRight w:val="0"/>
      <w:marTop w:val="0"/>
      <w:marBottom w:val="0"/>
      <w:divBdr>
        <w:top w:val="none" w:sz="0" w:space="0" w:color="auto"/>
        <w:left w:val="none" w:sz="0" w:space="0" w:color="auto"/>
        <w:bottom w:val="none" w:sz="0" w:space="0" w:color="auto"/>
        <w:right w:val="none" w:sz="0" w:space="0" w:color="auto"/>
      </w:divBdr>
    </w:div>
    <w:div w:id="1532302884">
      <w:bodyDiv w:val="1"/>
      <w:marLeft w:val="0"/>
      <w:marRight w:val="0"/>
      <w:marTop w:val="0"/>
      <w:marBottom w:val="0"/>
      <w:divBdr>
        <w:top w:val="none" w:sz="0" w:space="0" w:color="auto"/>
        <w:left w:val="none" w:sz="0" w:space="0" w:color="auto"/>
        <w:bottom w:val="none" w:sz="0" w:space="0" w:color="auto"/>
        <w:right w:val="none" w:sz="0" w:space="0" w:color="auto"/>
      </w:divBdr>
    </w:div>
    <w:div w:id="1536771656">
      <w:bodyDiv w:val="1"/>
      <w:marLeft w:val="0"/>
      <w:marRight w:val="0"/>
      <w:marTop w:val="0"/>
      <w:marBottom w:val="0"/>
      <w:divBdr>
        <w:top w:val="none" w:sz="0" w:space="0" w:color="auto"/>
        <w:left w:val="none" w:sz="0" w:space="0" w:color="auto"/>
        <w:bottom w:val="none" w:sz="0" w:space="0" w:color="auto"/>
        <w:right w:val="none" w:sz="0" w:space="0" w:color="auto"/>
      </w:divBdr>
    </w:div>
    <w:div w:id="1617250392">
      <w:bodyDiv w:val="1"/>
      <w:marLeft w:val="0"/>
      <w:marRight w:val="0"/>
      <w:marTop w:val="0"/>
      <w:marBottom w:val="0"/>
      <w:divBdr>
        <w:top w:val="none" w:sz="0" w:space="0" w:color="auto"/>
        <w:left w:val="none" w:sz="0" w:space="0" w:color="auto"/>
        <w:bottom w:val="none" w:sz="0" w:space="0" w:color="auto"/>
        <w:right w:val="none" w:sz="0" w:space="0" w:color="auto"/>
      </w:divBdr>
    </w:div>
    <w:div w:id="1618442241">
      <w:bodyDiv w:val="1"/>
      <w:marLeft w:val="0"/>
      <w:marRight w:val="0"/>
      <w:marTop w:val="0"/>
      <w:marBottom w:val="0"/>
      <w:divBdr>
        <w:top w:val="none" w:sz="0" w:space="0" w:color="auto"/>
        <w:left w:val="none" w:sz="0" w:space="0" w:color="auto"/>
        <w:bottom w:val="none" w:sz="0" w:space="0" w:color="auto"/>
        <w:right w:val="none" w:sz="0" w:space="0" w:color="auto"/>
      </w:divBdr>
    </w:div>
    <w:div w:id="1618640647">
      <w:bodyDiv w:val="1"/>
      <w:marLeft w:val="0"/>
      <w:marRight w:val="0"/>
      <w:marTop w:val="0"/>
      <w:marBottom w:val="0"/>
      <w:divBdr>
        <w:top w:val="none" w:sz="0" w:space="0" w:color="auto"/>
        <w:left w:val="none" w:sz="0" w:space="0" w:color="auto"/>
        <w:bottom w:val="none" w:sz="0" w:space="0" w:color="auto"/>
        <w:right w:val="none" w:sz="0" w:space="0" w:color="auto"/>
      </w:divBdr>
    </w:div>
    <w:div w:id="1648970395">
      <w:bodyDiv w:val="1"/>
      <w:marLeft w:val="0"/>
      <w:marRight w:val="0"/>
      <w:marTop w:val="0"/>
      <w:marBottom w:val="0"/>
      <w:divBdr>
        <w:top w:val="none" w:sz="0" w:space="0" w:color="auto"/>
        <w:left w:val="none" w:sz="0" w:space="0" w:color="auto"/>
        <w:bottom w:val="none" w:sz="0" w:space="0" w:color="auto"/>
        <w:right w:val="none" w:sz="0" w:space="0" w:color="auto"/>
      </w:divBdr>
    </w:div>
    <w:div w:id="1654866248">
      <w:bodyDiv w:val="1"/>
      <w:marLeft w:val="0"/>
      <w:marRight w:val="0"/>
      <w:marTop w:val="0"/>
      <w:marBottom w:val="0"/>
      <w:divBdr>
        <w:top w:val="none" w:sz="0" w:space="0" w:color="auto"/>
        <w:left w:val="none" w:sz="0" w:space="0" w:color="auto"/>
        <w:bottom w:val="none" w:sz="0" w:space="0" w:color="auto"/>
        <w:right w:val="none" w:sz="0" w:space="0" w:color="auto"/>
      </w:divBdr>
    </w:div>
    <w:div w:id="1670062178">
      <w:bodyDiv w:val="1"/>
      <w:marLeft w:val="0"/>
      <w:marRight w:val="0"/>
      <w:marTop w:val="0"/>
      <w:marBottom w:val="0"/>
      <w:divBdr>
        <w:top w:val="none" w:sz="0" w:space="0" w:color="auto"/>
        <w:left w:val="none" w:sz="0" w:space="0" w:color="auto"/>
        <w:bottom w:val="none" w:sz="0" w:space="0" w:color="auto"/>
        <w:right w:val="none" w:sz="0" w:space="0" w:color="auto"/>
      </w:divBdr>
    </w:div>
    <w:div w:id="1734351070">
      <w:bodyDiv w:val="1"/>
      <w:marLeft w:val="0"/>
      <w:marRight w:val="0"/>
      <w:marTop w:val="0"/>
      <w:marBottom w:val="0"/>
      <w:divBdr>
        <w:top w:val="none" w:sz="0" w:space="0" w:color="auto"/>
        <w:left w:val="none" w:sz="0" w:space="0" w:color="auto"/>
        <w:bottom w:val="none" w:sz="0" w:space="0" w:color="auto"/>
        <w:right w:val="none" w:sz="0" w:space="0" w:color="auto"/>
      </w:divBdr>
    </w:div>
    <w:div w:id="1744838978">
      <w:bodyDiv w:val="1"/>
      <w:marLeft w:val="0"/>
      <w:marRight w:val="0"/>
      <w:marTop w:val="0"/>
      <w:marBottom w:val="0"/>
      <w:divBdr>
        <w:top w:val="none" w:sz="0" w:space="0" w:color="auto"/>
        <w:left w:val="none" w:sz="0" w:space="0" w:color="auto"/>
        <w:bottom w:val="none" w:sz="0" w:space="0" w:color="auto"/>
        <w:right w:val="none" w:sz="0" w:space="0" w:color="auto"/>
      </w:divBdr>
    </w:div>
    <w:div w:id="1822310448">
      <w:bodyDiv w:val="1"/>
      <w:marLeft w:val="0"/>
      <w:marRight w:val="0"/>
      <w:marTop w:val="0"/>
      <w:marBottom w:val="0"/>
      <w:divBdr>
        <w:top w:val="none" w:sz="0" w:space="0" w:color="auto"/>
        <w:left w:val="none" w:sz="0" w:space="0" w:color="auto"/>
        <w:bottom w:val="none" w:sz="0" w:space="0" w:color="auto"/>
        <w:right w:val="none" w:sz="0" w:space="0" w:color="auto"/>
      </w:divBdr>
    </w:div>
    <w:div w:id="1845781055">
      <w:bodyDiv w:val="1"/>
      <w:marLeft w:val="0"/>
      <w:marRight w:val="0"/>
      <w:marTop w:val="0"/>
      <w:marBottom w:val="0"/>
      <w:divBdr>
        <w:top w:val="none" w:sz="0" w:space="0" w:color="auto"/>
        <w:left w:val="none" w:sz="0" w:space="0" w:color="auto"/>
        <w:bottom w:val="none" w:sz="0" w:space="0" w:color="auto"/>
        <w:right w:val="none" w:sz="0" w:space="0" w:color="auto"/>
      </w:divBdr>
    </w:div>
    <w:div w:id="1945191425">
      <w:bodyDiv w:val="1"/>
      <w:marLeft w:val="0"/>
      <w:marRight w:val="0"/>
      <w:marTop w:val="0"/>
      <w:marBottom w:val="0"/>
      <w:divBdr>
        <w:top w:val="none" w:sz="0" w:space="0" w:color="auto"/>
        <w:left w:val="none" w:sz="0" w:space="0" w:color="auto"/>
        <w:bottom w:val="none" w:sz="0" w:space="0" w:color="auto"/>
        <w:right w:val="none" w:sz="0" w:space="0" w:color="auto"/>
      </w:divBdr>
    </w:div>
    <w:div w:id="1946620292">
      <w:bodyDiv w:val="1"/>
      <w:marLeft w:val="0"/>
      <w:marRight w:val="0"/>
      <w:marTop w:val="0"/>
      <w:marBottom w:val="0"/>
      <w:divBdr>
        <w:top w:val="none" w:sz="0" w:space="0" w:color="auto"/>
        <w:left w:val="none" w:sz="0" w:space="0" w:color="auto"/>
        <w:bottom w:val="none" w:sz="0" w:space="0" w:color="auto"/>
        <w:right w:val="none" w:sz="0" w:space="0" w:color="auto"/>
      </w:divBdr>
    </w:div>
    <w:div w:id="1976447800">
      <w:bodyDiv w:val="1"/>
      <w:marLeft w:val="0"/>
      <w:marRight w:val="0"/>
      <w:marTop w:val="0"/>
      <w:marBottom w:val="0"/>
      <w:divBdr>
        <w:top w:val="none" w:sz="0" w:space="0" w:color="auto"/>
        <w:left w:val="none" w:sz="0" w:space="0" w:color="auto"/>
        <w:bottom w:val="none" w:sz="0" w:space="0" w:color="auto"/>
        <w:right w:val="none" w:sz="0" w:space="0" w:color="auto"/>
      </w:divBdr>
    </w:div>
    <w:div w:id="1983921899">
      <w:bodyDiv w:val="1"/>
      <w:marLeft w:val="0"/>
      <w:marRight w:val="0"/>
      <w:marTop w:val="0"/>
      <w:marBottom w:val="0"/>
      <w:divBdr>
        <w:top w:val="none" w:sz="0" w:space="0" w:color="auto"/>
        <w:left w:val="none" w:sz="0" w:space="0" w:color="auto"/>
        <w:bottom w:val="none" w:sz="0" w:space="0" w:color="auto"/>
        <w:right w:val="none" w:sz="0" w:space="0" w:color="auto"/>
      </w:divBdr>
    </w:div>
    <w:div w:id="2053650502">
      <w:bodyDiv w:val="1"/>
      <w:marLeft w:val="0"/>
      <w:marRight w:val="0"/>
      <w:marTop w:val="0"/>
      <w:marBottom w:val="0"/>
      <w:divBdr>
        <w:top w:val="none" w:sz="0" w:space="0" w:color="auto"/>
        <w:left w:val="none" w:sz="0" w:space="0" w:color="auto"/>
        <w:bottom w:val="none" w:sz="0" w:space="0" w:color="auto"/>
        <w:right w:val="none" w:sz="0" w:space="0" w:color="auto"/>
      </w:divBdr>
    </w:div>
    <w:div w:id="2057006952">
      <w:bodyDiv w:val="1"/>
      <w:marLeft w:val="0"/>
      <w:marRight w:val="0"/>
      <w:marTop w:val="0"/>
      <w:marBottom w:val="0"/>
      <w:divBdr>
        <w:top w:val="none" w:sz="0" w:space="0" w:color="auto"/>
        <w:left w:val="none" w:sz="0" w:space="0" w:color="auto"/>
        <w:bottom w:val="none" w:sz="0" w:space="0" w:color="auto"/>
        <w:right w:val="none" w:sz="0" w:space="0" w:color="auto"/>
      </w:divBdr>
    </w:div>
    <w:div w:id="2074423133">
      <w:bodyDiv w:val="1"/>
      <w:marLeft w:val="0"/>
      <w:marRight w:val="0"/>
      <w:marTop w:val="0"/>
      <w:marBottom w:val="0"/>
      <w:divBdr>
        <w:top w:val="none" w:sz="0" w:space="0" w:color="auto"/>
        <w:left w:val="none" w:sz="0" w:space="0" w:color="auto"/>
        <w:bottom w:val="none" w:sz="0" w:space="0" w:color="auto"/>
        <w:right w:val="none" w:sz="0" w:space="0" w:color="auto"/>
      </w:divBdr>
    </w:div>
    <w:div w:id="2108889536">
      <w:bodyDiv w:val="1"/>
      <w:marLeft w:val="0"/>
      <w:marRight w:val="0"/>
      <w:marTop w:val="0"/>
      <w:marBottom w:val="0"/>
      <w:divBdr>
        <w:top w:val="none" w:sz="0" w:space="0" w:color="auto"/>
        <w:left w:val="none" w:sz="0" w:space="0" w:color="auto"/>
        <w:bottom w:val="none" w:sz="0" w:space="0" w:color="auto"/>
        <w:right w:val="none" w:sz="0" w:space="0" w:color="auto"/>
      </w:divBdr>
    </w:div>
    <w:div w:id="2125924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leapfroggroup.org/sites/default/files/Files/CMS%20Toolkit%20for%20Making%20Written%20Material%20Clear.pdf" TargetMode="External"/><Relationship Id="rId21" Type="http://schemas.openxmlformats.org/officeDocument/2006/relationships/hyperlink" Target="https://www.leapfroggroup.org/regional-leaders/regional-leader-markets" TargetMode="External"/><Relationship Id="rId42" Type="http://schemas.openxmlformats.org/officeDocument/2006/relationships/hyperlink" Target="https://www.leapfroggroup.org/asc-program/asc-survey-20" TargetMode="External"/><Relationship Id="rId63" Type="http://schemas.openxmlformats.org/officeDocument/2006/relationships/hyperlink" Target="https://www.leapfroggroup.org/ratings-reports/top-ascs" TargetMode="External"/><Relationship Id="rId84" Type="http://schemas.openxmlformats.org/officeDocument/2006/relationships/hyperlink" Target="https://ratings.leapfroggroup.org/measure/asc/2026/billing-ethics" TargetMode="External"/><Relationship Id="rId138" Type="http://schemas.openxmlformats.org/officeDocument/2006/relationships/hyperlink" Target="https://www.leapfroggroup.org/sites/default/files/Files/NQF%20Safe%20Practices%20for%20Better%20Healthcare%202010_0.pdf?token=tNGuBYyg" TargetMode="External"/><Relationship Id="rId159" Type="http://schemas.openxmlformats.org/officeDocument/2006/relationships/hyperlink" Target="https://ratings.leapfroggroup.org/measure/asc/2026/complex-adult-surgery" TargetMode="External"/><Relationship Id="rId170" Type="http://schemas.openxmlformats.org/officeDocument/2006/relationships/hyperlink" Target="https://survey.leapfroggroup.org/login/asc?destination=dashboard" TargetMode="External"/><Relationship Id="rId107" Type="http://schemas.openxmlformats.org/officeDocument/2006/relationships/hyperlink" Target="https://www.cdc.gov/dhds/datasets/?CDC_AAref_Val=https://www.cdc.gov/ncbddd/disabilityandhealth/datasets.html" TargetMode="External"/><Relationship Id="rId11" Type="http://schemas.openxmlformats.org/officeDocument/2006/relationships/endnotes" Target="endnotes.xml"/><Relationship Id="rId32" Type="http://schemas.openxmlformats.org/officeDocument/2006/relationships/hyperlink" Target="https://www.leapfroggroup.org/asc-program/get-help" TargetMode="External"/><Relationship Id="rId53" Type="http://schemas.openxmlformats.org/officeDocument/2006/relationships/hyperlink" Target="https://survey.leapfroggroup.org/login/asc?destination=dashboard" TargetMode="External"/><Relationship Id="rId74" Type="http://schemas.openxmlformats.org/officeDocument/2006/relationships/hyperlink" Target="https://www.leapfroggroup.org/asc-program/data-accuracy" TargetMode="External"/><Relationship Id="rId128" Type="http://schemas.openxmlformats.org/officeDocument/2006/relationships/hyperlink" Target="https://www.leapfroggroup.org/asc-program/join-asc-nhsn-group" TargetMode="External"/><Relationship Id="rId149" Type="http://schemas.openxmlformats.org/officeDocument/2006/relationships/hyperlink" Target="https://www.hha.org.au/local-implementation/promotional-materials/video-clips" TargetMode="External"/><Relationship Id="rId5" Type="http://schemas.openxmlformats.org/officeDocument/2006/relationships/customXml" Target="../customXml/item5.xml"/><Relationship Id="rId95" Type="http://schemas.openxmlformats.org/officeDocument/2006/relationships/hyperlink" Target="https://www.leapfroggroup.org/asc-program/key-dates-and-deadlines" TargetMode="External"/><Relationship Id="rId160" Type="http://schemas.openxmlformats.org/officeDocument/2006/relationships/hyperlink" Target="https://ratings.leapfroggroup.org/measure/asc/2026/care-elective-outpatient-surgery-patients" TargetMode="External"/><Relationship Id="rId181" Type="http://schemas.openxmlformats.org/officeDocument/2006/relationships/header" Target="header10.xml"/><Relationship Id="rId22" Type="http://schemas.openxmlformats.org/officeDocument/2006/relationships/hyperlink" Target="https://ratings.leapfroggroup.org/" TargetMode="External"/><Relationship Id="rId43" Type="http://schemas.openxmlformats.org/officeDocument/2006/relationships/hyperlink" Target="https://www.leapfroggroup.org/asc-program/asc-survey-20" TargetMode="External"/><Relationship Id="rId64" Type="http://schemas.openxmlformats.org/officeDocument/2006/relationships/hyperlink" Target="https://www.leapfroggroup.org/asc-program/benchmarking" TargetMode="External"/><Relationship Id="rId118" Type="http://schemas.openxmlformats.org/officeDocument/2006/relationships/hyperlink" Target="https://nam02.safelinks.protection.outlook.com/?url=https%3A%2F%2Freadability.leapfroggroup.org%2F&amp;data=05%7C02%7Cjtilly%40leapfrog-group.org%7C6831d208cb504926d07108de64083d65%7C95c34b8315eb4d9a97a7f29881f4a800%7C0%7C0%7C639058183712473312%7CUnknown%7CTWFpbGZsb3d8eyJFbXB0eU1hcGkiOnRydWUsIlYiOiIwLjAuMDAwMCIsIlAiOiJXaW4zMiIsIkFOIjoiTWFpbCIsIldUIjoyfQ%3D%3D%7C0%7C%7C%7C&amp;sdata=ERCnNuEypjpxKse%2B%2Bfc00g73NnwCwuDaWaJmvCcANjc%3D&amp;reserved=0" TargetMode="External"/><Relationship Id="rId139" Type="http://schemas.openxmlformats.org/officeDocument/2006/relationships/hyperlink" Target="https://www.leapfroggroup.org/about/expert-panelists" TargetMode="External"/><Relationship Id="rId85" Type="http://schemas.openxmlformats.org/officeDocument/2006/relationships/hyperlink" Target="https://ratings.leapfroggroup.org/measure/asc/2026/health-care-equity" TargetMode="External"/><Relationship Id="rId150" Type="http://schemas.openxmlformats.org/officeDocument/2006/relationships/hyperlink" Target="https://www.leapfroggroup.org/about/expert-panelists" TargetMode="External"/><Relationship Id="rId171" Type="http://schemas.openxmlformats.org/officeDocument/2006/relationships/hyperlink" Target="https://survey.leapfroggroup.org/login/asc?destination=dashboard" TargetMode="External"/><Relationship Id="rId12" Type="http://schemas.openxmlformats.org/officeDocument/2006/relationships/image" Target="media/image1.jpg"/><Relationship Id="rId33" Type="http://schemas.openxmlformats.org/officeDocument/2006/relationships/hyperlink" Target="https://www.leapfroggroup.org/asc-survey-materials/get-help" TargetMode="External"/><Relationship Id="rId108" Type="http://schemas.openxmlformats.org/officeDocument/2006/relationships/hyperlink" Target="https://torontohealthequity.ca/wp-content/uploads/2018/03/Measuring-Health-Equity-Participant-Manual-2018.pdf" TargetMode="External"/><Relationship Id="rId129" Type="http://schemas.openxmlformats.org/officeDocument/2006/relationships/hyperlink" Target="https://www.leapfroggroup.org/asc-program/join-asc-nhsn-group" TargetMode="External"/><Relationship Id="rId54" Type="http://schemas.openxmlformats.org/officeDocument/2006/relationships/hyperlink" Target="https://www.leapfroggroup.org/asc-program/get-started" TargetMode="External"/><Relationship Id="rId75" Type="http://schemas.openxmlformats.org/officeDocument/2006/relationships/hyperlink" Target="https://leapfroghelpdesk.zendesk.com/" TargetMode="External"/><Relationship Id="rId96" Type="http://schemas.openxmlformats.org/officeDocument/2006/relationships/hyperlink" Target="https://www.leapfroggroup.org/asc-program/key-dates-and-deadlines" TargetMode="External"/><Relationship Id="rId140" Type="http://schemas.openxmlformats.org/officeDocument/2006/relationships/hyperlink" Target="https://www.leapfroggroup.org/about/expert-panelists" TargetMode="External"/><Relationship Id="rId161" Type="http://schemas.openxmlformats.org/officeDocument/2006/relationships/hyperlink" Target="https://www.leapfroggroup.org/asc-program/scoring-and-public-reporting" TargetMode="External"/><Relationship Id="rId182" Type="http://schemas.openxmlformats.org/officeDocument/2006/relationships/fontTable" Target="fontTable.xml"/><Relationship Id="rId6" Type="http://schemas.openxmlformats.org/officeDocument/2006/relationships/numbering" Target="numbering.xml"/><Relationship Id="rId23" Type="http://schemas.openxmlformats.org/officeDocument/2006/relationships/hyperlink" Target="https://www.leapfroggroup.org/asc-program/new-asc-public-reporting-program" TargetMode="External"/><Relationship Id="rId119" Type="http://schemas.openxmlformats.org/officeDocument/2006/relationships/hyperlink" Target="https://www.hhs.gov/civil-rights/for-individuals/special-topics/limited-english-proficiency/index.html" TargetMode="External"/><Relationship Id="rId44" Type="http://schemas.openxmlformats.org/officeDocument/2006/relationships/hyperlink" Target="https://www.leapfroggroup.org/asc-program/join-asc-nhsn-group" TargetMode="External"/><Relationship Id="rId60" Type="http://schemas.openxmlformats.org/officeDocument/2006/relationships/hyperlink" Target="https://www.leapfroggroup.org/asc-program/data-accuracy" TargetMode="External"/><Relationship Id="rId65" Type="http://schemas.openxmlformats.org/officeDocument/2006/relationships/hyperlink" Target="https://ratings.leapfroggroup.org/" TargetMode="External"/><Relationship Id="rId81" Type="http://schemas.openxmlformats.org/officeDocument/2006/relationships/hyperlink" Target="https://www.leapfroggroup.org/asc-program/key-dates-and-deadlines" TargetMode="External"/><Relationship Id="rId86" Type="http://schemas.openxmlformats.org/officeDocument/2006/relationships/hyperlink" Target="https://ratings.leapfroggroup.org/measure/asc/2026/informed-consent" TargetMode="External"/><Relationship Id="rId130" Type="http://schemas.openxmlformats.org/officeDocument/2006/relationships/hyperlink" Target="https://www.leapfroggroup.org/asc-program/key-dates-and-deadlines" TargetMode="External"/><Relationship Id="rId135" Type="http://schemas.openxmlformats.org/officeDocument/2006/relationships/hyperlink" Target="https://www.leapfroggroup.org/asc-program/key-dates-and-deadlines" TargetMode="External"/><Relationship Id="rId151" Type="http://schemas.openxmlformats.org/officeDocument/2006/relationships/hyperlink" Target="https://ratings.leapfroggroup.org/measure/asc/2026/handwashing" TargetMode="External"/><Relationship Id="rId156" Type="http://schemas.openxmlformats.org/officeDocument/2006/relationships/hyperlink" Target="https://www.safeandreliablecare.com/score-survey" TargetMode="External"/><Relationship Id="rId177" Type="http://schemas.openxmlformats.org/officeDocument/2006/relationships/hyperlink" Target="https://survey.leapfroggroup.org/login/asc?destination=dashboard" TargetMode="External"/><Relationship Id="rId172" Type="http://schemas.openxmlformats.org/officeDocument/2006/relationships/hyperlink" Target="https://survey.leapfroggroup.org/login/asc?destination=dashboard" TargetMode="External"/><Relationship Id="rId13" Type="http://schemas.openxmlformats.org/officeDocument/2006/relationships/header" Target="header1.xml"/><Relationship Id="rId18" Type="http://schemas.openxmlformats.org/officeDocument/2006/relationships/hyperlink" Target="http://www.ratings.leapfroggroup.org" TargetMode="External"/><Relationship Id="rId39" Type="http://schemas.openxmlformats.org/officeDocument/2006/relationships/hyperlink" Target="https://www.leapfroggroup.org/asc-program/scoring-and-public-reporting" TargetMode="External"/><Relationship Id="rId109" Type="http://schemas.openxmlformats.org/officeDocument/2006/relationships/hyperlink" Target="https://www.ihi.org/insights/words-matter-making-sense-health-equity-terminology" TargetMode="External"/><Relationship Id="rId34" Type="http://schemas.openxmlformats.org/officeDocument/2006/relationships/hyperlink" Target="https://www.leapfroggroup.org/asc-program/data-accuracy" TargetMode="External"/><Relationship Id="rId50" Type="http://schemas.openxmlformats.org/officeDocument/2006/relationships/hyperlink" Target="https://www.leapfroggroup.org/asc-program/asc-survey-20" TargetMode="External"/><Relationship Id="rId55" Type="http://schemas.openxmlformats.org/officeDocument/2006/relationships/hyperlink" Target="https://www.leapfroggroup.org/asc-program/data-accuracy" TargetMode="External"/><Relationship Id="rId76" Type="http://schemas.openxmlformats.org/officeDocument/2006/relationships/hyperlink" Target="https://leapfroghelpdesk.zendesk.com/" TargetMode="External"/><Relationship Id="rId97" Type="http://schemas.openxmlformats.org/officeDocument/2006/relationships/hyperlink" Target="https://readability.leapfroggroup.org/" TargetMode="External"/><Relationship Id="rId104" Type="http://schemas.openxmlformats.org/officeDocument/2006/relationships/hyperlink" Target="https://fenwayhealth.org/wp-content/uploads/TFI-54_SOGI-Data-Collection-Series-of-3-Tip-Sheets-for-pride-month_NutsAndBolts.pdf" TargetMode="External"/><Relationship Id="rId120" Type="http://schemas.openxmlformats.org/officeDocument/2006/relationships/hyperlink" Target="http://www.ahrq.gov/professionals/quality-patient-safety/patient-safety-resources/resources/candor/introduction.html" TargetMode="External"/><Relationship Id="rId125" Type="http://schemas.openxmlformats.org/officeDocument/2006/relationships/hyperlink" Target="https://ratings.leapfroggroup.org/measure/asc/2026/effective-leadership-prevent-errors" TargetMode="External"/><Relationship Id="rId141" Type="http://schemas.openxmlformats.org/officeDocument/2006/relationships/hyperlink" Target="https://www.leapfroggroup.org/asc-program/join-asc-nhsn-group" TargetMode="External"/><Relationship Id="rId146" Type="http://schemas.openxmlformats.org/officeDocument/2006/relationships/hyperlink" Target="https://www.leapfroggroup.org/asc-program/asc-survey-20" TargetMode="External"/><Relationship Id="rId167" Type="http://schemas.openxmlformats.org/officeDocument/2006/relationships/hyperlink" Target="https://www.leapfroggroup.org/asc-program/key-dates-and-deadlines" TargetMode="External"/><Relationship Id="rId7" Type="http://schemas.openxmlformats.org/officeDocument/2006/relationships/styles" Target="styles.xml"/><Relationship Id="rId71" Type="http://schemas.openxmlformats.org/officeDocument/2006/relationships/hyperlink" Target="https://www.leapfroggroup.org/asc-program/join-asc-nhsn-group" TargetMode="External"/><Relationship Id="rId92" Type="http://schemas.openxmlformats.org/officeDocument/2006/relationships/hyperlink" Target="https://www.leapfroggroup.org/asc-program/key-dates-and-deadlines" TargetMode="External"/><Relationship Id="rId162" Type="http://schemas.openxmlformats.org/officeDocument/2006/relationships/hyperlink" Target="https://survey.leapfroggroup.org/login/asc?destination=dashboard" TargetMode="External"/><Relationship Id="rId183" Type="http://schemas.openxmlformats.org/officeDocument/2006/relationships/glossaryDocument" Target="glossary/document.xml"/><Relationship Id="rId2" Type="http://schemas.openxmlformats.org/officeDocument/2006/relationships/customXml" Target="../customXml/item2.xml"/><Relationship Id="rId29" Type="http://schemas.openxmlformats.org/officeDocument/2006/relationships/hyperlink" Target="https://www.leapfroggroup.org/asc-program/join-asc-nhsn-group" TargetMode="External"/><Relationship Id="rId24" Type="http://schemas.openxmlformats.org/officeDocument/2006/relationships/image" Target="media/image2.jpg"/><Relationship Id="rId40" Type="http://schemas.openxmlformats.org/officeDocument/2006/relationships/hyperlink" Target="http://www.leapfroggroup.org/asc" TargetMode="External"/><Relationship Id="rId45" Type="http://schemas.openxmlformats.org/officeDocument/2006/relationships/hyperlink" Target="https://www.leapfroggroup.org/asc-program/get-started" TargetMode="External"/><Relationship Id="rId66" Type="http://schemas.openxmlformats.org/officeDocument/2006/relationships/hyperlink" Target="https://www.leapfroggroup.org/ratings-reports/top-ascs" TargetMode="External"/><Relationship Id="rId87" Type="http://schemas.openxmlformats.org/officeDocument/2006/relationships/hyperlink" Target="https://ratings.leapfroggroup.org/measure/asc/2026/responding-never-events" TargetMode="External"/><Relationship Id="rId110" Type="http://schemas.openxmlformats.org/officeDocument/2006/relationships/hyperlink" Target="https://www.ahrq.gov/health-literacy/professional-training/informed-choice.html" TargetMode="External"/><Relationship Id="rId115" Type="http://schemas.openxmlformats.org/officeDocument/2006/relationships/hyperlink" Target="https://www.ahrq.gov/health-literacy/patient-education/pemat.html" TargetMode="External"/><Relationship Id="rId131" Type="http://schemas.openxmlformats.org/officeDocument/2006/relationships/hyperlink" Target="https://www.leapfroggroup.org/asc-program/join-asc-nhsn-group" TargetMode="External"/><Relationship Id="rId136" Type="http://schemas.openxmlformats.org/officeDocument/2006/relationships/hyperlink" Target="https://www.who.int/campaigns/world-hand-hygiene-day" TargetMode="External"/><Relationship Id="rId157" Type="http://schemas.openxmlformats.org/officeDocument/2006/relationships/hyperlink" Target="https://www.gallup.com/workplace/229832/culture.aspx" TargetMode="External"/><Relationship Id="rId178" Type="http://schemas.openxmlformats.org/officeDocument/2006/relationships/hyperlink" Target="https://leapfroghelpdesk.zendesk.com/" TargetMode="External"/><Relationship Id="rId61" Type="http://schemas.openxmlformats.org/officeDocument/2006/relationships/hyperlink" Target="https://www.leapfroggroup.org/asc-program/updating-your-asc-survey" TargetMode="External"/><Relationship Id="rId82" Type="http://schemas.openxmlformats.org/officeDocument/2006/relationships/hyperlink" Target="https://www.medstarhealth.org/patient-rights-and-responsibilities" TargetMode="External"/><Relationship Id="rId152" Type="http://schemas.openxmlformats.org/officeDocument/2006/relationships/hyperlink" Target="https://www.leapfroggroup.org/asc-program/scoring-and-public-reporting" TargetMode="External"/><Relationship Id="rId173" Type="http://schemas.openxmlformats.org/officeDocument/2006/relationships/hyperlink" Target="https://survey.leapfroggroup.org/login/asc?destination=dashboard" TargetMode="External"/><Relationship Id="rId19" Type="http://schemas.openxmlformats.org/officeDocument/2006/relationships/hyperlink" Target="https://ratings.leapfroggroup.org/" TargetMode="External"/><Relationship Id="rId14" Type="http://schemas.openxmlformats.org/officeDocument/2006/relationships/footer" Target="footer1.xml"/><Relationship Id="rId30" Type="http://schemas.openxmlformats.org/officeDocument/2006/relationships/hyperlink" Target="https://ratings.leapfroggroup.org/" TargetMode="External"/><Relationship Id="rId35" Type="http://schemas.openxmlformats.org/officeDocument/2006/relationships/hyperlink" Target="https://www.leapfroggroup.org/asc-program/key-dates-and-deadlines" TargetMode="External"/><Relationship Id="rId56" Type="http://schemas.openxmlformats.org/officeDocument/2006/relationships/hyperlink" Target="https://www.leapfroggroup.org/asc-program/scoring-and-public-reporting" TargetMode="External"/><Relationship Id="rId77" Type="http://schemas.openxmlformats.org/officeDocument/2006/relationships/hyperlink" Target="https://leapfroghelpdesk.zendesk.com/" TargetMode="External"/><Relationship Id="rId100" Type="http://schemas.openxmlformats.org/officeDocument/2006/relationships/hyperlink" Target="http://torontohealthequity.ca/training/" TargetMode="External"/><Relationship Id="rId105" Type="http://schemas.openxmlformats.org/officeDocument/2006/relationships/hyperlink" Target="https://www.cdc.gov/disability-and-health/about/?CDC_AAref_Val=https://www.cdc.gov/ncbddd/disabilityandhealth/disability.html" TargetMode="External"/><Relationship Id="rId126" Type="http://schemas.openxmlformats.org/officeDocument/2006/relationships/hyperlink" Target="https://www.leapfroggroup.org/asc-program/scoring-and-public-reporting" TargetMode="External"/><Relationship Id="rId147" Type="http://schemas.openxmlformats.org/officeDocument/2006/relationships/hyperlink" Target="https://www.youtube.com/watch?v=XZKXMw29kFU" TargetMode="External"/><Relationship Id="rId168" Type="http://schemas.openxmlformats.org/officeDocument/2006/relationships/hyperlink" Target="https://www.leapfroggroup.org/asc-program/key-dates-and-deadlines" TargetMode="External"/><Relationship Id="rId8" Type="http://schemas.openxmlformats.org/officeDocument/2006/relationships/settings" Target="settings.xml"/><Relationship Id="rId51" Type="http://schemas.openxmlformats.org/officeDocument/2006/relationships/hyperlink" Target="https://www.leapfroggroup.org/asc-program/asc-survey-20" TargetMode="External"/><Relationship Id="rId72" Type="http://schemas.openxmlformats.org/officeDocument/2006/relationships/header" Target="header2.xml"/><Relationship Id="rId93" Type="http://schemas.openxmlformats.org/officeDocument/2006/relationships/hyperlink" Target="https://www.leapfroggroup.org/asc-program/key-dates-and-deadlines" TargetMode="External"/><Relationship Id="rId98" Type="http://schemas.openxmlformats.org/officeDocument/2006/relationships/hyperlink" Target="https://unduemedicaldebt.org/contact/" TargetMode="External"/><Relationship Id="rId121" Type="http://schemas.openxmlformats.org/officeDocument/2006/relationships/hyperlink" Target="https://www.ihi.org/resources/Pages/Tools/RCA2-Improving-Root-Cause-Analyses-and-Actions-to-Prevent-Harm.aspx" TargetMode="External"/><Relationship Id="rId142" Type="http://schemas.openxmlformats.org/officeDocument/2006/relationships/hyperlink" Target="https://www.leapfroggroup.org/asc-program/join-asc-nhsn-group" TargetMode="External"/><Relationship Id="rId163" Type="http://schemas.openxmlformats.org/officeDocument/2006/relationships/hyperlink" Target="https://www.leapfroggroup.org/asc-program/key-dates-and-deadlines"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leapfroggroup.org/asc-program/new-asc-public-reporting-program" TargetMode="External"/><Relationship Id="rId46" Type="http://schemas.openxmlformats.org/officeDocument/2006/relationships/hyperlink" Target="https://www.leapfroggroup.org/asc-program/key-dates-and-deadlines" TargetMode="External"/><Relationship Id="rId67" Type="http://schemas.openxmlformats.org/officeDocument/2006/relationships/hyperlink" Target="https://leapfroghelpdesk.zendesk.com" TargetMode="External"/><Relationship Id="rId116" Type="http://schemas.openxmlformats.org/officeDocument/2006/relationships/hyperlink" Target="https://www.cdc.gov/ccindex/index.html" TargetMode="External"/><Relationship Id="rId137" Type="http://schemas.openxmlformats.org/officeDocument/2006/relationships/hyperlink" Target="https://www.cdc.gov/mmwr/PDF/rr/rr5116.pdf" TargetMode="External"/><Relationship Id="rId158" Type="http://schemas.openxmlformats.org/officeDocument/2006/relationships/header" Target="header7.xml"/><Relationship Id="rId20" Type="http://schemas.openxmlformats.org/officeDocument/2006/relationships/hyperlink" Target="https://ratings.leapfroggroup.org/" TargetMode="External"/><Relationship Id="rId41" Type="http://schemas.openxmlformats.org/officeDocument/2006/relationships/hyperlink" Target="https://www.leapfroggroup.org/asc-program/get-asc-security-code" TargetMode="External"/><Relationship Id="rId62" Type="http://schemas.openxmlformats.org/officeDocument/2006/relationships/hyperlink" Target="https://www.leapfroggroup.org/asc-program/key-dates-and-deadlines" TargetMode="External"/><Relationship Id="rId83" Type="http://schemas.openxmlformats.org/officeDocument/2006/relationships/header" Target="header5.xml"/><Relationship Id="rId88" Type="http://schemas.openxmlformats.org/officeDocument/2006/relationships/hyperlink" Target="https://www.leapfroggroup.org/asc-program/scoring-and-public-reporting" TargetMode="External"/><Relationship Id="rId111" Type="http://schemas.openxmlformats.org/officeDocument/2006/relationships/hyperlink" Target="https://www.barbarabush.org/wp-content/uploads/2020/09/BBFoundation_GainsFromEradicatingIlliteracy_9_8.pdf" TargetMode="External"/><Relationship Id="rId132" Type="http://schemas.openxmlformats.org/officeDocument/2006/relationships/hyperlink" Target="https://www.leapfroggroup.org/asc-program/key-dates-and-deadlines" TargetMode="External"/><Relationship Id="rId153" Type="http://schemas.openxmlformats.org/officeDocument/2006/relationships/hyperlink" Target="https://www.ahrq.gov/sops/index.html" TargetMode="External"/><Relationship Id="rId174" Type="http://schemas.openxmlformats.org/officeDocument/2006/relationships/hyperlink" Target="https://survey.leapfroggroup.org/login/asc?destination=dashboard" TargetMode="External"/><Relationship Id="rId179" Type="http://schemas.openxmlformats.org/officeDocument/2006/relationships/header" Target="header8.xml"/><Relationship Id="rId15" Type="http://schemas.openxmlformats.org/officeDocument/2006/relationships/footer" Target="footer2.xml"/><Relationship Id="rId36" Type="http://schemas.openxmlformats.org/officeDocument/2006/relationships/hyperlink" Target="https://www.leapfroggroup.org/asc-program/new-asc-public-reporting-program" TargetMode="External"/><Relationship Id="rId57" Type="http://schemas.openxmlformats.org/officeDocument/2006/relationships/hyperlink" Target="https://survey.leapfroggroup.org/login/asc?destination=dashboard" TargetMode="External"/><Relationship Id="rId106" Type="http://schemas.openxmlformats.org/officeDocument/2006/relationships/hyperlink" Target="https://www.cdc.gov/disability-and-health/about/?CDC_AAref_Val=https://www.cdc.gov/ncbddd/disabilityandhealth/disability.html" TargetMode="External"/><Relationship Id="rId127" Type="http://schemas.openxmlformats.org/officeDocument/2006/relationships/hyperlink" Target="https://ratings.leapfroggroup.org/" TargetMode="External"/><Relationship Id="rId10" Type="http://schemas.openxmlformats.org/officeDocument/2006/relationships/footnotes" Target="footnotes.xml"/><Relationship Id="rId31" Type="http://schemas.openxmlformats.org/officeDocument/2006/relationships/hyperlink" Target="https://leapfroghelpdesk.zendesk.com" TargetMode="External"/><Relationship Id="rId52" Type="http://schemas.openxmlformats.org/officeDocument/2006/relationships/hyperlink" Target="https://www.leapfroggroup.org/asc-program/get-started" TargetMode="External"/><Relationship Id="rId73" Type="http://schemas.openxmlformats.org/officeDocument/2006/relationships/hyperlink" Target="https://survey.leapfroggroup.org/login/asc?destination=dashboard" TargetMode="External"/><Relationship Id="rId78" Type="http://schemas.openxmlformats.org/officeDocument/2006/relationships/header" Target="header3.xml"/><Relationship Id="rId94" Type="http://schemas.openxmlformats.org/officeDocument/2006/relationships/hyperlink" Target="https://nam02.safelinks.protection.outlook.com/?url=https%3A%2F%2Fdigitalassets.jointcommission.org%2Fapi%2Fpublic%2Fcontent%2F4534bbaaee4f4bd280c2054765f37f4b%3Fv%3Da60f8f9a&amp;data=05%7C02%7Chscott%40leapfrog-group.org%7C34170957de1a49a4871708dde0d7f5e8%7C95c34b8315eb4d9a97a7f29881f4a800%7C0%7C0%7C638913940326458447%7CUnknown%7CTWFpbGZsb3d8eyJFbXB0eU1hcGkiOnRydWUsIlYiOiIwLjAuMDAwMCIsIlAiOiJXaW4zMiIsIkFOIjoiTWFpbCIsIldUIjoyfQ%3D%3D%7C0%7C%7C%7C&amp;sdata=nOOUEQAEqGnw2iAIAjCJHfIn2dObwWPlfnygm0the%2Bo%3D&amp;reserved=0" TargetMode="External"/><Relationship Id="rId99" Type="http://schemas.openxmlformats.org/officeDocument/2006/relationships/hyperlink" Target="https://www.cms.gov/files/document/good-faith-estimate-example.pdf" TargetMode="External"/><Relationship Id="rId101" Type="http://schemas.openxmlformats.org/officeDocument/2006/relationships/hyperlink" Target="https://www.cms.gov/priorities/health-equity/minority-health/research-data/research-data/tools" TargetMode="External"/><Relationship Id="rId122" Type="http://schemas.openxmlformats.org/officeDocument/2006/relationships/hyperlink" Target="https://www.leapfroggroup.org/asc-program/asc-survey-20" TargetMode="External"/><Relationship Id="rId143" Type="http://schemas.openxmlformats.org/officeDocument/2006/relationships/hyperlink" Target="https://www.who.int/teams/integrated-health-services/infection-prevention-control/hand-hygiene/monitoring-tools" TargetMode="External"/><Relationship Id="rId148" Type="http://schemas.openxmlformats.org/officeDocument/2006/relationships/hyperlink" Target="https://www.who.int/teams/integrated-health-services/infection-prevention-control/hand-hygiene/training-tools" TargetMode="External"/><Relationship Id="rId164" Type="http://schemas.openxmlformats.org/officeDocument/2006/relationships/hyperlink" Target="https://www.leapfroggroup.org/asc-program/key-dates-and-deadlines" TargetMode="External"/><Relationship Id="rId169" Type="http://schemas.openxmlformats.org/officeDocument/2006/relationships/hyperlink" Target="https://survey.leapfroggroup.org/login/asc?destination=dashboard"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eader" Target="header9.xml"/><Relationship Id="rId26" Type="http://schemas.openxmlformats.org/officeDocument/2006/relationships/hyperlink" Target="http://www.leapfroggroup.org/survey-materials/survey-login-and-materials" TargetMode="External"/><Relationship Id="rId47" Type="http://schemas.openxmlformats.org/officeDocument/2006/relationships/hyperlink" Target="https://www.leapfroggroup.org/asc-program/join-asc-nhsn-group" TargetMode="External"/><Relationship Id="rId68" Type="http://schemas.openxmlformats.org/officeDocument/2006/relationships/hyperlink" Target="https://leapfroghelpdesk.zendesk.com/" TargetMode="External"/><Relationship Id="rId89" Type="http://schemas.openxmlformats.org/officeDocument/2006/relationships/hyperlink" Target="https://www.leapfroggroup.org/asc-program/key-dates-and-deadlines" TargetMode="External"/><Relationship Id="rId112" Type="http://schemas.openxmlformats.org/officeDocument/2006/relationships/hyperlink" Target="https://www.oecd.org/skills/piaac/publications/countryspecificmaterial/PIAAC_Country_Note_USA.pdf" TargetMode="External"/><Relationship Id="rId133" Type="http://schemas.openxmlformats.org/officeDocument/2006/relationships/hyperlink" Target="https://www.who.int/teams/integrated-health-services/infection-prevention-control/hand-hygiene/monitoring-tools" TargetMode="External"/><Relationship Id="rId154" Type="http://schemas.openxmlformats.org/officeDocument/2006/relationships/hyperlink" Target="https://www.glintinc.com/resource/datasheet-glint-patient-safety-pulse/" TargetMode="External"/><Relationship Id="rId175" Type="http://schemas.openxmlformats.org/officeDocument/2006/relationships/hyperlink" Target="https://survey.leapfroggroup.org/login/asc?destination=dashboard" TargetMode="External"/><Relationship Id="rId16" Type="http://schemas.openxmlformats.org/officeDocument/2006/relationships/footer" Target="footer3.xml"/><Relationship Id="rId37" Type="http://schemas.openxmlformats.org/officeDocument/2006/relationships/hyperlink" Target="https://ratings.leapfroggroup.org/" TargetMode="External"/><Relationship Id="rId58" Type="http://schemas.openxmlformats.org/officeDocument/2006/relationships/hyperlink" Target="https://ratings.leapfroggroup.org/" TargetMode="External"/><Relationship Id="rId79" Type="http://schemas.openxmlformats.org/officeDocument/2006/relationships/header" Target="header4.xml"/><Relationship Id="rId102" Type="http://schemas.openxmlformats.org/officeDocument/2006/relationships/hyperlink" Target="https://www.cdc.gov/sti/hcp/clinical-guidance/taking-a-sexual-history.html" TargetMode="External"/><Relationship Id="rId123" Type="http://schemas.openxmlformats.org/officeDocument/2006/relationships/header" Target="header6.xml"/><Relationship Id="rId144" Type="http://schemas.openxmlformats.org/officeDocument/2006/relationships/hyperlink" Target="https://www.leapfroggroup.org/asc-program/updating-your-asc-survey" TargetMode="External"/><Relationship Id="rId90" Type="http://schemas.openxmlformats.org/officeDocument/2006/relationships/hyperlink" Target="https://www.leapfroggroup.org/asc-program/key-dates-and-deadlines" TargetMode="External"/><Relationship Id="rId165" Type="http://schemas.openxmlformats.org/officeDocument/2006/relationships/hyperlink" Target="https://survey.leapfroggroup.org/login/asc?destination=dashboard" TargetMode="External"/><Relationship Id="rId27" Type="http://schemas.openxmlformats.org/officeDocument/2006/relationships/hyperlink" Target="https://leapfroghelpdesk.zendesk.com" TargetMode="External"/><Relationship Id="rId48" Type="http://schemas.openxmlformats.org/officeDocument/2006/relationships/hyperlink" Target="https://www.leapfroggroup.org/asc-program/scoring-and-public-reporting" TargetMode="External"/><Relationship Id="rId69" Type="http://schemas.openxmlformats.org/officeDocument/2006/relationships/hyperlink" Target="https://www.leapfroggroup.org/asc-program/get-help" TargetMode="External"/><Relationship Id="rId113" Type="http://schemas.openxmlformats.org/officeDocument/2006/relationships/hyperlink" Target="https://www.leapfroggroup.org/asc-program/town-hall-calls" TargetMode="External"/><Relationship Id="rId134" Type="http://schemas.openxmlformats.org/officeDocument/2006/relationships/hyperlink" Target="https://www.leapfroggroup.org/asc-program/key-dates-and-deadlines" TargetMode="External"/><Relationship Id="rId80" Type="http://schemas.openxmlformats.org/officeDocument/2006/relationships/hyperlink" Target="https://www.leapfroggroup.org/asc-program/key-dates-and-deadlines" TargetMode="External"/><Relationship Id="rId155" Type="http://schemas.openxmlformats.org/officeDocument/2006/relationships/hyperlink" Target="https://www.pressganey.com/solutions/patient-workforce-safety/" TargetMode="External"/><Relationship Id="rId176" Type="http://schemas.openxmlformats.org/officeDocument/2006/relationships/hyperlink" Target="https://survey.leapfroggroup.org/login/asc?destination=dashboard" TargetMode="External"/><Relationship Id="rId17" Type="http://schemas.openxmlformats.org/officeDocument/2006/relationships/hyperlink" Target="https://nam02.safelinks.protection.outlook.com/?url=https%3A%2F%2Fleapfroggroup.us12.list-manage.com%2Ftrack%2Fclick%3Fu%3D8d3e5c715fc63c907baecbf85%26id%3Db9bf28873c%26e%3D6616852280&amp;data=05%7C02%7CLBailey%40leapfrog-group.org%7C849699fb0adb401aeb7c08de837d0b0c%7C95c34b8315eb4d9a97a7f29881f4a800%7C0%7C0%7C639092770243603509%7CUnknown%7CTWFpbGZsb3d8eyJFbXB0eU1hcGkiOnRydWUsIlYiOiIwLjAuMDAwMCIsIlAiOiJXaW4zMiIsIkFOIjoiTWFpbCIsIldUIjoyfQ%3D%3D%7C0%7C%7C%7C&amp;sdata=uO0qts%2BjGVslJ2mgaIfL6fjDISKqsTsrXEVHBmJNUH4%3D&amp;reserved=0" TargetMode="External"/><Relationship Id="rId38" Type="http://schemas.openxmlformats.org/officeDocument/2006/relationships/hyperlink" Target="https://www.leapfroggroup.org/asc-program/updating-your-asc-survey" TargetMode="External"/><Relationship Id="rId59" Type="http://schemas.openxmlformats.org/officeDocument/2006/relationships/hyperlink" Target="https://ratings.leapfroggroup.org/" TargetMode="External"/><Relationship Id="rId103" Type="http://schemas.openxmlformats.org/officeDocument/2006/relationships/hyperlink" Target="https://www.cdc.gov/hivnexus/hcp/sexual-history/index.html" TargetMode="External"/><Relationship Id="rId124" Type="http://schemas.openxmlformats.org/officeDocument/2006/relationships/hyperlink" Target="https://ratings.leapfroggroup.org/measure/asc/2026/handwashing" TargetMode="External"/><Relationship Id="rId70" Type="http://schemas.openxmlformats.org/officeDocument/2006/relationships/hyperlink" Target="https://leapfroghelpdesk.zendesk.com/" TargetMode="External"/><Relationship Id="rId91" Type="http://schemas.openxmlformats.org/officeDocument/2006/relationships/hyperlink" Target="https://www.leapfroggroup.org/asc-program/key-dates-and-deadlines" TargetMode="External"/><Relationship Id="rId145" Type="http://schemas.openxmlformats.org/officeDocument/2006/relationships/hyperlink" Target="https://www.leapfroggroup.org/asc-program/data-accuracy" TargetMode="External"/><Relationship Id="rId166" Type="http://schemas.openxmlformats.org/officeDocument/2006/relationships/hyperlink" Target="https://survey.leapfroggroup.org/login/asc?destination=dashboard" TargetMode="External"/><Relationship Id="rId1" Type="http://schemas.openxmlformats.org/officeDocument/2006/relationships/customXml" Target="../customXml/item1.xml"/><Relationship Id="rId28" Type="http://schemas.openxmlformats.org/officeDocument/2006/relationships/hyperlink" Target="https://ratings.leapfroggroup.org/" TargetMode="External"/><Relationship Id="rId49" Type="http://schemas.openxmlformats.org/officeDocument/2006/relationships/hyperlink" Target="https://www.leapfroggroup.org/asc-program/data-accuracy" TargetMode="External"/><Relationship Id="rId114" Type="http://schemas.openxmlformats.org/officeDocument/2006/relationships/hyperlink" Target="https://www.ahrq.gov/health-literacy/professional-training/informed-choice.html"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ihi.org/resources/tools/rca2-improving-root-cause-analyses-and-actions-prevent-harm" TargetMode="External"/><Relationship Id="rId3" Type="http://schemas.openxmlformats.org/officeDocument/2006/relationships/hyperlink" Target="https://leapfroghelpdesk.zendesk.com/" TargetMode="External"/><Relationship Id="rId7" Type="http://schemas.openxmlformats.org/officeDocument/2006/relationships/hyperlink" Target="https://nam02.safelinks.protection.outlook.com/?url=https%3A%2F%2Fdigitalassets.jointcommission.org%2Fapi%2Fpublic%2Fcontent%2F4534bbaaee4f4bd280c2054765f37f4b%3Fv%3Da60f8f9a&amp;data=05%7C02%7Chscott%40leapfrog-group.org%7C34170957de1a49a4871708dde0d7f5e8%7C95c34b8315eb4d9a97a7f29881f4a800%7C0%7C0%7C638913940326458447%7CUnknown%7CTWFpbGZsb3d8eyJFbXB0eU1hcGkiOnRydWUsIlYiOiIwLjAuMDAwMCIsIlAiOiJXaW4zMiIsIkFOIjoiTWFpbCIsIldUIjoyfQ%3D%3D%7C0%7C%7C%7C&amp;sdata=nOOUEQAEqGnw2iAIAjCJHfIn2dObwWPlfnygm0the%2Bo%3D&amp;reserved=0" TargetMode="External"/><Relationship Id="rId12" Type="http://schemas.openxmlformats.org/officeDocument/2006/relationships/hyperlink" Target="http://apps.who.int/iris/bitstream/handle/10665/44196/9789241598606_eng.pdf;jsessionid=2AD6A606830268FFF337E2BD6ACAFC45?sequence=1" TargetMode="External"/><Relationship Id="rId2" Type="http://schemas.openxmlformats.org/officeDocument/2006/relationships/hyperlink" Target="https://www.leapfroggroup.org/asc-program/join-asc-nhsn-group" TargetMode="External"/><Relationship Id="rId1" Type="http://schemas.openxmlformats.org/officeDocument/2006/relationships/hyperlink" Target="https://leapfroghelpdesk.zendesk.com/" TargetMode="External"/><Relationship Id="rId6" Type="http://schemas.openxmlformats.org/officeDocument/2006/relationships/hyperlink" Target="https://www.fgiguidelines.org/wp-content/uploads/2017/08/SLS17_FGI_ExamProcedureOperatingImaging_170721.pdf" TargetMode="External"/><Relationship Id="rId11" Type="http://schemas.openxmlformats.org/officeDocument/2006/relationships/hyperlink" Target="https://www.who.int/publications/i/item/9789241597906" TargetMode="External"/><Relationship Id="rId5" Type="http://schemas.openxmlformats.org/officeDocument/2006/relationships/hyperlink" Target="https://www.fgiguidelines.org/wp-content/uploads/2017/08/SLS17_FGI_ExamProcedureOperatingImaging_170721.pdf" TargetMode="External"/><Relationship Id="rId10" Type="http://schemas.openxmlformats.org/officeDocument/2006/relationships/hyperlink" Target="https://www.cdc.gov/mmwr/PDF/rr/rr5116.pdf" TargetMode="External"/><Relationship Id="rId4" Type="http://schemas.openxmlformats.org/officeDocument/2006/relationships/hyperlink" Target="https://leapfroghelpdesk.zendesk.com/" TargetMode="External"/><Relationship Id="rId9" Type="http://schemas.openxmlformats.org/officeDocument/2006/relationships/hyperlink" Target="https://www.who.int/campaigns/world-hand-hygiene-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ifu\Autotask%20Workplace\Leapfrog%20Share\Ratings\Outpatient%20Surgery%20Project\Survey\Draft_Survey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B68EA269D0C49B6DFDDB8C8A41CEB"/>
        <w:category>
          <w:name w:val="General"/>
          <w:gallery w:val="placeholder"/>
        </w:category>
        <w:types>
          <w:type w:val="bbPlcHdr"/>
        </w:types>
        <w:behaviors>
          <w:behavior w:val="content"/>
        </w:behaviors>
        <w:guid w:val="{247C6668-06BB-2B4F-8973-761A8F271FB6}"/>
      </w:docPartPr>
      <w:docPartBody>
        <w:p w:rsidR="003A3FB8" w:rsidRDefault="003A3FB8" w:rsidP="003A3FB8">
          <w:pPr>
            <w:pStyle w:val="F19B68EA269D0C49B6DFDDB8C8A41CEB"/>
          </w:pPr>
          <w:r>
            <w:t>[Type text]</w:t>
          </w:r>
        </w:p>
      </w:docPartBody>
    </w:docPart>
    <w:docPart>
      <w:docPartPr>
        <w:name w:val="17E294117EF9D649A344FAB074F32FC9"/>
        <w:category>
          <w:name w:val="General"/>
          <w:gallery w:val="placeholder"/>
        </w:category>
        <w:types>
          <w:type w:val="bbPlcHdr"/>
        </w:types>
        <w:behaviors>
          <w:behavior w:val="content"/>
        </w:behaviors>
        <w:guid w:val="{8C48FA3F-2441-E44F-831B-7EE552663227}"/>
      </w:docPartPr>
      <w:docPartBody>
        <w:p w:rsidR="003A3FB8" w:rsidRDefault="003A3FB8" w:rsidP="003A3FB8">
          <w:pPr>
            <w:pStyle w:val="17E294117EF9D649A344FAB074F32FC9"/>
          </w:pPr>
          <w:r>
            <w:t>[Type text]</w:t>
          </w:r>
        </w:p>
      </w:docPartBody>
    </w:docPart>
    <w:docPart>
      <w:docPartPr>
        <w:name w:val="0DD355DC6209C84B9DA02E0262463112"/>
        <w:category>
          <w:name w:val="General"/>
          <w:gallery w:val="placeholder"/>
        </w:category>
        <w:types>
          <w:type w:val="bbPlcHdr"/>
        </w:types>
        <w:behaviors>
          <w:behavior w:val="content"/>
        </w:behaviors>
        <w:guid w:val="{3771A156-E21C-7A42-AADE-B42A54B907A6}"/>
      </w:docPartPr>
      <w:docPartBody>
        <w:p w:rsidR="003A3FB8" w:rsidRDefault="003A3FB8" w:rsidP="003A3FB8">
          <w:pPr>
            <w:pStyle w:val="0DD355DC6209C84B9DA02E026246311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Avenir">
    <w:altName w:val="Calibri"/>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FB8"/>
    <w:rsid w:val="00010A6E"/>
    <w:rsid w:val="00015056"/>
    <w:rsid w:val="0001663B"/>
    <w:rsid w:val="00021BFC"/>
    <w:rsid w:val="00030795"/>
    <w:rsid w:val="0003115B"/>
    <w:rsid w:val="00043F09"/>
    <w:rsid w:val="00044BFC"/>
    <w:rsid w:val="00045049"/>
    <w:rsid w:val="00050961"/>
    <w:rsid w:val="00056FFE"/>
    <w:rsid w:val="000574B3"/>
    <w:rsid w:val="00064266"/>
    <w:rsid w:val="000842AE"/>
    <w:rsid w:val="00087017"/>
    <w:rsid w:val="00092667"/>
    <w:rsid w:val="00096FC6"/>
    <w:rsid w:val="000971A2"/>
    <w:rsid w:val="000A3536"/>
    <w:rsid w:val="000A6643"/>
    <w:rsid w:val="000A71E9"/>
    <w:rsid w:val="000B3A15"/>
    <w:rsid w:val="000C392D"/>
    <w:rsid w:val="000D0B98"/>
    <w:rsid w:val="000D6186"/>
    <w:rsid w:val="000D7C33"/>
    <w:rsid w:val="000E0903"/>
    <w:rsid w:val="000E13D6"/>
    <w:rsid w:val="000E18B8"/>
    <w:rsid w:val="000E4180"/>
    <w:rsid w:val="000F1BDE"/>
    <w:rsid w:val="000F26BA"/>
    <w:rsid w:val="000F7CB6"/>
    <w:rsid w:val="00102D34"/>
    <w:rsid w:val="00113BB6"/>
    <w:rsid w:val="00122461"/>
    <w:rsid w:val="001246E0"/>
    <w:rsid w:val="001251D1"/>
    <w:rsid w:val="00131978"/>
    <w:rsid w:val="00135CDC"/>
    <w:rsid w:val="00135CE6"/>
    <w:rsid w:val="00140C49"/>
    <w:rsid w:val="00142A06"/>
    <w:rsid w:val="00145E45"/>
    <w:rsid w:val="0015454F"/>
    <w:rsid w:val="00154596"/>
    <w:rsid w:val="00163D63"/>
    <w:rsid w:val="00171884"/>
    <w:rsid w:val="001775AD"/>
    <w:rsid w:val="00181E2F"/>
    <w:rsid w:val="001837CE"/>
    <w:rsid w:val="00190420"/>
    <w:rsid w:val="0019097C"/>
    <w:rsid w:val="001938BF"/>
    <w:rsid w:val="001A1EC2"/>
    <w:rsid w:val="001A2605"/>
    <w:rsid w:val="001B3DCC"/>
    <w:rsid w:val="001B4A56"/>
    <w:rsid w:val="001B59D1"/>
    <w:rsid w:val="001B5C8E"/>
    <w:rsid w:val="001B7121"/>
    <w:rsid w:val="001B7E6B"/>
    <w:rsid w:val="001C6FF8"/>
    <w:rsid w:val="001C70ED"/>
    <w:rsid w:val="001D01E7"/>
    <w:rsid w:val="001D1D87"/>
    <w:rsid w:val="001D3BEF"/>
    <w:rsid w:val="001D5551"/>
    <w:rsid w:val="001E1AE7"/>
    <w:rsid w:val="001E7558"/>
    <w:rsid w:val="001F5145"/>
    <w:rsid w:val="001F5B4E"/>
    <w:rsid w:val="002035F1"/>
    <w:rsid w:val="002149A3"/>
    <w:rsid w:val="0021545D"/>
    <w:rsid w:val="002164DE"/>
    <w:rsid w:val="002219D6"/>
    <w:rsid w:val="002228BE"/>
    <w:rsid w:val="00233197"/>
    <w:rsid w:val="002344BC"/>
    <w:rsid w:val="002437AB"/>
    <w:rsid w:val="00245E45"/>
    <w:rsid w:val="00252D85"/>
    <w:rsid w:val="0026079C"/>
    <w:rsid w:val="00261B0C"/>
    <w:rsid w:val="00271AE3"/>
    <w:rsid w:val="002749E4"/>
    <w:rsid w:val="00274A7E"/>
    <w:rsid w:val="0028007E"/>
    <w:rsid w:val="00280AFB"/>
    <w:rsid w:val="00296F60"/>
    <w:rsid w:val="002B71CE"/>
    <w:rsid w:val="002C02A7"/>
    <w:rsid w:val="002C34A5"/>
    <w:rsid w:val="002D0A31"/>
    <w:rsid w:val="002D15A1"/>
    <w:rsid w:val="002D39EF"/>
    <w:rsid w:val="002D6A33"/>
    <w:rsid w:val="002E1AB7"/>
    <w:rsid w:val="002E6CA9"/>
    <w:rsid w:val="002F049D"/>
    <w:rsid w:val="002F0ABC"/>
    <w:rsid w:val="002F1222"/>
    <w:rsid w:val="002F1A56"/>
    <w:rsid w:val="002F3495"/>
    <w:rsid w:val="002F5BD9"/>
    <w:rsid w:val="003003A6"/>
    <w:rsid w:val="00306E42"/>
    <w:rsid w:val="00312A8A"/>
    <w:rsid w:val="00314330"/>
    <w:rsid w:val="00317BC8"/>
    <w:rsid w:val="00321924"/>
    <w:rsid w:val="0033094C"/>
    <w:rsid w:val="00354BE9"/>
    <w:rsid w:val="0035624A"/>
    <w:rsid w:val="00363850"/>
    <w:rsid w:val="00365BFB"/>
    <w:rsid w:val="00372E5C"/>
    <w:rsid w:val="00377251"/>
    <w:rsid w:val="00383AE5"/>
    <w:rsid w:val="00393AF7"/>
    <w:rsid w:val="00396D45"/>
    <w:rsid w:val="003A0AD3"/>
    <w:rsid w:val="003A2C2A"/>
    <w:rsid w:val="003A3FB8"/>
    <w:rsid w:val="003B227D"/>
    <w:rsid w:val="003B4137"/>
    <w:rsid w:val="003B4DB4"/>
    <w:rsid w:val="003C1D03"/>
    <w:rsid w:val="003C5EDC"/>
    <w:rsid w:val="003C69F6"/>
    <w:rsid w:val="003D518B"/>
    <w:rsid w:val="003E4BD7"/>
    <w:rsid w:val="003F1334"/>
    <w:rsid w:val="003F6F2A"/>
    <w:rsid w:val="003F712F"/>
    <w:rsid w:val="003F7ED2"/>
    <w:rsid w:val="00401F03"/>
    <w:rsid w:val="00410388"/>
    <w:rsid w:val="00411A33"/>
    <w:rsid w:val="004146A3"/>
    <w:rsid w:val="0042483B"/>
    <w:rsid w:val="00425FF2"/>
    <w:rsid w:val="00432DE7"/>
    <w:rsid w:val="00447035"/>
    <w:rsid w:val="00452551"/>
    <w:rsid w:val="00454A57"/>
    <w:rsid w:val="004577AB"/>
    <w:rsid w:val="00465AB9"/>
    <w:rsid w:val="004727F2"/>
    <w:rsid w:val="004813D8"/>
    <w:rsid w:val="00491629"/>
    <w:rsid w:val="00497DB9"/>
    <w:rsid w:val="004A1769"/>
    <w:rsid w:val="004A520E"/>
    <w:rsid w:val="004A5622"/>
    <w:rsid w:val="004A62EE"/>
    <w:rsid w:val="004A6487"/>
    <w:rsid w:val="004B2F6D"/>
    <w:rsid w:val="004B39E9"/>
    <w:rsid w:val="004C066B"/>
    <w:rsid w:val="004C07C4"/>
    <w:rsid w:val="004D57CD"/>
    <w:rsid w:val="004D62C7"/>
    <w:rsid w:val="004D6AFF"/>
    <w:rsid w:val="004E0F6F"/>
    <w:rsid w:val="004E137E"/>
    <w:rsid w:val="004E2C7F"/>
    <w:rsid w:val="004E355F"/>
    <w:rsid w:val="004F02A0"/>
    <w:rsid w:val="004F2C21"/>
    <w:rsid w:val="004F2EEA"/>
    <w:rsid w:val="004F7454"/>
    <w:rsid w:val="00507C60"/>
    <w:rsid w:val="00521673"/>
    <w:rsid w:val="005234E3"/>
    <w:rsid w:val="005277B3"/>
    <w:rsid w:val="00533E4A"/>
    <w:rsid w:val="005400B8"/>
    <w:rsid w:val="00544B00"/>
    <w:rsid w:val="00544B34"/>
    <w:rsid w:val="00551FB7"/>
    <w:rsid w:val="00561437"/>
    <w:rsid w:val="00562008"/>
    <w:rsid w:val="00563085"/>
    <w:rsid w:val="005635D0"/>
    <w:rsid w:val="00571514"/>
    <w:rsid w:val="005743BC"/>
    <w:rsid w:val="00580C0B"/>
    <w:rsid w:val="00585E58"/>
    <w:rsid w:val="00591092"/>
    <w:rsid w:val="005A04F1"/>
    <w:rsid w:val="005A200B"/>
    <w:rsid w:val="005A2363"/>
    <w:rsid w:val="005A2E63"/>
    <w:rsid w:val="005B04AE"/>
    <w:rsid w:val="005B1FA7"/>
    <w:rsid w:val="005B3ABB"/>
    <w:rsid w:val="005B7049"/>
    <w:rsid w:val="005C5296"/>
    <w:rsid w:val="005D4A18"/>
    <w:rsid w:val="005D683A"/>
    <w:rsid w:val="005E14BB"/>
    <w:rsid w:val="005F06F0"/>
    <w:rsid w:val="005F20A1"/>
    <w:rsid w:val="005F408D"/>
    <w:rsid w:val="00603C35"/>
    <w:rsid w:val="00607E78"/>
    <w:rsid w:val="00620AF2"/>
    <w:rsid w:val="006218DC"/>
    <w:rsid w:val="006243D2"/>
    <w:rsid w:val="00635E84"/>
    <w:rsid w:val="00642DC1"/>
    <w:rsid w:val="00654C3B"/>
    <w:rsid w:val="006573FE"/>
    <w:rsid w:val="00660D90"/>
    <w:rsid w:val="00675B65"/>
    <w:rsid w:val="00682D13"/>
    <w:rsid w:val="00687FDA"/>
    <w:rsid w:val="0069167F"/>
    <w:rsid w:val="006B00CF"/>
    <w:rsid w:val="006B1C7F"/>
    <w:rsid w:val="006C1E07"/>
    <w:rsid w:val="006D0536"/>
    <w:rsid w:val="006D399D"/>
    <w:rsid w:val="006E0412"/>
    <w:rsid w:val="006E4F83"/>
    <w:rsid w:val="006E6158"/>
    <w:rsid w:val="006F224F"/>
    <w:rsid w:val="006F257C"/>
    <w:rsid w:val="006F3816"/>
    <w:rsid w:val="006F4FA4"/>
    <w:rsid w:val="006F7203"/>
    <w:rsid w:val="0070062B"/>
    <w:rsid w:val="0070089E"/>
    <w:rsid w:val="0070097C"/>
    <w:rsid w:val="00704004"/>
    <w:rsid w:val="00706049"/>
    <w:rsid w:val="007119DF"/>
    <w:rsid w:val="00722A1B"/>
    <w:rsid w:val="00725794"/>
    <w:rsid w:val="0072720E"/>
    <w:rsid w:val="00733166"/>
    <w:rsid w:val="0074019C"/>
    <w:rsid w:val="007451B7"/>
    <w:rsid w:val="00750825"/>
    <w:rsid w:val="0075493F"/>
    <w:rsid w:val="00754D69"/>
    <w:rsid w:val="00761423"/>
    <w:rsid w:val="00764306"/>
    <w:rsid w:val="007704B4"/>
    <w:rsid w:val="007711CA"/>
    <w:rsid w:val="007869C3"/>
    <w:rsid w:val="00790E20"/>
    <w:rsid w:val="0079464F"/>
    <w:rsid w:val="007A2BDD"/>
    <w:rsid w:val="007A30FE"/>
    <w:rsid w:val="007A3AE0"/>
    <w:rsid w:val="007A5716"/>
    <w:rsid w:val="007B05B0"/>
    <w:rsid w:val="007B05C5"/>
    <w:rsid w:val="007B1919"/>
    <w:rsid w:val="007B4187"/>
    <w:rsid w:val="007B7657"/>
    <w:rsid w:val="007C0499"/>
    <w:rsid w:val="007C57EB"/>
    <w:rsid w:val="007D08A0"/>
    <w:rsid w:val="007D6DD4"/>
    <w:rsid w:val="007E6166"/>
    <w:rsid w:val="007E7C3B"/>
    <w:rsid w:val="007F6AE2"/>
    <w:rsid w:val="00800F0D"/>
    <w:rsid w:val="00801B66"/>
    <w:rsid w:val="00803E46"/>
    <w:rsid w:val="0080523D"/>
    <w:rsid w:val="00806211"/>
    <w:rsid w:val="0080759B"/>
    <w:rsid w:val="00807AC5"/>
    <w:rsid w:val="008111C9"/>
    <w:rsid w:val="00811DA5"/>
    <w:rsid w:val="00823310"/>
    <w:rsid w:val="00837CBF"/>
    <w:rsid w:val="008413A8"/>
    <w:rsid w:val="0085215A"/>
    <w:rsid w:val="00853E3E"/>
    <w:rsid w:val="00861921"/>
    <w:rsid w:val="00863105"/>
    <w:rsid w:val="00865348"/>
    <w:rsid w:val="008653A1"/>
    <w:rsid w:val="00866CAB"/>
    <w:rsid w:val="00871EF1"/>
    <w:rsid w:val="00873C12"/>
    <w:rsid w:val="00876359"/>
    <w:rsid w:val="008766D1"/>
    <w:rsid w:val="008807B3"/>
    <w:rsid w:val="00880F84"/>
    <w:rsid w:val="008828F5"/>
    <w:rsid w:val="00882F07"/>
    <w:rsid w:val="00883F5B"/>
    <w:rsid w:val="008843A7"/>
    <w:rsid w:val="008871B1"/>
    <w:rsid w:val="008907C1"/>
    <w:rsid w:val="008A0B93"/>
    <w:rsid w:val="008A275F"/>
    <w:rsid w:val="008B1B02"/>
    <w:rsid w:val="008B4818"/>
    <w:rsid w:val="008C2E55"/>
    <w:rsid w:val="008C6170"/>
    <w:rsid w:val="008C675F"/>
    <w:rsid w:val="008C7E17"/>
    <w:rsid w:val="008D561D"/>
    <w:rsid w:val="008E1B1F"/>
    <w:rsid w:val="008E72D4"/>
    <w:rsid w:val="008F1E80"/>
    <w:rsid w:val="008F451F"/>
    <w:rsid w:val="008F48D4"/>
    <w:rsid w:val="008F5935"/>
    <w:rsid w:val="008F668D"/>
    <w:rsid w:val="00904BF3"/>
    <w:rsid w:val="00904F8D"/>
    <w:rsid w:val="00906DC1"/>
    <w:rsid w:val="009104C1"/>
    <w:rsid w:val="00910BA4"/>
    <w:rsid w:val="00911046"/>
    <w:rsid w:val="00914ADC"/>
    <w:rsid w:val="00916AE2"/>
    <w:rsid w:val="00930D17"/>
    <w:rsid w:val="00931EAB"/>
    <w:rsid w:val="009329E3"/>
    <w:rsid w:val="009400E2"/>
    <w:rsid w:val="00940672"/>
    <w:rsid w:val="00940C77"/>
    <w:rsid w:val="00942DB0"/>
    <w:rsid w:val="009442AC"/>
    <w:rsid w:val="009516F9"/>
    <w:rsid w:val="0095419A"/>
    <w:rsid w:val="00962728"/>
    <w:rsid w:val="00970A97"/>
    <w:rsid w:val="00970D99"/>
    <w:rsid w:val="009807A1"/>
    <w:rsid w:val="00992599"/>
    <w:rsid w:val="00993523"/>
    <w:rsid w:val="00994CB9"/>
    <w:rsid w:val="00994DDD"/>
    <w:rsid w:val="009A0962"/>
    <w:rsid w:val="009A3C77"/>
    <w:rsid w:val="009A7232"/>
    <w:rsid w:val="009B24BD"/>
    <w:rsid w:val="009B2BE3"/>
    <w:rsid w:val="009B43D9"/>
    <w:rsid w:val="009B5B1B"/>
    <w:rsid w:val="009B65F3"/>
    <w:rsid w:val="009B788B"/>
    <w:rsid w:val="009C3AB6"/>
    <w:rsid w:val="009C4215"/>
    <w:rsid w:val="009D2165"/>
    <w:rsid w:val="009E0BFE"/>
    <w:rsid w:val="009E4BEF"/>
    <w:rsid w:val="009E5849"/>
    <w:rsid w:val="009E7C6B"/>
    <w:rsid w:val="009F1B5D"/>
    <w:rsid w:val="00A05ECA"/>
    <w:rsid w:val="00A06BDC"/>
    <w:rsid w:val="00A10570"/>
    <w:rsid w:val="00A11162"/>
    <w:rsid w:val="00A17BCA"/>
    <w:rsid w:val="00A22D4E"/>
    <w:rsid w:val="00A23B9B"/>
    <w:rsid w:val="00A26147"/>
    <w:rsid w:val="00A30EFF"/>
    <w:rsid w:val="00A36B7D"/>
    <w:rsid w:val="00A40A91"/>
    <w:rsid w:val="00A4166B"/>
    <w:rsid w:val="00A4369D"/>
    <w:rsid w:val="00A46433"/>
    <w:rsid w:val="00A47343"/>
    <w:rsid w:val="00A50766"/>
    <w:rsid w:val="00A602B4"/>
    <w:rsid w:val="00A61D5B"/>
    <w:rsid w:val="00A62922"/>
    <w:rsid w:val="00A62F91"/>
    <w:rsid w:val="00A632FD"/>
    <w:rsid w:val="00A63D5F"/>
    <w:rsid w:val="00A64C1F"/>
    <w:rsid w:val="00A65B29"/>
    <w:rsid w:val="00A67D8C"/>
    <w:rsid w:val="00A702DC"/>
    <w:rsid w:val="00A70940"/>
    <w:rsid w:val="00A72775"/>
    <w:rsid w:val="00A76DEF"/>
    <w:rsid w:val="00A81035"/>
    <w:rsid w:val="00A86A5B"/>
    <w:rsid w:val="00A906A6"/>
    <w:rsid w:val="00A90708"/>
    <w:rsid w:val="00AA17CA"/>
    <w:rsid w:val="00AA384A"/>
    <w:rsid w:val="00AA5988"/>
    <w:rsid w:val="00AB1521"/>
    <w:rsid w:val="00AB22A6"/>
    <w:rsid w:val="00AB42EB"/>
    <w:rsid w:val="00AB479E"/>
    <w:rsid w:val="00AB53C8"/>
    <w:rsid w:val="00AC43A0"/>
    <w:rsid w:val="00AD0D45"/>
    <w:rsid w:val="00AD5FD2"/>
    <w:rsid w:val="00AE4CEA"/>
    <w:rsid w:val="00AE56DB"/>
    <w:rsid w:val="00AE5B8A"/>
    <w:rsid w:val="00AF1B87"/>
    <w:rsid w:val="00AF2F7D"/>
    <w:rsid w:val="00AF358C"/>
    <w:rsid w:val="00AF5545"/>
    <w:rsid w:val="00B020B2"/>
    <w:rsid w:val="00B142B2"/>
    <w:rsid w:val="00B15E2F"/>
    <w:rsid w:val="00B263F7"/>
    <w:rsid w:val="00B31BB9"/>
    <w:rsid w:val="00B45BC8"/>
    <w:rsid w:val="00B56E97"/>
    <w:rsid w:val="00B63F5B"/>
    <w:rsid w:val="00B658AC"/>
    <w:rsid w:val="00B8149B"/>
    <w:rsid w:val="00B8623E"/>
    <w:rsid w:val="00B917A2"/>
    <w:rsid w:val="00B96922"/>
    <w:rsid w:val="00BA0D7C"/>
    <w:rsid w:val="00BA6420"/>
    <w:rsid w:val="00BB0F3B"/>
    <w:rsid w:val="00BB1375"/>
    <w:rsid w:val="00BB2736"/>
    <w:rsid w:val="00BC4AD4"/>
    <w:rsid w:val="00BD24B0"/>
    <w:rsid w:val="00BD79DA"/>
    <w:rsid w:val="00BE3DA5"/>
    <w:rsid w:val="00BE4E4E"/>
    <w:rsid w:val="00BF024A"/>
    <w:rsid w:val="00BF2589"/>
    <w:rsid w:val="00C0138C"/>
    <w:rsid w:val="00C02697"/>
    <w:rsid w:val="00C05F7F"/>
    <w:rsid w:val="00C117D4"/>
    <w:rsid w:val="00C11F0E"/>
    <w:rsid w:val="00C12E97"/>
    <w:rsid w:val="00C16BF5"/>
    <w:rsid w:val="00C17147"/>
    <w:rsid w:val="00C20890"/>
    <w:rsid w:val="00C20BE8"/>
    <w:rsid w:val="00C3337B"/>
    <w:rsid w:val="00C44F9B"/>
    <w:rsid w:val="00C457F4"/>
    <w:rsid w:val="00C47D35"/>
    <w:rsid w:val="00C50F2D"/>
    <w:rsid w:val="00C519A7"/>
    <w:rsid w:val="00C53C9D"/>
    <w:rsid w:val="00C56021"/>
    <w:rsid w:val="00C61172"/>
    <w:rsid w:val="00C63EEE"/>
    <w:rsid w:val="00C666E5"/>
    <w:rsid w:val="00C7192E"/>
    <w:rsid w:val="00C71A62"/>
    <w:rsid w:val="00C76D5B"/>
    <w:rsid w:val="00C8535D"/>
    <w:rsid w:val="00C86F9A"/>
    <w:rsid w:val="00C901E0"/>
    <w:rsid w:val="00C906DE"/>
    <w:rsid w:val="00C90C54"/>
    <w:rsid w:val="00C911B7"/>
    <w:rsid w:val="00C95E05"/>
    <w:rsid w:val="00CA32A9"/>
    <w:rsid w:val="00CA4282"/>
    <w:rsid w:val="00CA4F5D"/>
    <w:rsid w:val="00CA54D8"/>
    <w:rsid w:val="00CA703A"/>
    <w:rsid w:val="00CB0579"/>
    <w:rsid w:val="00CB5A84"/>
    <w:rsid w:val="00CB6057"/>
    <w:rsid w:val="00CC52E8"/>
    <w:rsid w:val="00CC7519"/>
    <w:rsid w:val="00CC75A5"/>
    <w:rsid w:val="00CC79FB"/>
    <w:rsid w:val="00CD1C77"/>
    <w:rsid w:val="00CF0582"/>
    <w:rsid w:val="00CF3090"/>
    <w:rsid w:val="00CF7446"/>
    <w:rsid w:val="00D0223A"/>
    <w:rsid w:val="00D112FE"/>
    <w:rsid w:val="00D20B94"/>
    <w:rsid w:val="00D2235E"/>
    <w:rsid w:val="00D24176"/>
    <w:rsid w:val="00D34072"/>
    <w:rsid w:val="00D40863"/>
    <w:rsid w:val="00D41CBE"/>
    <w:rsid w:val="00D43F24"/>
    <w:rsid w:val="00D4661D"/>
    <w:rsid w:val="00D46FB3"/>
    <w:rsid w:val="00D50261"/>
    <w:rsid w:val="00D5686F"/>
    <w:rsid w:val="00D579FD"/>
    <w:rsid w:val="00D606F6"/>
    <w:rsid w:val="00D65D77"/>
    <w:rsid w:val="00D7392D"/>
    <w:rsid w:val="00D772FB"/>
    <w:rsid w:val="00D8160B"/>
    <w:rsid w:val="00D822C9"/>
    <w:rsid w:val="00D8491F"/>
    <w:rsid w:val="00D86BCF"/>
    <w:rsid w:val="00DA0003"/>
    <w:rsid w:val="00DA1151"/>
    <w:rsid w:val="00DA7FB5"/>
    <w:rsid w:val="00DB354A"/>
    <w:rsid w:val="00DB479B"/>
    <w:rsid w:val="00DB492E"/>
    <w:rsid w:val="00DB50FC"/>
    <w:rsid w:val="00DB5242"/>
    <w:rsid w:val="00DB7EF0"/>
    <w:rsid w:val="00DC49A2"/>
    <w:rsid w:val="00DC7EA8"/>
    <w:rsid w:val="00DD00DF"/>
    <w:rsid w:val="00DD1A00"/>
    <w:rsid w:val="00DD2116"/>
    <w:rsid w:val="00DE012E"/>
    <w:rsid w:val="00DE1E93"/>
    <w:rsid w:val="00DE6E91"/>
    <w:rsid w:val="00E0022C"/>
    <w:rsid w:val="00E008B7"/>
    <w:rsid w:val="00E05940"/>
    <w:rsid w:val="00E255F1"/>
    <w:rsid w:val="00E369F3"/>
    <w:rsid w:val="00E4149B"/>
    <w:rsid w:val="00E45782"/>
    <w:rsid w:val="00E50CE2"/>
    <w:rsid w:val="00E67D24"/>
    <w:rsid w:val="00E71C3B"/>
    <w:rsid w:val="00E733C0"/>
    <w:rsid w:val="00E8110B"/>
    <w:rsid w:val="00E81822"/>
    <w:rsid w:val="00E86501"/>
    <w:rsid w:val="00E87E59"/>
    <w:rsid w:val="00E915BD"/>
    <w:rsid w:val="00E94002"/>
    <w:rsid w:val="00E9463C"/>
    <w:rsid w:val="00EA0A54"/>
    <w:rsid w:val="00EA0D1C"/>
    <w:rsid w:val="00EB23F7"/>
    <w:rsid w:val="00EB2CB5"/>
    <w:rsid w:val="00EB45FD"/>
    <w:rsid w:val="00EB71AC"/>
    <w:rsid w:val="00EB7A5E"/>
    <w:rsid w:val="00EC52B0"/>
    <w:rsid w:val="00ED20D1"/>
    <w:rsid w:val="00EE1B45"/>
    <w:rsid w:val="00EE3428"/>
    <w:rsid w:val="00EE7BF3"/>
    <w:rsid w:val="00EF40F2"/>
    <w:rsid w:val="00EF5CAE"/>
    <w:rsid w:val="00EF7A7E"/>
    <w:rsid w:val="00F00D08"/>
    <w:rsid w:val="00F04DA1"/>
    <w:rsid w:val="00F074DC"/>
    <w:rsid w:val="00F1495B"/>
    <w:rsid w:val="00F2090D"/>
    <w:rsid w:val="00F2197A"/>
    <w:rsid w:val="00F307A1"/>
    <w:rsid w:val="00F31ECB"/>
    <w:rsid w:val="00F33654"/>
    <w:rsid w:val="00F44662"/>
    <w:rsid w:val="00F511BC"/>
    <w:rsid w:val="00F51BB9"/>
    <w:rsid w:val="00F60DC7"/>
    <w:rsid w:val="00F6752D"/>
    <w:rsid w:val="00F83CC7"/>
    <w:rsid w:val="00F92770"/>
    <w:rsid w:val="00F97323"/>
    <w:rsid w:val="00FA043F"/>
    <w:rsid w:val="00FA1E0E"/>
    <w:rsid w:val="00FA2397"/>
    <w:rsid w:val="00FA5AB0"/>
    <w:rsid w:val="00FB1BD7"/>
    <w:rsid w:val="00FC3622"/>
    <w:rsid w:val="00FD617F"/>
    <w:rsid w:val="00FF1505"/>
    <w:rsid w:val="00FF3DC1"/>
    <w:rsid w:val="00FF517F"/>
    <w:rsid w:val="00FF624E"/>
    <w:rsid w:val="00FF68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B68EA269D0C49B6DFDDB8C8A41CEB">
    <w:name w:val="F19B68EA269D0C49B6DFDDB8C8A41CEB"/>
    <w:rsid w:val="003A3FB8"/>
  </w:style>
  <w:style w:type="paragraph" w:customStyle="1" w:styleId="17E294117EF9D649A344FAB074F32FC9">
    <w:name w:val="17E294117EF9D649A344FAB074F32FC9"/>
    <w:rsid w:val="003A3FB8"/>
  </w:style>
  <w:style w:type="paragraph" w:customStyle="1" w:styleId="0DD355DC6209C84B9DA02E0262463112">
    <w:name w:val="0DD355DC6209C84B9DA02E0262463112"/>
    <w:rsid w:val="003A3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47b5e8-e984-43ae-bdd2-00b2faccf1d1" xsi:nil="true"/>
    <Date xmlns="c3ea5a7f-0794-451b-8053-72eb42be1c2d" xsi:nil="true"/>
    <lcf76f155ced4ddcb4097134ff3c332f xmlns="c3ea5a7f-0794-451b-8053-72eb42be1c2d">
      <Terms xmlns="http://schemas.microsoft.com/office/infopath/2007/PartnerControls"/>
    </lcf76f155ced4ddcb4097134ff3c332f>
    <_dlc_DocId xmlns="2647b5e8-e984-43ae-bdd2-00b2faccf1d1">YU52FPMFMMT7-1977900663-359465</_dlc_DocId>
    <_dlc_DocIdUrl xmlns="2647b5e8-e984-43ae-bdd2-00b2faccf1d1">
      <Url>https://leapfroggroup2.sharepoint.com/sites/TheLeapfrogGroup/_layouts/15/DocIdRedir.aspx?ID=YU52FPMFMMT7-1977900663-359465</Url>
      <Description>YU52FPMFMMT7-1977900663-359465</Description>
    </_dlc_DocIdUrl>
    <Memo xmlns="c3ea5a7f-0794-451b-8053-72eb42be1c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BFE9F8E814B9458E004ABC1F0CC3C9" ma:contentTypeVersion="21" ma:contentTypeDescription="Create a new document." ma:contentTypeScope="" ma:versionID="1c3933230110da53fb6ea7733cb9dd0c">
  <xsd:schema xmlns:xsd="http://www.w3.org/2001/XMLSchema" xmlns:xs="http://www.w3.org/2001/XMLSchema" xmlns:p="http://schemas.microsoft.com/office/2006/metadata/properties" xmlns:ns2="2647b5e8-e984-43ae-bdd2-00b2faccf1d1" xmlns:ns3="c3ea5a7f-0794-451b-8053-72eb42be1c2d" targetNamespace="http://schemas.microsoft.com/office/2006/metadata/properties" ma:root="true" ma:fieldsID="63cccc6fe611683467f17f91ad0f02c8" ns2:_="" ns3:_="">
    <xsd:import namespace="2647b5e8-e984-43ae-bdd2-00b2faccf1d1"/>
    <xsd:import namespace="c3ea5a7f-0794-451b-8053-72eb42be1c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m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7b5e8-e984-43ae-bdd2-00b2faccf1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2799136a-fe62-4499-90af-c73bc3fef729}" ma:internalName="TaxCatchAll" ma:showField="CatchAllData" ma:web="2647b5e8-e984-43ae-bdd2-00b2faccf1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a5a7f-0794-451b-8053-72eb42be1c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7e3171-58b2-4d53-84aa-4c22be8b097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mo" ma:index="27" nillable="true" ma:displayName="Memo" ma:format="Dropdown" ma:internalName="Mem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E64B8-5940-48FE-A641-F79911110C67}">
  <ds:schemaRefs>
    <ds:schemaRef ds:uri="http://schemas.openxmlformats.org/officeDocument/2006/bibliography"/>
  </ds:schemaRefs>
</ds:datastoreItem>
</file>

<file path=customXml/itemProps2.xml><?xml version="1.0" encoding="utf-8"?>
<ds:datastoreItem xmlns:ds="http://schemas.openxmlformats.org/officeDocument/2006/customXml" ds:itemID="{42222D3F-5E37-4115-BE17-17CA463263CA}">
  <ds:schemaRefs>
    <ds:schemaRef ds:uri="http://schemas.microsoft.com/office/2006/metadata/properties"/>
    <ds:schemaRef ds:uri="http://schemas.microsoft.com/office/infopath/2007/PartnerControls"/>
    <ds:schemaRef ds:uri="2647b5e8-e984-43ae-bdd2-00b2faccf1d1"/>
    <ds:schemaRef ds:uri="c3ea5a7f-0794-451b-8053-72eb42be1c2d"/>
  </ds:schemaRefs>
</ds:datastoreItem>
</file>

<file path=customXml/itemProps3.xml><?xml version="1.0" encoding="utf-8"?>
<ds:datastoreItem xmlns:ds="http://schemas.openxmlformats.org/officeDocument/2006/customXml" ds:itemID="{D3DFA88B-4A10-4CE6-A66D-75FB5C06A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7b5e8-e984-43ae-bdd2-00b2faccf1d1"/>
    <ds:schemaRef ds:uri="c3ea5a7f-0794-451b-8053-72eb42be1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8B0A6-EBAD-4EA9-8BAC-877D69EE5797}">
  <ds:schemaRefs>
    <ds:schemaRef ds:uri="http://schemas.microsoft.com/sharepoint/events"/>
  </ds:schemaRefs>
</ds:datastoreItem>
</file>

<file path=customXml/itemProps5.xml><?xml version="1.0" encoding="utf-8"?>
<ds:datastoreItem xmlns:ds="http://schemas.openxmlformats.org/officeDocument/2006/customXml" ds:itemID="{4CCA527C-075D-48DE-9A82-51803B496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Draft_SurveyTemplate</Template>
  <TotalTime>31</TotalTime>
  <Pages>109</Pages>
  <Words>32204</Words>
  <Characters>183568</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Cifu</dc:creator>
  <cp:keywords/>
  <dc:description/>
  <cp:lastModifiedBy>Heather Scott</cp:lastModifiedBy>
  <cp:revision>30</cp:revision>
  <cp:lastPrinted>2024-03-30T20:56:00Z</cp:lastPrinted>
  <dcterms:created xsi:type="dcterms:W3CDTF">2026-03-30T20:23:00Z</dcterms:created>
  <dcterms:modified xsi:type="dcterms:W3CDTF">2026-04-01T14:45:00Z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0x0101009FBFE9F8E814B9458E004ABC1F0CC3C9</vt:lpwstr>
  </property>
  <property fmtid="{D5CDD505-2E9C-101B-9397-08002B2CF9AE}" pid="3" name="MediaServiceImageTags">
    <vt:lpwstr/>
  </property>
  <property fmtid="{D5CDD505-2E9C-101B-9397-08002B2CF9AE}" pid="4" name="_dlc_DocIdItemGuid">
    <vt:lpwstr>32577941-15cb-49d6-bd0c-23f77d9cadf2</vt:lpwstr>
  </property>
</Properties>
</file>